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2812E">
      <w:pPr>
        <w:autoSpaceDE w:val="0"/>
        <w:autoSpaceDN w:val="0"/>
        <w:adjustRightInd w:val="0"/>
        <w:spacing w:line="360" w:lineRule="auto"/>
        <w:rPr>
          <w:rFonts w:hint="default" w:ascii="仿宋" w:hAnsi="仿宋" w:eastAsia="仿宋"/>
          <w:color w:val="000000"/>
          <w:sz w:val="28"/>
          <w:lang w:val="en-US" w:eastAsia="zh-CN"/>
        </w:rPr>
      </w:pPr>
      <w:r>
        <w:rPr>
          <w:rFonts w:hint="eastAsia" w:ascii="仿宋" w:hAnsi="仿宋" w:eastAsia="仿宋"/>
          <w:color w:val="000000"/>
          <w:sz w:val="28"/>
        </w:rPr>
        <w:t>证券代码：301178     证券简称：天亿马     公告编号：2024-</w:t>
      </w:r>
      <w:r>
        <w:rPr>
          <w:rFonts w:hint="eastAsia" w:ascii="仿宋" w:hAnsi="仿宋" w:eastAsia="仿宋"/>
          <w:color w:val="000000"/>
          <w:sz w:val="28"/>
          <w:lang w:val="en-US" w:eastAsia="zh-CN"/>
        </w:rPr>
        <w:t>068</w:t>
      </w:r>
    </w:p>
    <w:p w14:paraId="05A287FF">
      <w:pPr>
        <w:autoSpaceDE w:val="0"/>
        <w:autoSpaceDN w:val="0"/>
        <w:adjustRightInd w:val="0"/>
        <w:spacing w:line="360" w:lineRule="auto"/>
        <w:rPr>
          <w:rFonts w:ascii="仿宋" w:hAnsi="仿宋" w:eastAsia="仿宋"/>
          <w:color w:val="000000"/>
          <w:sz w:val="28"/>
        </w:rPr>
      </w:pPr>
    </w:p>
    <w:p w14:paraId="474803A6">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30C0D21E">
      <w:pPr>
        <w:spacing w:after="312" w:afterLines="100"/>
        <w:jc w:val="center"/>
        <w:rPr>
          <w:rFonts w:ascii="黑体" w:hAnsi="黑体" w:eastAsia="黑体"/>
          <w:sz w:val="36"/>
          <w:szCs w:val="36"/>
        </w:rPr>
      </w:pPr>
      <w:r>
        <w:rPr>
          <w:rFonts w:hint="eastAsia" w:ascii="黑体" w:hAnsi="黑体" w:eastAsia="黑体"/>
          <w:sz w:val="36"/>
          <w:szCs w:val="36"/>
        </w:rPr>
        <w:t>2024年第三次临时股东会决议公告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4CF7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544" w:type="dxa"/>
            <w:tcBorders>
              <w:top w:val="single" w:color="auto" w:sz="4" w:space="0"/>
              <w:left w:val="single" w:color="auto" w:sz="4" w:space="0"/>
              <w:bottom w:val="single" w:color="auto" w:sz="4" w:space="0"/>
              <w:right w:val="single" w:color="auto" w:sz="4" w:space="0"/>
            </w:tcBorders>
          </w:tcPr>
          <w:p w14:paraId="7049A86E">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35B54C1C"/>
    <w:p w14:paraId="0735A072">
      <w:pPr>
        <w:ind w:firstLine="562" w:firstLineChars="200"/>
        <w:outlineLvl w:val="0"/>
        <w:rPr>
          <w:rFonts w:ascii="仿宋" w:hAnsi="仿宋" w:eastAsia="仿宋"/>
          <w:b/>
          <w:sz w:val="28"/>
          <w:szCs w:val="28"/>
        </w:rPr>
      </w:pPr>
      <w:r>
        <w:rPr>
          <w:rFonts w:hint="eastAsia" w:ascii="仿宋" w:hAnsi="仿宋" w:eastAsia="仿宋"/>
          <w:b/>
          <w:sz w:val="28"/>
          <w:szCs w:val="28"/>
        </w:rPr>
        <w:t>特别提示：</w:t>
      </w:r>
    </w:p>
    <w:p w14:paraId="2F58F9D3">
      <w:pPr>
        <w:ind w:firstLine="560" w:firstLineChars="200"/>
        <w:rPr>
          <w:rFonts w:ascii="仿宋" w:hAnsi="仿宋" w:eastAsia="仿宋"/>
          <w:sz w:val="28"/>
          <w:szCs w:val="28"/>
        </w:rPr>
      </w:pPr>
      <w:r>
        <w:rPr>
          <w:rFonts w:hint="eastAsia" w:ascii="仿宋" w:hAnsi="仿宋" w:eastAsia="仿宋"/>
          <w:sz w:val="28"/>
          <w:szCs w:val="28"/>
        </w:rPr>
        <w:t>1.本次股东会不存在否决议案的情形。</w:t>
      </w:r>
    </w:p>
    <w:p w14:paraId="0374E747">
      <w:pPr>
        <w:ind w:firstLine="560" w:firstLineChars="200"/>
        <w:rPr>
          <w:rFonts w:ascii="仿宋" w:hAnsi="仿宋" w:eastAsia="仿宋"/>
          <w:sz w:val="28"/>
          <w:szCs w:val="28"/>
        </w:rPr>
      </w:pPr>
      <w:r>
        <w:rPr>
          <w:rFonts w:hint="eastAsia" w:ascii="仿宋" w:hAnsi="仿宋" w:eastAsia="仿宋"/>
          <w:sz w:val="28"/>
          <w:szCs w:val="28"/>
        </w:rPr>
        <w:t>2.本次股东会不涉及变更以往股东会已通过的决议。</w:t>
      </w:r>
    </w:p>
    <w:p w14:paraId="36D9372E">
      <w:pPr>
        <w:ind w:firstLine="562" w:firstLineChars="200"/>
        <w:outlineLvl w:val="0"/>
        <w:rPr>
          <w:rFonts w:ascii="仿宋" w:hAnsi="仿宋" w:eastAsia="仿宋"/>
          <w:b/>
          <w:sz w:val="28"/>
          <w:szCs w:val="28"/>
        </w:rPr>
      </w:pPr>
      <w:r>
        <w:rPr>
          <w:rFonts w:hint="eastAsia" w:ascii="仿宋" w:hAnsi="仿宋" w:eastAsia="仿宋"/>
          <w:b/>
          <w:sz w:val="28"/>
          <w:szCs w:val="28"/>
        </w:rPr>
        <w:t>一、会议召开情况</w:t>
      </w:r>
    </w:p>
    <w:p w14:paraId="4626B5E1">
      <w:pPr>
        <w:ind w:firstLine="560" w:firstLineChars="200"/>
        <w:rPr>
          <w:rFonts w:ascii="仿宋" w:hAnsi="仿宋" w:eastAsia="仿宋"/>
          <w:sz w:val="28"/>
          <w:szCs w:val="28"/>
        </w:rPr>
      </w:pPr>
      <w:r>
        <w:rPr>
          <w:rFonts w:hint="eastAsia" w:ascii="仿宋" w:hAnsi="仿宋" w:eastAsia="仿宋"/>
          <w:sz w:val="28"/>
          <w:szCs w:val="28"/>
        </w:rPr>
        <w:t>（一）召开时间</w:t>
      </w:r>
    </w:p>
    <w:p w14:paraId="561C4E3B">
      <w:pPr>
        <w:ind w:firstLine="560" w:firstLineChars="200"/>
        <w:rPr>
          <w:rFonts w:ascii="仿宋" w:hAnsi="仿宋" w:eastAsia="仿宋"/>
          <w:sz w:val="28"/>
          <w:szCs w:val="28"/>
        </w:rPr>
      </w:pPr>
      <w:r>
        <w:rPr>
          <w:rFonts w:hint="eastAsia" w:ascii="仿宋" w:hAnsi="仿宋" w:eastAsia="仿宋"/>
          <w:sz w:val="28"/>
          <w:szCs w:val="28"/>
        </w:rPr>
        <w:t>1.现场会议召开时间：2024年9月20日（星期五）下午15:00。</w:t>
      </w:r>
    </w:p>
    <w:p w14:paraId="16F210F1">
      <w:pPr>
        <w:tabs>
          <w:tab w:val="left" w:pos="851"/>
          <w:tab w:val="left" w:pos="1418"/>
        </w:tabs>
        <w:spacing w:line="360" w:lineRule="auto"/>
        <w:ind w:firstLine="560" w:firstLineChars="200"/>
        <w:rPr>
          <w:rFonts w:ascii="仿宋" w:hAnsi="仿宋" w:eastAsia="仿宋"/>
          <w:sz w:val="28"/>
          <w:szCs w:val="28"/>
        </w:rPr>
      </w:pPr>
      <w:r>
        <w:rPr>
          <w:rFonts w:hint="eastAsia" w:ascii="仿宋" w:hAnsi="仿宋" w:eastAsia="仿宋"/>
          <w:sz w:val="28"/>
          <w:szCs w:val="28"/>
        </w:rPr>
        <w:t>2.网络投票时间：1）深圳证券交易所交易系统投票时间为2024年9月20日的交易时间，即9:15—9：25，9：30—11:30和13:00—15:00）互联网投票系统开始投票的时间为202</w:t>
      </w:r>
      <w:r>
        <w:rPr>
          <w:rFonts w:ascii="仿宋" w:hAnsi="仿宋" w:eastAsia="仿宋"/>
          <w:sz w:val="28"/>
          <w:szCs w:val="28"/>
        </w:rPr>
        <w:t>4</w:t>
      </w:r>
      <w:r>
        <w:rPr>
          <w:rFonts w:hint="eastAsia" w:ascii="仿宋" w:hAnsi="仿宋" w:eastAsia="仿宋"/>
          <w:sz w:val="28"/>
          <w:szCs w:val="28"/>
        </w:rPr>
        <w:t>年9月20日（现场会议召开当日），9:15—15:00。</w:t>
      </w:r>
    </w:p>
    <w:p w14:paraId="5F80A96B">
      <w:pPr>
        <w:ind w:firstLine="560" w:firstLineChars="200"/>
        <w:rPr>
          <w:rFonts w:ascii="仿宋" w:hAnsi="仿宋" w:eastAsia="仿宋"/>
          <w:sz w:val="28"/>
          <w:szCs w:val="28"/>
        </w:rPr>
      </w:pPr>
      <w:r>
        <w:rPr>
          <w:rFonts w:hint="eastAsia" w:ascii="仿宋" w:hAnsi="仿宋" w:eastAsia="仿宋"/>
          <w:sz w:val="28"/>
          <w:szCs w:val="28"/>
        </w:rPr>
        <w:t>（二）现场会议召开地点：广东省汕头市海滨路55号海逸投资大厦4-5层公司会议室</w:t>
      </w:r>
    </w:p>
    <w:p w14:paraId="65F04CBA">
      <w:pPr>
        <w:ind w:firstLine="560" w:firstLineChars="200"/>
        <w:rPr>
          <w:rFonts w:ascii="仿宋" w:hAnsi="仿宋" w:eastAsia="仿宋"/>
          <w:sz w:val="28"/>
          <w:szCs w:val="28"/>
        </w:rPr>
      </w:pPr>
      <w:r>
        <w:rPr>
          <w:rFonts w:hint="eastAsia" w:ascii="仿宋" w:hAnsi="仿宋" w:eastAsia="仿宋"/>
          <w:sz w:val="28"/>
          <w:szCs w:val="28"/>
        </w:rPr>
        <w:t>（三）会议召集人：董事会</w:t>
      </w:r>
    </w:p>
    <w:p w14:paraId="4EBC7A20">
      <w:pPr>
        <w:ind w:firstLine="560" w:firstLineChars="200"/>
        <w:rPr>
          <w:rFonts w:ascii="仿宋" w:hAnsi="仿宋" w:eastAsia="仿宋"/>
          <w:sz w:val="28"/>
          <w:szCs w:val="28"/>
        </w:rPr>
      </w:pPr>
      <w:r>
        <w:rPr>
          <w:rFonts w:hint="eastAsia" w:ascii="仿宋" w:hAnsi="仿宋" w:eastAsia="仿宋"/>
          <w:sz w:val="28"/>
          <w:szCs w:val="28"/>
        </w:rPr>
        <w:t>（四）会议召开方式：本次股东会采用现场表决与网络投票相结合的方式。</w:t>
      </w:r>
    </w:p>
    <w:p w14:paraId="2FA5EF73">
      <w:pPr>
        <w:ind w:firstLine="560" w:firstLineChars="200"/>
        <w:rPr>
          <w:rFonts w:ascii="仿宋" w:hAnsi="仿宋" w:eastAsia="仿宋"/>
          <w:sz w:val="28"/>
          <w:szCs w:val="28"/>
        </w:rPr>
      </w:pPr>
      <w:r>
        <w:rPr>
          <w:rFonts w:hint="eastAsia" w:ascii="仿宋" w:hAnsi="仿宋" w:eastAsia="仿宋"/>
          <w:sz w:val="28"/>
          <w:szCs w:val="28"/>
        </w:rPr>
        <w:t>（五）会议主持人：董事长林明玲女士</w:t>
      </w:r>
    </w:p>
    <w:p w14:paraId="0BDFCFBE">
      <w:pPr>
        <w:ind w:firstLine="560" w:firstLineChars="200"/>
        <w:rPr>
          <w:rFonts w:ascii="仿宋" w:hAnsi="仿宋" w:eastAsia="仿宋"/>
          <w:sz w:val="28"/>
          <w:szCs w:val="28"/>
        </w:rPr>
      </w:pPr>
      <w:r>
        <w:rPr>
          <w:rFonts w:hint="eastAsia" w:ascii="仿宋" w:hAnsi="仿宋" w:eastAsia="仿宋"/>
          <w:sz w:val="28"/>
          <w:szCs w:val="28"/>
        </w:rPr>
        <w:t>（六）本次会议的召集、召开符合《中华人民共和国公司法》《上市公司股东大会规则》《深圳证券交易所创业板股票上市规则》等有关法律、行政法规、部门规章、规范性文件和《广东天亿马信息产业股份有限公司章程》（以下简称 “《公司章程》”）《广东天亿马信息产业股份有限公司股东大会议事规则》的有关规定。</w:t>
      </w:r>
    </w:p>
    <w:p w14:paraId="24317202">
      <w:pPr>
        <w:ind w:firstLine="562" w:firstLineChars="200"/>
        <w:outlineLvl w:val="0"/>
        <w:rPr>
          <w:rFonts w:ascii="仿宋" w:hAnsi="仿宋" w:eastAsia="仿宋"/>
          <w:b/>
          <w:sz w:val="28"/>
          <w:szCs w:val="28"/>
        </w:rPr>
      </w:pPr>
      <w:r>
        <w:rPr>
          <w:rFonts w:hint="eastAsia" w:ascii="仿宋" w:hAnsi="仿宋" w:eastAsia="仿宋"/>
          <w:b/>
          <w:sz w:val="28"/>
          <w:szCs w:val="28"/>
        </w:rPr>
        <w:t>二、会议出席情况</w:t>
      </w:r>
    </w:p>
    <w:p w14:paraId="17EF833B">
      <w:pPr>
        <w:ind w:firstLine="560" w:firstLineChars="200"/>
        <w:rPr>
          <w:rFonts w:ascii="仿宋" w:hAnsi="仿宋" w:eastAsia="仿宋"/>
          <w:sz w:val="28"/>
          <w:szCs w:val="28"/>
        </w:rPr>
      </w:pPr>
      <w:r>
        <w:rPr>
          <w:rFonts w:hint="eastAsia" w:ascii="仿宋" w:hAnsi="仿宋" w:eastAsia="仿宋"/>
          <w:sz w:val="28"/>
          <w:szCs w:val="28"/>
        </w:rPr>
        <w:t>（一）股东出席情况</w:t>
      </w:r>
    </w:p>
    <w:p w14:paraId="5A8A335E">
      <w:pPr>
        <w:ind w:left="141" w:leftChars="67" w:firstLine="420" w:firstLineChars="150"/>
        <w:rPr>
          <w:rFonts w:ascii="仿宋" w:hAnsi="仿宋" w:eastAsia="仿宋"/>
          <w:sz w:val="28"/>
          <w:szCs w:val="28"/>
        </w:rPr>
      </w:pPr>
      <w:r>
        <w:rPr>
          <w:rFonts w:hint="eastAsia" w:ascii="仿宋" w:hAnsi="仿宋" w:eastAsia="仿宋"/>
          <w:sz w:val="28"/>
          <w:szCs w:val="28"/>
        </w:rPr>
        <w:t>通过现场和网络投票的股东及股东代理人合计</w:t>
      </w:r>
      <w:r>
        <w:rPr>
          <w:rFonts w:hint="eastAsia" w:ascii="仿宋" w:hAnsi="仿宋" w:eastAsia="仿宋"/>
          <w:sz w:val="28"/>
          <w:szCs w:val="28"/>
          <w:lang w:val="en-US" w:eastAsia="zh-CN"/>
        </w:rPr>
        <w:t>76</w:t>
      </w:r>
      <w:r>
        <w:rPr>
          <w:rFonts w:hint="eastAsia" w:ascii="仿宋" w:hAnsi="仿宋" w:eastAsia="仿宋"/>
          <w:sz w:val="28"/>
          <w:szCs w:val="28"/>
        </w:rPr>
        <w:t>人，代表股份  26,710,464股，占广东天亿马信息产业股份有限公司（以下简称“公司”）总股份数的40.3295％（总股本按剔除最新披露的回购专户股份数计，下同）。其中：通过现场投票的股东及股东代理人</w:t>
      </w:r>
      <w:r>
        <w:rPr>
          <w:rFonts w:hint="eastAsia" w:ascii="仿宋" w:hAnsi="仿宋" w:eastAsia="仿宋"/>
          <w:sz w:val="28"/>
          <w:szCs w:val="28"/>
          <w:lang w:val="en-US" w:eastAsia="zh-CN"/>
        </w:rPr>
        <w:t>3</w:t>
      </w:r>
      <w:r>
        <w:rPr>
          <w:rFonts w:hint="eastAsia" w:ascii="仿宋" w:hAnsi="仿宋" w:eastAsia="仿宋"/>
          <w:sz w:val="28"/>
          <w:szCs w:val="28"/>
        </w:rPr>
        <w:t>人，代表股份26,512,944股，占公司总股份的</w:t>
      </w:r>
      <w:r>
        <w:rPr>
          <w:rFonts w:ascii="仿宋" w:hAnsi="仿宋" w:eastAsia="仿宋"/>
          <w:sz w:val="28"/>
          <w:szCs w:val="28"/>
        </w:rPr>
        <w:t>40.0312%</w:t>
      </w:r>
      <w:r>
        <w:rPr>
          <w:rFonts w:hint="eastAsia" w:ascii="仿宋" w:hAnsi="仿宋" w:eastAsia="仿宋"/>
          <w:sz w:val="28"/>
          <w:szCs w:val="28"/>
        </w:rPr>
        <w:t>；通过网络投票的股东</w:t>
      </w:r>
      <w:r>
        <w:rPr>
          <w:rFonts w:hint="eastAsia" w:ascii="仿宋" w:hAnsi="仿宋" w:eastAsia="仿宋"/>
          <w:sz w:val="28"/>
          <w:szCs w:val="28"/>
          <w:lang w:val="en-US" w:eastAsia="zh-CN"/>
        </w:rPr>
        <w:t>73</w:t>
      </w:r>
      <w:r>
        <w:rPr>
          <w:rFonts w:hint="eastAsia" w:ascii="仿宋" w:hAnsi="仿宋" w:eastAsia="仿宋"/>
          <w:sz w:val="28"/>
          <w:szCs w:val="28"/>
        </w:rPr>
        <w:t>人，代表股份</w:t>
      </w:r>
      <w:r>
        <w:rPr>
          <w:rFonts w:hint="eastAsia" w:ascii="仿宋" w:hAnsi="仿宋" w:eastAsia="仿宋"/>
          <w:sz w:val="28"/>
          <w:szCs w:val="28"/>
          <w:highlight w:val="none"/>
        </w:rPr>
        <w:t>197,520</w:t>
      </w:r>
      <w:r>
        <w:rPr>
          <w:rFonts w:hint="eastAsia" w:ascii="仿宋" w:hAnsi="仿宋" w:eastAsia="仿宋"/>
          <w:sz w:val="28"/>
          <w:szCs w:val="28"/>
        </w:rPr>
        <w:t>股，占公司总股份的</w:t>
      </w:r>
      <w:r>
        <w:rPr>
          <w:rFonts w:hint="eastAsia" w:ascii="仿宋" w:hAnsi="仿宋" w:eastAsia="仿宋"/>
          <w:sz w:val="28"/>
          <w:szCs w:val="28"/>
          <w:highlight w:val="none"/>
        </w:rPr>
        <w:t>0.2982</w:t>
      </w:r>
      <w:r>
        <w:rPr>
          <w:rFonts w:ascii="仿宋" w:hAnsi="仿宋" w:eastAsia="仿宋"/>
          <w:sz w:val="28"/>
          <w:szCs w:val="28"/>
        </w:rPr>
        <w:t>%</w:t>
      </w:r>
      <w:r>
        <w:rPr>
          <w:rFonts w:hint="eastAsia" w:ascii="仿宋" w:hAnsi="仿宋" w:eastAsia="仿宋"/>
          <w:sz w:val="28"/>
          <w:szCs w:val="28"/>
        </w:rPr>
        <w:t>。</w:t>
      </w:r>
    </w:p>
    <w:p w14:paraId="02E17B30">
      <w:pPr>
        <w:ind w:firstLine="560" w:firstLineChars="200"/>
        <w:rPr>
          <w:rFonts w:ascii="仿宋" w:hAnsi="仿宋" w:eastAsia="仿宋"/>
          <w:sz w:val="28"/>
          <w:szCs w:val="28"/>
          <w:highlight w:val="none"/>
        </w:rPr>
      </w:pPr>
      <w:r>
        <w:rPr>
          <w:rFonts w:hint="eastAsia" w:ascii="仿宋" w:hAnsi="仿宋" w:eastAsia="仿宋"/>
          <w:sz w:val="28"/>
          <w:szCs w:val="28"/>
        </w:rPr>
        <w:t>出席本次会议的中小股东（除单独或者合计持有公司5%以上股份的股东及持有公司股份的公司董事、监事、高级管理人员以外的其他股东）</w:t>
      </w:r>
      <w:r>
        <w:rPr>
          <w:rFonts w:hint="eastAsia" w:ascii="仿宋" w:hAnsi="仿宋" w:eastAsia="仿宋"/>
          <w:sz w:val="28"/>
          <w:szCs w:val="28"/>
          <w:lang w:val="en-US" w:eastAsia="zh-CN"/>
        </w:rPr>
        <w:t>74</w:t>
      </w:r>
      <w:r>
        <w:rPr>
          <w:rFonts w:hint="eastAsia" w:ascii="仿宋" w:hAnsi="仿宋" w:eastAsia="仿宋"/>
          <w:sz w:val="28"/>
          <w:szCs w:val="28"/>
        </w:rPr>
        <w:t>人，所持有表决权的股份数为</w:t>
      </w:r>
      <w:r>
        <w:rPr>
          <w:rFonts w:hint="eastAsia" w:ascii="仿宋" w:hAnsi="仿宋" w:eastAsia="仿宋"/>
          <w:sz w:val="28"/>
          <w:szCs w:val="28"/>
          <w:lang w:val="en-US" w:eastAsia="zh-CN"/>
        </w:rPr>
        <w:t>3,072,520</w:t>
      </w:r>
      <w:r>
        <w:rPr>
          <w:rFonts w:hint="eastAsia" w:ascii="仿宋" w:hAnsi="仿宋" w:eastAsia="仿宋"/>
          <w:sz w:val="28"/>
          <w:szCs w:val="28"/>
        </w:rPr>
        <w:t>股，占公司有表决权股</w:t>
      </w:r>
      <w:r>
        <w:rPr>
          <w:rFonts w:hint="eastAsia" w:ascii="仿宋" w:hAnsi="仿宋" w:eastAsia="仿宋"/>
          <w:sz w:val="28"/>
          <w:szCs w:val="28"/>
          <w:highlight w:val="none"/>
        </w:rPr>
        <w:t>份总数的</w:t>
      </w:r>
      <w:r>
        <w:rPr>
          <w:rFonts w:hint="eastAsia" w:ascii="仿宋" w:hAnsi="仿宋" w:eastAsia="仿宋"/>
          <w:sz w:val="28"/>
          <w:szCs w:val="28"/>
          <w:highlight w:val="none"/>
          <w:lang w:val="en-US" w:eastAsia="zh-CN"/>
        </w:rPr>
        <w:t>4.6391</w:t>
      </w:r>
      <w:r>
        <w:rPr>
          <w:rFonts w:ascii="仿宋" w:hAnsi="仿宋" w:eastAsia="仿宋"/>
          <w:sz w:val="28"/>
          <w:szCs w:val="28"/>
          <w:highlight w:val="none"/>
        </w:rPr>
        <w:t>%</w:t>
      </w:r>
      <w:r>
        <w:rPr>
          <w:rFonts w:hint="eastAsia" w:ascii="仿宋" w:hAnsi="仿宋" w:eastAsia="仿宋"/>
          <w:sz w:val="28"/>
          <w:szCs w:val="28"/>
          <w:highlight w:val="none"/>
        </w:rPr>
        <w:t>。</w:t>
      </w:r>
    </w:p>
    <w:p w14:paraId="1F3F9258">
      <w:pPr>
        <w:ind w:firstLine="560" w:firstLineChars="200"/>
        <w:rPr>
          <w:rFonts w:ascii="仿宋" w:hAnsi="仿宋" w:eastAsia="仿宋"/>
          <w:sz w:val="28"/>
          <w:szCs w:val="28"/>
        </w:rPr>
      </w:pPr>
      <w:r>
        <w:rPr>
          <w:rFonts w:hint="eastAsia" w:ascii="仿宋" w:hAnsi="仿宋" w:eastAsia="仿宋"/>
          <w:sz w:val="28"/>
          <w:szCs w:val="28"/>
          <w:highlight w:val="none"/>
        </w:rPr>
        <w:t>（二）公司在任董事8人，董事长林明玲女士、副董事长马学沛先生、董事高俊斌先生、张毅先生现场出席本次会议，独立董事曹丽梅女士、蔡浩先生、石洁芝女士、马淦江先生通讯出席本次会议。公</w:t>
      </w:r>
      <w:r>
        <w:rPr>
          <w:rFonts w:hint="eastAsia" w:ascii="仿宋" w:hAnsi="仿宋" w:eastAsia="仿宋"/>
          <w:sz w:val="28"/>
          <w:szCs w:val="28"/>
        </w:rPr>
        <w:t>司监事毛晓玲女士、黄素芳女士现场出席本次会议</w:t>
      </w:r>
      <w:r>
        <w:rPr>
          <w:rFonts w:hint="eastAsia" w:ascii="仿宋" w:hAnsi="仿宋" w:eastAsia="仿宋"/>
          <w:sz w:val="28"/>
          <w:szCs w:val="28"/>
          <w:lang w:val="en-US" w:eastAsia="zh-CN"/>
        </w:rPr>
        <w:t>,</w:t>
      </w:r>
      <w:r>
        <w:rPr>
          <w:rFonts w:hint="eastAsia" w:ascii="仿宋" w:hAnsi="仿宋" w:eastAsia="仿宋"/>
          <w:sz w:val="28"/>
          <w:szCs w:val="28"/>
        </w:rPr>
        <w:t>刘培璇女士</w:t>
      </w:r>
      <w:r>
        <w:rPr>
          <w:rFonts w:hint="eastAsia" w:ascii="仿宋" w:hAnsi="仿宋" w:eastAsia="仿宋"/>
          <w:sz w:val="28"/>
          <w:szCs w:val="28"/>
          <w:highlight w:val="none"/>
        </w:rPr>
        <w:t>通讯出席本次会议</w:t>
      </w:r>
      <w:r>
        <w:rPr>
          <w:rFonts w:hint="eastAsia" w:ascii="仿宋" w:hAnsi="仿宋" w:eastAsia="仿宋"/>
          <w:sz w:val="28"/>
          <w:szCs w:val="28"/>
        </w:rPr>
        <w:t>。公司副总经理兼董事会秘书李华青先生</w:t>
      </w:r>
      <w:r>
        <w:rPr>
          <w:rFonts w:hint="eastAsia" w:ascii="仿宋" w:hAnsi="仿宋" w:eastAsia="仿宋"/>
          <w:sz w:val="28"/>
          <w:szCs w:val="28"/>
          <w:highlight w:val="none"/>
        </w:rPr>
        <w:t>通讯出席本次会议</w:t>
      </w:r>
      <w:r>
        <w:rPr>
          <w:rFonts w:hint="eastAsia" w:ascii="仿宋" w:hAnsi="仿宋" w:eastAsia="仿宋"/>
          <w:sz w:val="28"/>
          <w:szCs w:val="28"/>
          <w:highlight w:val="none"/>
          <w:lang w:val="en-US" w:eastAsia="zh-CN"/>
        </w:rPr>
        <w:t>,</w:t>
      </w:r>
      <w:r>
        <w:rPr>
          <w:rFonts w:hint="eastAsia" w:ascii="仿宋" w:hAnsi="仿宋" w:eastAsia="仿宋"/>
          <w:sz w:val="28"/>
          <w:szCs w:val="28"/>
        </w:rPr>
        <w:t>副总经理林少勇先生、财务总监陈焕盛先生现场出席本次会议。公司聘请的广东泛尔律师事务所律师对本次会议进行见证并出具法律意见书。</w:t>
      </w:r>
    </w:p>
    <w:p w14:paraId="3E07D336">
      <w:pPr>
        <w:ind w:firstLine="562" w:firstLineChars="200"/>
        <w:outlineLvl w:val="0"/>
        <w:rPr>
          <w:rFonts w:ascii="仿宋" w:hAnsi="仿宋" w:eastAsia="仿宋"/>
          <w:b/>
          <w:sz w:val="28"/>
          <w:szCs w:val="28"/>
        </w:rPr>
      </w:pPr>
      <w:r>
        <w:rPr>
          <w:rFonts w:hint="eastAsia" w:ascii="仿宋" w:hAnsi="仿宋" w:eastAsia="仿宋"/>
          <w:b/>
          <w:sz w:val="28"/>
          <w:szCs w:val="28"/>
        </w:rPr>
        <w:t>三、议案审议表决情况</w:t>
      </w:r>
    </w:p>
    <w:p w14:paraId="4D3E886C">
      <w:pPr>
        <w:ind w:firstLine="560" w:firstLineChars="200"/>
        <w:rPr>
          <w:rFonts w:ascii="仿宋" w:hAnsi="仿宋" w:eastAsia="仿宋"/>
          <w:sz w:val="28"/>
          <w:szCs w:val="28"/>
        </w:rPr>
      </w:pPr>
      <w:r>
        <w:rPr>
          <w:rFonts w:hint="eastAsia" w:ascii="仿宋" w:hAnsi="仿宋" w:eastAsia="仿宋"/>
          <w:sz w:val="28"/>
          <w:szCs w:val="28"/>
        </w:rPr>
        <w:t>本次股东会议案采用现场表决和网络投票相结合的表决方式，议案审议表决情况如下：</w:t>
      </w:r>
    </w:p>
    <w:p w14:paraId="73046DD9">
      <w:pPr>
        <w:spacing w:line="360" w:lineRule="auto"/>
        <w:ind w:firstLine="562" w:firstLineChars="200"/>
        <w:outlineLvl w:val="1"/>
        <w:rPr>
          <w:rFonts w:ascii="仿宋" w:hAnsi="仿宋" w:eastAsia="仿宋"/>
          <w:b/>
          <w:sz w:val="28"/>
          <w:szCs w:val="28"/>
        </w:rPr>
      </w:pPr>
      <w:r>
        <w:rPr>
          <w:rFonts w:hint="eastAsia" w:ascii="仿宋" w:hAnsi="仿宋" w:eastAsia="仿宋"/>
          <w:b/>
          <w:sz w:val="28"/>
          <w:szCs w:val="28"/>
        </w:rPr>
        <w:t>（一）《关于新增2024年度被担保主体及调剂担保额度的议案》</w:t>
      </w:r>
    </w:p>
    <w:p w14:paraId="3BDFAA9A">
      <w:pPr>
        <w:spacing w:line="360" w:lineRule="auto"/>
        <w:ind w:firstLine="560" w:firstLineChars="200"/>
        <w:rPr>
          <w:rFonts w:ascii="仿宋" w:hAnsi="仿宋" w:eastAsia="仿宋"/>
          <w:sz w:val="28"/>
          <w:szCs w:val="36"/>
        </w:rPr>
      </w:pPr>
      <w:r>
        <w:rPr>
          <w:rFonts w:hint="eastAsia" w:ascii="仿宋" w:hAnsi="仿宋" w:eastAsia="仿宋"/>
          <w:sz w:val="28"/>
          <w:szCs w:val="28"/>
        </w:rPr>
        <w:t>同意26,670,064股，占出席会议所有股东所持股份的99.8487％；反对37,800股，占出席会议所有股东所持股份的0.1415％；弃权2,600股（其中，因未投票默认弃权0股），占出席会议所有股东所持股份的0.0097％</w:t>
      </w:r>
      <w:r>
        <w:rPr>
          <w:rFonts w:hint="eastAsia" w:ascii="仿宋" w:hAnsi="仿宋" w:eastAsia="仿宋"/>
          <w:sz w:val="28"/>
          <w:szCs w:val="36"/>
        </w:rPr>
        <w:t>。</w:t>
      </w:r>
    </w:p>
    <w:p w14:paraId="0EA0B2DC">
      <w:pPr>
        <w:spacing w:line="360" w:lineRule="auto"/>
        <w:ind w:firstLine="560" w:firstLineChars="200"/>
        <w:rPr>
          <w:rFonts w:ascii="仿宋" w:hAnsi="仿宋" w:eastAsia="仿宋"/>
          <w:sz w:val="28"/>
          <w:szCs w:val="36"/>
        </w:rPr>
      </w:pPr>
      <w:r>
        <w:rPr>
          <w:rFonts w:hint="eastAsia" w:ascii="仿宋" w:hAnsi="仿宋" w:eastAsia="仿宋"/>
          <w:sz w:val="28"/>
          <w:szCs w:val="36"/>
        </w:rPr>
        <w:t>中小股东总表决情况：</w:t>
      </w:r>
    </w:p>
    <w:p w14:paraId="45FA5E64">
      <w:pPr>
        <w:spacing w:line="360" w:lineRule="auto"/>
        <w:ind w:firstLine="560" w:firstLineChars="200"/>
        <w:rPr>
          <w:rFonts w:ascii="仿宋" w:hAnsi="仿宋" w:eastAsia="仿宋"/>
          <w:sz w:val="28"/>
          <w:szCs w:val="36"/>
        </w:rPr>
      </w:pPr>
      <w:r>
        <w:rPr>
          <w:rFonts w:hint="eastAsia" w:ascii="仿宋" w:hAnsi="仿宋" w:eastAsia="仿宋"/>
          <w:sz w:val="28"/>
          <w:szCs w:val="28"/>
        </w:rPr>
        <w:t>同意3,032,120股，占出席会议的中小股东所持股份的98.6851％；反对37,800股，占出席会议的中小股东所持股份的1.2302％；弃权</w:t>
      </w:r>
      <w:r>
        <w:rPr>
          <w:rFonts w:ascii="仿宋" w:hAnsi="仿宋" w:eastAsia="仿宋"/>
          <w:sz w:val="28"/>
          <w:szCs w:val="28"/>
        </w:rPr>
        <w:t>2,600</w:t>
      </w:r>
      <w:r>
        <w:rPr>
          <w:rFonts w:hint="eastAsia" w:ascii="仿宋" w:hAnsi="仿宋" w:eastAsia="仿宋"/>
          <w:sz w:val="28"/>
          <w:szCs w:val="28"/>
        </w:rPr>
        <w:t>股（其中，因未投票默认弃权0股），占出席会议的中小股东所持股份的0.0846％</w:t>
      </w:r>
      <w:r>
        <w:rPr>
          <w:rFonts w:hint="eastAsia" w:ascii="仿宋" w:hAnsi="仿宋" w:eastAsia="仿宋"/>
          <w:sz w:val="28"/>
          <w:szCs w:val="36"/>
        </w:rPr>
        <w:t>。</w:t>
      </w:r>
    </w:p>
    <w:p w14:paraId="3103EC35">
      <w:pPr>
        <w:spacing w:line="360" w:lineRule="auto"/>
        <w:ind w:firstLine="560" w:firstLineChars="200"/>
        <w:rPr>
          <w:rFonts w:ascii="仿宋" w:hAnsi="仿宋" w:eastAsia="仿宋"/>
          <w:sz w:val="28"/>
          <w:szCs w:val="36"/>
        </w:rPr>
      </w:pPr>
      <w:r>
        <w:rPr>
          <w:rFonts w:hint="eastAsia" w:ascii="仿宋" w:hAnsi="仿宋" w:eastAsia="仿宋"/>
          <w:sz w:val="28"/>
          <w:szCs w:val="36"/>
        </w:rPr>
        <w:t>回避表决情况：本议案不涉及回避表决。</w:t>
      </w:r>
    </w:p>
    <w:p w14:paraId="7E898AD6">
      <w:pPr>
        <w:spacing w:line="360" w:lineRule="auto"/>
        <w:ind w:firstLine="560" w:firstLineChars="200"/>
        <w:rPr>
          <w:rFonts w:hint="eastAsia" w:ascii="仿宋" w:hAnsi="仿宋" w:eastAsia="仿宋"/>
          <w:sz w:val="28"/>
          <w:szCs w:val="36"/>
        </w:rPr>
      </w:pPr>
      <w:r>
        <w:rPr>
          <w:rFonts w:hint="eastAsia" w:ascii="仿宋" w:hAnsi="仿宋" w:eastAsia="仿宋"/>
          <w:sz w:val="28"/>
          <w:szCs w:val="36"/>
        </w:rPr>
        <w:t>表决结果：审议通过《关于新增2024年度被担保主体及调剂担保额度的议案》。</w:t>
      </w:r>
    </w:p>
    <w:p w14:paraId="5E68E216">
      <w:pPr>
        <w:spacing w:line="360" w:lineRule="auto"/>
        <w:ind w:firstLine="562" w:firstLineChars="200"/>
        <w:outlineLvl w:val="1"/>
        <w:rPr>
          <w:rFonts w:ascii="仿宋" w:hAnsi="仿宋" w:eastAsia="仿宋"/>
          <w:b/>
          <w:sz w:val="28"/>
          <w:szCs w:val="28"/>
        </w:rPr>
      </w:pPr>
      <w:r>
        <w:rPr>
          <w:rFonts w:hint="eastAsia" w:ascii="仿宋" w:hAnsi="仿宋" w:eastAsia="仿宋"/>
          <w:b/>
          <w:sz w:val="28"/>
          <w:szCs w:val="28"/>
        </w:rPr>
        <w:t>（二）《关于减少公司注册资本、变更经营范围、修订章程并办理工商变更登记的议案》</w:t>
      </w:r>
    </w:p>
    <w:p w14:paraId="78B65568">
      <w:pPr>
        <w:spacing w:line="360" w:lineRule="auto"/>
        <w:ind w:firstLine="560" w:firstLineChars="200"/>
        <w:rPr>
          <w:rFonts w:ascii="仿宋" w:hAnsi="仿宋" w:eastAsia="仿宋"/>
          <w:sz w:val="28"/>
          <w:szCs w:val="36"/>
        </w:rPr>
      </w:pPr>
      <w:r>
        <w:rPr>
          <w:rFonts w:hint="eastAsia" w:ascii="仿宋" w:hAnsi="仿宋" w:eastAsia="仿宋"/>
          <w:sz w:val="28"/>
          <w:szCs w:val="28"/>
        </w:rPr>
        <w:t>同意26,666,844股，占出席会议所有股东所持股份的99.8367％；反对</w:t>
      </w:r>
      <w:r>
        <w:rPr>
          <w:rFonts w:ascii="仿宋" w:hAnsi="仿宋" w:eastAsia="仿宋"/>
          <w:sz w:val="28"/>
          <w:szCs w:val="28"/>
        </w:rPr>
        <w:t>40,840</w:t>
      </w:r>
      <w:r>
        <w:rPr>
          <w:rFonts w:hint="eastAsia" w:ascii="仿宋" w:hAnsi="仿宋" w:eastAsia="仿宋"/>
          <w:sz w:val="28"/>
          <w:szCs w:val="28"/>
        </w:rPr>
        <w:t>股，占出席会议所有股东所持股份的0.1529％；弃权2,780股（其中，因未投票默认弃权0股），占出席会议所有股东所持股份的0.0104％</w:t>
      </w:r>
      <w:r>
        <w:rPr>
          <w:rFonts w:hint="eastAsia" w:ascii="仿宋" w:hAnsi="仿宋" w:eastAsia="仿宋"/>
          <w:sz w:val="28"/>
          <w:szCs w:val="36"/>
        </w:rPr>
        <w:t>。</w:t>
      </w:r>
    </w:p>
    <w:p w14:paraId="05F77ACF">
      <w:pPr>
        <w:spacing w:line="360" w:lineRule="auto"/>
        <w:ind w:firstLine="560" w:firstLineChars="200"/>
        <w:rPr>
          <w:rFonts w:ascii="仿宋" w:hAnsi="仿宋" w:eastAsia="仿宋"/>
          <w:sz w:val="28"/>
          <w:szCs w:val="36"/>
        </w:rPr>
      </w:pPr>
      <w:r>
        <w:rPr>
          <w:rFonts w:hint="eastAsia" w:ascii="仿宋" w:hAnsi="仿宋" w:eastAsia="仿宋"/>
          <w:sz w:val="28"/>
          <w:szCs w:val="36"/>
        </w:rPr>
        <w:t>中小股东总表决情况：</w:t>
      </w:r>
    </w:p>
    <w:p w14:paraId="022F0CA1">
      <w:pPr>
        <w:spacing w:line="360" w:lineRule="auto"/>
        <w:ind w:firstLine="560" w:firstLineChars="200"/>
        <w:rPr>
          <w:rFonts w:ascii="仿宋" w:hAnsi="仿宋" w:eastAsia="仿宋"/>
          <w:sz w:val="28"/>
          <w:szCs w:val="36"/>
        </w:rPr>
      </w:pPr>
      <w:r>
        <w:rPr>
          <w:rFonts w:hint="eastAsia" w:ascii="仿宋" w:hAnsi="仿宋" w:eastAsia="仿宋"/>
          <w:sz w:val="28"/>
          <w:szCs w:val="28"/>
        </w:rPr>
        <w:t>同意3,028,900股，占出席会议的中小股东所持股份的98.5803％；反对40,840股，占出席会议的中小股东所持股份的1.3292％；弃权2,780股（其中，因未投票默认弃权0股），占出席会议的中小股东所持股份的0.0905％</w:t>
      </w:r>
      <w:r>
        <w:rPr>
          <w:rFonts w:hint="eastAsia" w:ascii="仿宋" w:hAnsi="仿宋" w:eastAsia="仿宋"/>
          <w:sz w:val="28"/>
          <w:szCs w:val="36"/>
        </w:rPr>
        <w:t>。</w:t>
      </w:r>
    </w:p>
    <w:p w14:paraId="62041D28">
      <w:pPr>
        <w:spacing w:line="360" w:lineRule="auto"/>
        <w:ind w:firstLine="560" w:firstLineChars="200"/>
        <w:rPr>
          <w:rFonts w:ascii="仿宋" w:hAnsi="仿宋" w:eastAsia="仿宋"/>
          <w:sz w:val="28"/>
          <w:szCs w:val="36"/>
        </w:rPr>
      </w:pPr>
      <w:r>
        <w:rPr>
          <w:rFonts w:hint="eastAsia" w:ascii="仿宋" w:hAnsi="仿宋" w:eastAsia="仿宋"/>
          <w:sz w:val="28"/>
          <w:szCs w:val="36"/>
        </w:rPr>
        <w:t>回避表决情况：本议案不涉及回避表决。</w:t>
      </w:r>
    </w:p>
    <w:p w14:paraId="52DF68DD">
      <w:pPr>
        <w:spacing w:line="360" w:lineRule="auto"/>
        <w:ind w:firstLine="560" w:firstLineChars="200"/>
        <w:rPr>
          <w:rFonts w:ascii="仿宋" w:hAnsi="仿宋" w:eastAsia="仿宋"/>
          <w:sz w:val="28"/>
          <w:szCs w:val="36"/>
        </w:rPr>
      </w:pPr>
      <w:r>
        <w:rPr>
          <w:rFonts w:hint="eastAsia" w:ascii="仿宋" w:hAnsi="仿宋" w:eastAsia="仿宋"/>
          <w:sz w:val="28"/>
          <w:szCs w:val="36"/>
        </w:rPr>
        <w:t>表决结果：审议通过《关于减少公司注册资本、变更经营范围、修订章程并办理工商变更登记的议案》。</w:t>
      </w:r>
    </w:p>
    <w:p w14:paraId="1D558AA7">
      <w:pPr>
        <w:ind w:firstLine="562" w:firstLineChars="200"/>
        <w:outlineLvl w:val="0"/>
        <w:rPr>
          <w:rFonts w:ascii="仿宋" w:hAnsi="仿宋" w:eastAsia="仿宋"/>
          <w:b/>
          <w:sz w:val="28"/>
          <w:szCs w:val="28"/>
        </w:rPr>
      </w:pPr>
      <w:r>
        <w:rPr>
          <w:rFonts w:hint="eastAsia" w:ascii="仿宋" w:hAnsi="仿宋" w:eastAsia="仿宋"/>
          <w:b/>
          <w:sz w:val="28"/>
          <w:szCs w:val="28"/>
        </w:rPr>
        <w:t>四、律师见证情况</w:t>
      </w:r>
    </w:p>
    <w:p w14:paraId="75B4E8A7">
      <w:pPr>
        <w:ind w:firstLine="560" w:firstLineChars="200"/>
        <w:rPr>
          <w:rFonts w:ascii="仿宋" w:hAnsi="仿宋" w:eastAsia="仿宋"/>
          <w:sz w:val="28"/>
          <w:szCs w:val="28"/>
        </w:rPr>
      </w:pPr>
      <w:r>
        <w:rPr>
          <w:rFonts w:hint="eastAsia" w:ascii="仿宋" w:hAnsi="仿宋" w:eastAsia="仿宋"/>
          <w:sz w:val="28"/>
          <w:szCs w:val="28"/>
        </w:rPr>
        <w:t>（一）律师事务所名称：广东泛尔律师事务所</w:t>
      </w:r>
    </w:p>
    <w:p w14:paraId="384E5384">
      <w:pPr>
        <w:ind w:firstLine="560" w:firstLineChars="200"/>
        <w:rPr>
          <w:rFonts w:ascii="仿宋" w:hAnsi="仿宋" w:eastAsia="仿宋"/>
          <w:sz w:val="28"/>
          <w:szCs w:val="28"/>
        </w:rPr>
      </w:pPr>
      <w:r>
        <w:rPr>
          <w:rFonts w:hint="eastAsia" w:ascii="仿宋" w:hAnsi="仿宋" w:eastAsia="仿宋"/>
          <w:sz w:val="28"/>
          <w:szCs w:val="28"/>
        </w:rPr>
        <w:t>（二）见证律师姓名：郭锋、胡婕涵</w:t>
      </w:r>
    </w:p>
    <w:p w14:paraId="2FE6CABE">
      <w:pPr>
        <w:ind w:firstLine="560" w:firstLineChars="200"/>
        <w:rPr>
          <w:rFonts w:ascii="仿宋" w:hAnsi="仿宋" w:eastAsia="仿宋"/>
          <w:sz w:val="28"/>
          <w:szCs w:val="28"/>
          <w:highlight w:val="none"/>
        </w:rPr>
      </w:pPr>
      <w:bookmarkStart w:id="0" w:name="_GoBack"/>
      <w:r>
        <w:rPr>
          <w:rFonts w:hint="eastAsia" w:ascii="仿宋" w:hAnsi="仿宋" w:eastAsia="仿宋"/>
          <w:sz w:val="28"/>
          <w:szCs w:val="28"/>
          <w:highlight w:val="none"/>
        </w:rPr>
        <w:t>（三）结论性意见：</w:t>
      </w:r>
    </w:p>
    <w:p w14:paraId="43FCA20E">
      <w:pPr>
        <w:ind w:firstLine="560" w:firstLineChars="200"/>
        <w:rPr>
          <w:rFonts w:ascii="仿宋" w:hAnsi="仿宋" w:eastAsia="仿宋"/>
          <w:sz w:val="28"/>
          <w:szCs w:val="28"/>
          <w:highlight w:val="none"/>
        </w:rPr>
      </w:pPr>
      <w:r>
        <w:rPr>
          <w:rFonts w:hint="eastAsia" w:ascii="仿宋" w:hAnsi="仿宋" w:eastAsia="仿宋"/>
          <w:sz w:val="28"/>
          <w:szCs w:val="28"/>
          <w:highlight w:val="none"/>
        </w:rPr>
        <w:t>公司本次股东会的召集、召开程序、出席会议人员的资格、表决程序和表决结果均符合中国法律法规和《公司章程》的规定，合法有效，公司本次股东会未发生增加、变更、否决提案的情形，本次股东会通过的决议合法有效。</w:t>
      </w:r>
    </w:p>
    <w:bookmarkEnd w:id="0"/>
    <w:p w14:paraId="4DE1D46B">
      <w:pPr>
        <w:ind w:firstLine="562" w:firstLineChars="200"/>
        <w:outlineLvl w:val="0"/>
        <w:rPr>
          <w:rFonts w:ascii="仿宋" w:hAnsi="仿宋" w:eastAsia="仿宋"/>
          <w:b/>
          <w:sz w:val="28"/>
          <w:szCs w:val="28"/>
        </w:rPr>
      </w:pPr>
      <w:r>
        <w:rPr>
          <w:rFonts w:hint="eastAsia" w:ascii="仿宋" w:hAnsi="仿宋" w:eastAsia="仿宋"/>
          <w:b/>
          <w:sz w:val="28"/>
          <w:szCs w:val="28"/>
        </w:rPr>
        <w:t>五、备查文件</w:t>
      </w:r>
    </w:p>
    <w:p w14:paraId="6B9EE4D6">
      <w:pPr>
        <w:ind w:firstLine="560" w:firstLineChars="200"/>
        <w:rPr>
          <w:rFonts w:ascii="仿宋" w:hAnsi="仿宋" w:eastAsia="仿宋"/>
          <w:sz w:val="28"/>
          <w:szCs w:val="28"/>
        </w:rPr>
      </w:pPr>
      <w:r>
        <w:rPr>
          <w:rFonts w:hint="eastAsia" w:ascii="仿宋" w:hAnsi="仿宋" w:eastAsia="仿宋"/>
          <w:sz w:val="28"/>
          <w:szCs w:val="28"/>
        </w:rPr>
        <w:t>（一）《广东天亿马信息产业股份有限公司2024年第三次临时股东会决议》；</w:t>
      </w:r>
    </w:p>
    <w:p w14:paraId="49BDC906">
      <w:pPr>
        <w:ind w:firstLine="560" w:firstLineChars="200"/>
        <w:rPr>
          <w:rFonts w:ascii="仿宋" w:hAnsi="仿宋" w:eastAsia="仿宋"/>
          <w:sz w:val="28"/>
          <w:szCs w:val="28"/>
        </w:rPr>
      </w:pPr>
      <w:r>
        <w:rPr>
          <w:rFonts w:hint="eastAsia" w:ascii="仿宋" w:hAnsi="仿宋" w:eastAsia="仿宋"/>
          <w:sz w:val="28"/>
          <w:szCs w:val="28"/>
        </w:rPr>
        <w:t>（二）《广东泛尔律师事务所关于广东天亿马信息产业股份有限公司2024年第三次临时股东会法律意见书》。</w:t>
      </w:r>
    </w:p>
    <w:p w14:paraId="10D5B895">
      <w:pPr>
        <w:ind w:firstLine="560" w:firstLineChars="200"/>
        <w:rPr>
          <w:rFonts w:ascii="仿宋" w:hAnsi="仿宋" w:eastAsia="仿宋"/>
          <w:sz w:val="28"/>
          <w:szCs w:val="28"/>
        </w:rPr>
      </w:pPr>
      <w:r>
        <w:rPr>
          <w:rFonts w:hint="eastAsia" w:ascii="仿宋" w:hAnsi="仿宋" w:eastAsia="仿宋"/>
          <w:sz w:val="28"/>
          <w:szCs w:val="28"/>
        </w:rPr>
        <w:t>特此公告。</w:t>
      </w:r>
    </w:p>
    <w:p w14:paraId="7216F7F4">
      <w:pPr>
        <w:ind w:firstLine="560" w:firstLineChars="200"/>
        <w:jc w:val="right"/>
        <w:rPr>
          <w:rFonts w:ascii="仿宋" w:hAnsi="仿宋" w:eastAsia="仿宋"/>
          <w:sz w:val="28"/>
          <w:szCs w:val="28"/>
        </w:rPr>
      </w:pPr>
      <w:r>
        <w:rPr>
          <w:rFonts w:hint="eastAsia" w:ascii="仿宋" w:hAnsi="仿宋" w:eastAsia="仿宋"/>
          <w:sz w:val="28"/>
          <w:szCs w:val="28"/>
        </w:rPr>
        <w:t>广东天亿马信息产业股份有限公司</w:t>
      </w:r>
    </w:p>
    <w:p w14:paraId="763344F2">
      <w:pPr>
        <w:ind w:firstLine="560" w:firstLineChars="200"/>
        <w:jc w:val="right"/>
        <w:rPr>
          <w:rFonts w:ascii="仿宋" w:hAnsi="仿宋" w:eastAsia="仿宋"/>
          <w:sz w:val="28"/>
          <w:szCs w:val="28"/>
        </w:rPr>
      </w:pPr>
      <w:r>
        <w:rPr>
          <w:rFonts w:hint="eastAsia" w:ascii="仿宋" w:hAnsi="仿宋" w:eastAsia="仿宋"/>
          <w:sz w:val="28"/>
          <w:szCs w:val="28"/>
        </w:rPr>
        <w:t>董事会</w:t>
      </w:r>
    </w:p>
    <w:p w14:paraId="27E8FB1E">
      <w:pPr>
        <w:ind w:firstLine="560" w:firstLineChars="200"/>
        <w:jc w:val="right"/>
        <w:rPr>
          <w:rFonts w:ascii="仿宋" w:hAnsi="仿宋" w:eastAsia="仿宋"/>
          <w:sz w:val="28"/>
          <w:szCs w:val="28"/>
        </w:rPr>
      </w:pPr>
      <w:r>
        <w:rPr>
          <w:rFonts w:hint="eastAsia" w:ascii="仿宋" w:hAnsi="仿宋" w:eastAsia="仿宋"/>
          <w:sz w:val="28"/>
          <w:szCs w:val="28"/>
        </w:rPr>
        <w:t>2024年9月20日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F10532"/>
    <w:rsid w:val="0000110E"/>
    <w:rsid w:val="00002E24"/>
    <w:rsid w:val="00011107"/>
    <w:rsid w:val="00011C7A"/>
    <w:rsid w:val="00014FD4"/>
    <w:rsid w:val="00016913"/>
    <w:rsid w:val="00021F3C"/>
    <w:rsid w:val="000248F5"/>
    <w:rsid w:val="00026482"/>
    <w:rsid w:val="000278CF"/>
    <w:rsid w:val="00032B9D"/>
    <w:rsid w:val="00034E94"/>
    <w:rsid w:val="000355AB"/>
    <w:rsid w:val="00035F72"/>
    <w:rsid w:val="00036441"/>
    <w:rsid w:val="00040AF4"/>
    <w:rsid w:val="00040BFD"/>
    <w:rsid w:val="00041762"/>
    <w:rsid w:val="0004366F"/>
    <w:rsid w:val="00050006"/>
    <w:rsid w:val="000518CD"/>
    <w:rsid w:val="00053598"/>
    <w:rsid w:val="00060BAF"/>
    <w:rsid w:val="0006353D"/>
    <w:rsid w:val="00065435"/>
    <w:rsid w:val="00067E47"/>
    <w:rsid w:val="000709D0"/>
    <w:rsid w:val="00070C91"/>
    <w:rsid w:val="0007162D"/>
    <w:rsid w:val="00072D93"/>
    <w:rsid w:val="00073A38"/>
    <w:rsid w:val="00074986"/>
    <w:rsid w:val="00074CD9"/>
    <w:rsid w:val="000817B8"/>
    <w:rsid w:val="00082013"/>
    <w:rsid w:val="00092F27"/>
    <w:rsid w:val="00097365"/>
    <w:rsid w:val="000A424E"/>
    <w:rsid w:val="000A6E0E"/>
    <w:rsid w:val="000B1F4C"/>
    <w:rsid w:val="000B3ABC"/>
    <w:rsid w:val="000C3F01"/>
    <w:rsid w:val="000C4EF1"/>
    <w:rsid w:val="000C5241"/>
    <w:rsid w:val="000C59A6"/>
    <w:rsid w:val="000D55B5"/>
    <w:rsid w:val="000E407E"/>
    <w:rsid w:val="000E578A"/>
    <w:rsid w:val="000F0D5F"/>
    <w:rsid w:val="00102E8A"/>
    <w:rsid w:val="00103252"/>
    <w:rsid w:val="001059B3"/>
    <w:rsid w:val="00105E42"/>
    <w:rsid w:val="0010696C"/>
    <w:rsid w:val="001130C5"/>
    <w:rsid w:val="00122A67"/>
    <w:rsid w:val="00124D30"/>
    <w:rsid w:val="00126396"/>
    <w:rsid w:val="00130B10"/>
    <w:rsid w:val="00137316"/>
    <w:rsid w:val="0013742D"/>
    <w:rsid w:val="00137D79"/>
    <w:rsid w:val="00141530"/>
    <w:rsid w:val="001425C5"/>
    <w:rsid w:val="00144AEA"/>
    <w:rsid w:val="001459BE"/>
    <w:rsid w:val="00146348"/>
    <w:rsid w:val="00151850"/>
    <w:rsid w:val="00166821"/>
    <w:rsid w:val="00172309"/>
    <w:rsid w:val="00173176"/>
    <w:rsid w:val="0017347C"/>
    <w:rsid w:val="00177D49"/>
    <w:rsid w:val="00184199"/>
    <w:rsid w:val="00184676"/>
    <w:rsid w:val="00184B4F"/>
    <w:rsid w:val="00185804"/>
    <w:rsid w:val="001866CC"/>
    <w:rsid w:val="00191EBA"/>
    <w:rsid w:val="00192C86"/>
    <w:rsid w:val="001A0473"/>
    <w:rsid w:val="001A0772"/>
    <w:rsid w:val="001A1E6B"/>
    <w:rsid w:val="001A33A9"/>
    <w:rsid w:val="001A3981"/>
    <w:rsid w:val="001A5F85"/>
    <w:rsid w:val="001A6932"/>
    <w:rsid w:val="001B6C7C"/>
    <w:rsid w:val="001B74CD"/>
    <w:rsid w:val="001C3F3D"/>
    <w:rsid w:val="001D571A"/>
    <w:rsid w:val="001D61C2"/>
    <w:rsid w:val="001D6E0D"/>
    <w:rsid w:val="001E0228"/>
    <w:rsid w:val="001E545F"/>
    <w:rsid w:val="001E586E"/>
    <w:rsid w:val="001F1FA3"/>
    <w:rsid w:val="001F39D1"/>
    <w:rsid w:val="0020095E"/>
    <w:rsid w:val="002022B1"/>
    <w:rsid w:val="002038F9"/>
    <w:rsid w:val="00203DC1"/>
    <w:rsid w:val="002055DB"/>
    <w:rsid w:val="00216B9E"/>
    <w:rsid w:val="00217B5D"/>
    <w:rsid w:val="00220CB2"/>
    <w:rsid w:val="002216C7"/>
    <w:rsid w:val="00227CC0"/>
    <w:rsid w:val="0023004F"/>
    <w:rsid w:val="0023196F"/>
    <w:rsid w:val="002323A1"/>
    <w:rsid w:val="002337A3"/>
    <w:rsid w:val="00237A17"/>
    <w:rsid w:val="0024084A"/>
    <w:rsid w:val="00241DFF"/>
    <w:rsid w:val="0024439B"/>
    <w:rsid w:val="00244CC3"/>
    <w:rsid w:val="00246A8B"/>
    <w:rsid w:val="00247972"/>
    <w:rsid w:val="00247FBE"/>
    <w:rsid w:val="002520E6"/>
    <w:rsid w:val="002556FE"/>
    <w:rsid w:val="00257E7D"/>
    <w:rsid w:val="00263EA5"/>
    <w:rsid w:val="00264683"/>
    <w:rsid w:val="002666AB"/>
    <w:rsid w:val="0026711F"/>
    <w:rsid w:val="002713DA"/>
    <w:rsid w:val="00276FB7"/>
    <w:rsid w:val="0028018B"/>
    <w:rsid w:val="0028134B"/>
    <w:rsid w:val="0028228D"/>
    <w:rsid w:val="00284EAB"/>
    <w:rsid w:val="00290E87"/>
    <w:rsid w:val="00297376"/>
    <w:rsid w:val="002A1776"/>
    <w:rsid w:val="002B00B4"/>
    <w:rsid w:val="002B0B7C"/>
    <w:rsid w:val="002B25DA"/>
    <w:rsid w:val="002B4F3E"/>
    <w:rsid w:val="002B7D55"/>
    <w:rsid w:val="002D2FA9"/>
    <w:rsid w:val="002D31D4"/>
    <w:rsid w:val="002D36CE"/>
    <w:rsid w:val="002D53CE"/>
    <w:rsid w:val="002E05A6"/>
    <w:rsid w:val="002E3893"/>
    <w:rsid w:val="002E7405"/>
    <w:rsid w:val="002F28A4"/>
    <w:rsid w:val="002F527A"/>
    <w:rsid w:val="00302A51"/>
    <w:rsid w:val="0030301F"/>
    <w:rsid w:val="003034D1"/>
    <w:rsid w:val="003035DD"/>
    <w:rsid w:val="00306D35"/>
    <w:rsid w:val="00311F3C"/>
    <w:rsid w:val="0032047F"/>
    <w:rsid w:val="00321945"/>
    <w:rsid w:val="00330322"/>
    <w:rsid w:val="003325B4"/>
    <w:rsid w:val="00333E08"/>
    <w:rsid w:val="00337D91"/>
    <w:rsid w:val="00341990"/>
    <w:rsid w:val="00343C80"/>
    <w:rsid w:val="00344F84"/>
    <w:rsid w:val="00353CF4"/>
    <w:rsid w:val="00355377"/>
    <w:rsid w:val="00356513"/>
    <w:rsid w:val="0035788B"/>
    <w:rsid w:val="003622A1"/>
    <w:rsid w:val="003653F2"/>
    <w:rsid w:val="003707FD"/>
    <w:rsid w:val="00374A49"/>
    <w:rsid w:val="00375045"/>
    <w:rsid w:val="003908CA"/>
    <w:rsid w:val="00390F0E"/>
    <w:rsid w:val="00391899"/>
    <w:rsid w:val="003A23B5"/>
    <w:rsid w:val="003A2ACC"/>
    <w:rsid w:val="003A551A"/>
    <w:rsid w:val="003A7B91"/>
    <w:rsid w:val="003B21A0"/>
    <w:rsid w:val="003B72E8"/>
    <w:rsid w:val="003B744A"/>
    <w:rsid w:val="003C44FA"/>
    <w:rsid w:val="003C75B4"/>
    <w:rsid w:val="003D5097"/>
    <w:rsid w:val="003D6E50"/>
    <w:rsid w:val="003D74AF"/>
    <w:rsid w:val="003E18A9"/>
    <w:rsid w:val="003E23D1"/>
    <w:rsid w:val="003E4F53"/>
    <w:rsid w:val="003F19EF"/>
    <w:rsid w:val="003F421A"/>
    <w:rsid w:val="0040020F"/>
    <w:rsid w:val="00400523"/>
    <w:rsid w:val="00401CA1"/>
    <w:rsid w:val="00404F01"/>
    <w:rsid w:val="00406C63"/>
    <w:rsid w:val="00411AF0"/>
    <w:rsid w:val="00417126"/>
    <w:rsid w:val="00420E1C"/>
    <w:rsid w:val="00421BAA"/>
    <w:rsid w:val="00421DAC"/>
    <w:rsid w:val="00422DC6"/>
    <w:rsid w:val="00424D6A"/>
    <w:rsid w:val="00426591"/>
    <w:rsid w:val="00431894"/>
    <w:rsid w:val="00441F43"/>
    <w:rsid w:val="004447E4"/>
    <w:rsid w:val="00452EA4"/>
    <w:rsid w:val="00453AAA"/>
    <w:rsid w:val="00455FE7"/>
    <w:rsid w:val="0045600C"/>
    <w:rsid w:val="00457539"/>
    <w:rsid w:val="00464C63"/>
    <w:rsid w:val="00465C12"/>
    <w:rsid w:val="00471FA2"/>
    <w:rsid w:val="00472B6C"/>
    <w:rsid w:val="00475AE8"/>
    <w:rsid w:val="00477BD8"/>
    <w:rsid w:val="0048118D"/>
    <w:rsid w:val="00487AD3"/>
    <w:rsid w:val="00491281"/>
    <w:rsid w:val="004923FC"/>
    <w:rsid w:val="004A0190"/>
    <w:rsid w:val="004A5462"/>
    <w:rsid w:val="004A620C"/>
    <w:rsid w:val="004A6C1C"/>
    <w:rsid w:val="004A6F81"/>
    <w:rsid w:val="004B07B8"/>
    <w:rsid w:val="004B20A2"/>
    <w:rsid w:val="004B2C41"/>
    <w:rsid w:val="004B3B31"/>
    <w:rsid w:val="004B56D6"/>
    <w:rsid w:val="004B61FF"/>
    <w:rsid w:val="004C2070"/>
    <w:rsid w:val="004C7532"/>
    <w:rsid w:val="004D02F3"/>
    <w:rsid w:val="004D1698"/>
    <w:rsid w:val="004D4ECB"/>
    <w:rsid w:val="004E10C3"/>
    <w:rsid w:val="004E1D0E"/>
    <w:rsid w:val="004E3D55"/>
    <w:rsid w:val="004E58BC"/>
    <w:rsid w:val="004F1030"/>
    <w:rsid w:val="004F291C"/>
    <w:rsid w:val="004F3F5A"/>
    <w:rsid w:val="005001D2"/>
    <w:rsid w:val="00504515"/>
    <w:rsid w:val="00504B07"/>
    <w:rsid w:val="005067BB"/>
    <w:rsid w:val="00507F3F"/>
    <w:rsid w:val="005126C7"/>
    <w:rsid w:val="00513776"/>
    <w:rsid w:val="00523716"/>
    <w:rsid w:val="0053067A"/>
    <w:rsid w:val="0053304D"/>
    <w:rsid w:val="00535CC0"/>
    <w:rsid w:val="00554206"/>
    <w:rsid w:val="00556D01"/>
    <w:rsid w:val="005628D3"/>
    <w:rsid w:val="00565EC3"/>
    <w:rsid w:val="00570401"/>
    <w:rsid w:val="00570B21"/>
    <w:rsid w:val="00573AD1"/>
    <w:rsid w:val="00584345"/>
    <w:rsid w:val="00591109"/>
    <w:rsid w:val="0059218D"/>
    <w:rsid w:val="00592974"/>
    <w:rsid w:val="0059362F"/>
    <w:rsid w:val="005944F9"/>
    <w:rsid w:val="0059487B"/>
    <w:rsid w:val="0059752C"/>
    <w:rsid w:val="005A27D5"/>
    <w:rsid w:val="005A3EF0"/>
    <w:rsid w:val="005A4B65"/>
    <w:rsid w:val="005B166F"/>
    <w:rsid w:val="005B1ACA"/>
    <w:rsid w:val="005B3F12"/>
    <w:rsid w:val="005B483C"/>
    <w:rsid w:val="005B6AF3"/>
    <w:rsid w:val="005B7712"/>
    <w:rsid w:val="005C18B2"/>
    <w:rsid w:val="005C3BFD"/>
    <w:rsid w:val="005C657C"/>
    <w:rsid w:val="005C679D"/>
    <w:rsid w:val="005D01DA"/>
    <w:rsid w:val="005D1ECD"/>
    <w:rsid w:val="005D24F8"/>
    <w:rsid w:val="005E56C3"/>
    <w:rsid w:val="005E5CB9"/>
    <w:rsid w:val="005E6894"/>
    <w:rsid w:val="005E6A64"/>
    <w:rsid w:val="005E7B03"/>
    <w:rsid w:val="005F32A0"/>
    <w:rsid w:val="005F3B4E"/>
    <w:rsid w:val="006030A9"/>
    <w:rsid w:val="00604F1F"/>
    <w:rsid w:val="00605E96"/>
    <w:rsid w:val="00606523"/>
    <w:rsid w:val="00611177"/>
    <w:rsid w:val="00613AE4"/>
    <w:rsid w:val="00615B5A"/>
    <w:rsid w:val="00616DAD"/>
    <w:rsid w:val="0062487F"/>
    <w:rsid w:val="0062535E"/>
    <w:rsid w:val="00626A3A"/>
    <w:rsid w:val="0063023A"/>
    <w:rsid w:val="00634736"/>
    <w:rsid w:val="00637928"/>
    <w:rsid w:val="00644949"/>
    <w:rsid w:val="00652483"/>
    <w:rsid w:val="00664D30"/>
    <w:rsid w:val="00667E53"/>
    <w:rsid w:val="00673A5D"/>
    <w:rsid w:val="00674AAD"/>
    <w:rsid w:val="00680E73"/>
    <w:rsid w:val="006823F1"/>
    <w:rsid w:val="006828C9"/>
    <w:rsid w:val="0068733B"/>
    <w:rsid w:val="006904F2"/>
    <w:rsid w:val="00697BD5"/>
    <w:rsid w:val="006A0B6A"/>
    <w:rsid w:val="006A0EDA"/>
    <w:rsid w:val="006A7584"/>
    <w:rsid w:val="006B6BD1"/>
    <w:rsid w:val="006B77A6"/>
    <w:rsid w:val="006B7E6E"/>
    <w:rsid w:val="006C4190"/>
    <w:rsid w:val="006C627E"/>
    <w:rsid w:val="006D4B96"/>
    <w:rsid w:val="006E0FE3"/>
    <w:rsid w:val="006E241B"/>
    <w:rsid w:val="006E33E5"/>
    <w:rsid w:val="006F20FB"/>
    <w:rsid w:val="006F3C6F"/>
    <w:rsid w:val="006F4B87"/>
    <w:rsid w:val="006F67DF"/>
    <w:rsid w:val="00700372"/>
    <w:rsid w:val="00701A19"/>
    <w:rsid w:val="00701C3A"/>
    <w:rsid w:val="00702D5D"/>
    <w:rsid w:val="00706406"/>
    <w:rsid w:val="00706833"/>
    <w:rsid w:val="00710867"/>
    <w:rsid w:val="00710B2F"/>
    <w:rsid w:val="007116A8"/>
    <w:rsid w:val="00715B50"/>
    <w:rsid w:val="00717495"/>
    <w:rsid w:val="00721C7E"/>
    <w:rsid w:val="007267BC"/>
    <w:rsid w:val="00727859"/>
    <w:rsid w:val="007279A7"/>
    <w:rsid w:val="007331CF"/>
    <w:rsid w:val="00736F36"/>
    <w:rsid w:val="00745369"/>
    <w:rsid w:val="007477AF"/>
    <w:rsid w:val="0075078C"/>
    <w:rsid w:val="00750B2B"/>
    <w:rsid w:val="007548F7"/>
    <w:rsid w:val="007575C1"/>
    <w:rsid w:val="00762115"/>
    <w:rsid w:val="00764C37"/>
    <w:rsid w:val="00771C83"/>
    <w:rsid w:val="00775C45"/>
    <w:rsid w:val="00775DA3"/>
    <w:rsid w:val="0077633E"/>
    <w:rsid w:val="00782A46"/>
    <w:rsid w:val="00782B83"/>
    <w:rsid w:val="00783E74"/>
    <w:rsid w:val="0078511F"/>
    <w:rsid w:val="00786550"/>
    <w:rsid w:val="007902DB"/>
    <w:rsid w:val="007960A8"/>
    <w:rsid w:val="00796259"/>
    <w:rsid w:val="007A1E5E"/>
    <w:rsid w:val="007A26B5"/>
    <w:rsid w:val="007A4873"/>
    <w:rsid w:val="007A4D21"/>
    <w:rsid w:val="007A5F50"/>
    <w:rsid w:val="007B05B7"/>
    <w:rsid w:val="007B1246"/>
    <w:rsid w:val="007B1DE3"/>
    <w:rsid w:val="007B5E3A"/>
    <w:rsid w:val="007B78D7"/>
    <w:rsid w:val="007C4143"/>
    <w:rsid w:val="007C4186"/>
    <w:rsid w:val="007C421E"/>
    <w:rsid w:val="007C4ECB"/>
    <w:rsid w:val="007C6744"/>
    <w:rsid w:val="007C7B9E"/>
    <w:rsid w:val="007E5EC6"/>
    <w:rsid w:val="007F1D5E"/>
    <w:rsid w:val="007F252A"/>
    <w:rsid w:val="007F30D5"/>
    <w:rsid w:val="007F35F4"/>
    <w:rsid w:val="00805637"/>
    <w:rsid w:val="00813253"/>
    <w:rsid w:val="00816077"/>
    <w:rsid w:val="00817C90"/>
    <w:rsid w:val="00820EF7"/>
    <w:rsid w:val="00823BD7"/>
    <w:rsid w:val="00826341"/>
    <w:rsid w:val="00826510"/>
    <w:rsid w:val="00830583"/>
    <w:rsid w:val="00830CDC"/>
    <w:rsid w:val="00832062"/>
    <w:rsid w:val="00834188"/>
    <w:rsid w:val="008356A7"/>
    <w:rsid w:val="008358E3"/>
    <w:rsid w:val="00835FBF"/>
    <w:rsid w:val="0084147D"/>
    <w:rsid w:val="008448DC"/>
    <w:rsid w:val="00846DA2"/>
    <w:rsid w:val="00847EC0"/>
    <w:rsid w:val="008518AE"/>
    <w:rsid w:val="008527DA"/>
    <w:rsid w:val="00857383"/>
    <w:rsid w:val="00860492"/>
    <w:rsid w:val="0086260A"/>
    <w:rsid w:val="00864982"/>
    <w:rsid w:val="0086543D"/>
    <w:rsid w:val="00865845"/>
    <w:rsid w:val="00871063"/>
    <w:rsid w:val="00871CAF"/>
    <w:rsid w:val="008762C6"/>
    <w:rsid w:val="008861E7"/>
    <w:rsid w:val="008920FF"/>
    <w:rsid w:val="00893371"/>
    <w:rsid w:val="00893391"/>
    <w:rsid w:val="008954E0"/>
    <w:rsid w:val="00895B43"/>
    <w:rsid w:val="00895C75"/>
    <w:rsid w:val="008A27B7"/>
    <w:rsid w:val="008A4AA6"/>
    <w:rsid w:val="008A69EA"/>
    <w:rsid w:val="008B350D"/>
    <w:rsid w:val="008C1666"/>
    <w:rsid w:val="008D1FEE"/>
    <w:rsid w:val="008D2149"/>
    <w:rsid w:val="008D2B3F"/>
    <w:rsid w:val="008D30FB"/>
    <w:rsid w:val="008D4E17"/>
    <w:rsid w:val="008D6443"/>
    <w:rsid w:val="008D65B6"/>
    <w:rsid w:val="008E2A05"/>
    <w:rsid w:val="008E4CA9"/>
    <w:rsid w:val="008E7115"/>
    <w:rsid w:val="008F25AA"/>
    <w:rsid w:val="008F4E8A"/>
    <w:rsid w:val="008F680C"/>
    <w:rsid w:val="0090258F"/>
    <w:rsid w:val="0090546A"/>
    <w:rsid w:val="00905E60"/>
    <w:rsid w:val="00910DE8"/>
    <w:rsid w:val="00920C43"/>
    <w:rsid w:val="00922045"/>
    <w:rsid w:val="009258F9"/>
    <w:rsid w:val="00931307"/>
    <w:rsid w:val="009377E8"/>
    <w:rsid w:val="00942AB0"/>
    <w:rsid w:val="00944297"/>
    <w:rsid w:val="00944C0A"/>
    <w:rsid w:val="00945717"/>
    <w:rsid w:val="009469BE"/>
    <w:rsid w:val="00947772"/>
    <w:rsid w:val="0095599D"/>
    <w:rsid w:val="00961C00"/>
    <w:rsid w:val="009632E8"/>
    <w:rsid w:val="0096555B"/>
    <w:rsid w:val="00971CBB"/>
    <w:rsid w:val="00975EF8"/>
    <w:rsid w:val="009822E3"/>
    <w:rsid w:val="00983918"/>
    <w:rsid w:val="00986CFE"/>
    <w:rsid w:val="009870F9"/>
    <w:rsid w:val="00992AEE"/>
    <w:rsid w:val="009934E2"/>
    <w:rsid w:val="00993E50"/>
    <w:rsid w:val="009A4710"/>
    <w:rsid w:val="009B1414"/>
    <w:rsid w:val="009D0B9E"/>
    <w:rsid w:val="009D484C"/>
    <w:rsid w:val="009E51CF"/>
    <w:rsid w:val="009F0914"/>
    <w:rsid w:val="00A01106"/>
    <w:rsid w:val="00A01993"/>
    <w:rsid w:val="00A0675D"/>
    <w:rsid w:val="00A20A2A"/>
    <w:rsid w:val="00A237D0"/>
    <w:rsid w:val="00A267E9"/>
    <w:rsid w:val="00A33B29"/>
    <w:rsid w:val="00A35D43"/>
    <w:rsid w:val="00A42B88"/>
    <w:rsid w:val="00A42C4B"/>
    <w:rsid w:val="00A449A9"/>
    <w:rsid w:val="00A472DC"/>
    <w:rsid w:val="00A47DC3"/>
    <w:rsid w:val="00A50270"/>
    <w:rsid w:val="00A514A2"/>
    <w:rsid w:val="00A70AD8"/>
    <w:rsid w:val="00A722D8"/>
    <w:rsid w:val="00A72639"/>
    <w:rsid w:val="00A72D4F"/>
    <w:rsid w:val="00A771BE"/>
    <w:rsid w:val="00A822A2"/>
    <w:rsid w:val="00A92A0E"/>
    <w:rsid w:val="00A95315"/>
    <w:rsid w:val="00AA22D3"/>
    <w:rsid w:val="00AA6599"/>
    <w:rsid w:val="00AA663F"/>
    <w:rsid w:val="00AB00FD"/>
    <w:rsid w:val="00AB2802"/>
    <w:rsid w:val="00AB4306"/>
    <w:rsid w:val="00AB54D9"/>
    <w:rsid w:val="00AC2513"/>
    <w:rsid w:val="00AC28E1"/>
    <w:rsid w:val="00AD0B0A"/>
    <w:rsid w:val="00AD5AAB"/>
    <w:rsid w:val="00AE19B1"/>
    <w:rsid w:val="00AE1C68"/>
    <w:rsid w:val="00AE2500"/>
    <w:rsid w:val="00AE781C"/>
    <w:rsid w:val="00AF2DE1"/>
    <w:rsid w:val="00AF3474"/>
    <w:rsid w:val="00AF5858"/>
    <w:rsid w:val="00B04048"/>
    <w:rsid w:val="00B102FD"/>
    <w:rsid w:val="00B1178B"/>
    <w:rsid w:val="00B14FEA"/>
    <w:rsid w:val="00B20568"/>
    <w:rsid w:val="00B30019"/>
    <w:rsid w:val="00B33AE7"/>
    <w:rsid w:val="00B420ED"/>
    <w:rsid w:val="00B45972"/>
    <w:rsid w:val="00B46436"/>
    <w:rsid w:val="00B4653D"/>
    <w:rsid w:val="00B509F7"/>
    <w:rsid w:val="00B60817"/>
    <w:rsid w:val="00B60833"/>
    <w:rsid w:val="00B629D9"/>
    <w:rsid w:val="00B66412"/>
    <w:rsid w:val="00B701F5"/>
    <w:rsid w:val="00B72458"/>
    <w:rsid w:val="00B75681"/>
    <w:rsid w:val="00B778D3"/>
    <w:rsid w:val="00B80C70"/>
    <w:rsid w:val="00B85327"/>
    <w:rsid w:val="00B93FE4"/>
    <w:rsid w:val="00B94F08"/>
    <w:rsid w:val="00BA14CE"/>
    <w:rsid w:val="00BA2D02"/>
    <w:rsid w:val="00BB17E5"/>
    <w:rsid w:val="00BB2687"/>
    <w:rsid w:val="00BC517E"/>
    <w:rsid w:val="00BD49A5"/>
    <w:rsid w:val="00BD4D25"/>
    <w:rsid w:val="00BE0C2F"/>
    <w:rsid w:val="00BF42EF"/>
    <w:rsid w:val="00BF4325"/>
    <w:rsid w:val="00BF5CC2"/>
    <w:rsid w:val="00C010E9"/>
    <w:rsid w:val="00C01B8F"/>
    <w:rsid w:val="00C02C92"/>
    <w:rsid w:val="00C03305"/>
    <w:rsid w:val="00C11469"/>
    <w:rsid w:val="00C157EE"/>
    <w:rsid w:val="00C213CE"/>
    <w:rsid w:val="00C23E5E"/>
    <w:rsid w:val="00C2507B"/>
    <w:rsid w:val="00C27E0F"/>
    <w:rsid w:val="00C41DE7"/>
    <w:rsid w:val="00C456A5"/>
    <w:rsid w:val="00C542F5"/>
    <w:rsid w:val="00C55BAD"/>
    <w:rsid w:val="00C60399"/>
    <w:rsid w:val="00C650F1"/>
    <w:rsid w:val="00C65420"/>
    <w:rsid w:val="00C810F7"/>
    <w:rsid w:val="00C8130F"/>
    <w:rsid w:val="00C81952"/>
    <w:rsid w:val="00C82B78"/>
    <w:rsid w:val="00C8467D"/>
    <w:rsid w:val="00C907BF"/>
    <w:rsid w:val="00C945BB"/>
    <w:rsid w:val="00C94733"/>
    <w:rsid w:val="00C97FE5"/>
    <w:rsid w:val="00CA48C5"/>
    <w:rsid w:val="00CA7AB9"/>
    <w:rsid w:val="00CA7D98"/>
    <w:rsid w:val="00CB0450"/>
    <w:rsid w:val="00CB1908"/>
    <w:rsid w:val="00CB2511"/>
    <w:rsid w:val="00CB57B5"/>
    <w:rsid w:val="00CC093E"/>
    <w:rsid w:val="00CC3E24"/>
    <w:rsid w:val="00CC4D3D"/>
    <w:rsid w:val="00CC5476"/>
    <w:rsid w:val="00CC5E1A"/>
    <w:rsid w:val="00CC724F"/>
    <w:rsid w:val="00CD7E62"/>
    <w:rsid w:val="00CE155D"/>
    <w:rsid w:val="00CF05F2"/>
    <w:rsid w:val="00CF1303"/>
    <w:rsid w:val="00CF23E3"/>
    <w:rsid w:val="00CF4CDD"/>
    <w:rsid w:val="00CF6F8F"/>
    <w:rsid w:val="00D00BE7"/>
    <w:rsid w:val="00D07317"/>
    <w:rsid w:val="00D1436C"/>
    <w:rsid w:val="00D160F6"/>
    <w:rsid w:val="00D17C0D"/>
    <w:rsid w:val="00D2350B"/>
    <w:rsid w:val="00D262D4"/>
    <w:rsid w:val="00D30F01"/>
    <w:rsid w:val="00D341A4"/>
    <w:rsid w:val="00D35A3D"/>
    <w:rsid w:val="00D360B2"/>
    <w:rsid w:val="00D36F26"/>
    <w:rsid w:val="00D45290"/>
    <w:rsid w:val="00D53BD6"/>
    <w:rsid w:val="00D53F64"/>
    <w:rsid w:val="00D610C9"/>
    <w:rsid w:val="00D61B0D"/>
    <w:rsid w:val="00D62C75"/>
    <w:rsid w:val="00D63CC8"/>
    <w:rsid w:val="00D646BB"/>
    <w:rsid w:val="00D6572E"/>
    <w:rsid w:val="00D7388B"/>
    <w:rsid w:val="00D73D43"/>
    <w:rsid w:val="00D80471"/>
    <w:rsid w:val="00D865B0"/>
    <w:rsid w:val="00D95D26"/>
    <w:rsid w:val="00D97838"/>
    <w:rsid w:val="00DA0B81"/>
    <w:rsid w:val="00DB1EAE"/>
    <w:rsid w:val="00DB25B5"/>
    <w:rsid w:val="00DB67C8"/>
    <w:rsid w:val="00DC0DD4"/>
    <w:rsid w:val="00DC1A5B"/>
    <w:rsid w:val="00DC2CAC"/>
    <w:rsid w:val="00DC301A"/>
    <w:rsid w:val="00DD0DE3"/>
    <w:rsid w:val="00DD5EAC"/>
    <w:rsid w:val="00DD70FD"/>
    <w:rsid w:val="00DE00F0"/>
    <w:rsid w:val="00DE02AA"/>
    <w:rsid w:val="00DE1067"/>
    <w:rsid w:val="00DE7218"/>
    <w:rsid w:val="00DF4573"/>
    <w:rsid w:val="00DF4992"/>
    <w:rsid w:val="00DF5BB0"/>
    <w:rsid w:val="00E00A1C"/>
    <w:rsid w:val="00E10699"/>
    <w:rsid w:val="00E2099D"/>
    <w:rsid w:val="00E209C9"/>
    <w:rsid w:val="00E26C0F"/>
    <w:rsid w:val="00E2757C"/>
    <w:rsid w:val="00E33DA0"/>
    <w:rsid w:val="00E434DD"/>
    <w:rsid w:val="00E5067C"/>
    <w:rsid w:val="00E51B0E"/>
    <w:rsid w:val="00E56AFE"/>
    <w:rsid w:val="00E5772E"/>
    <w:rsid w:val="00E57EAE"/>
    <w:rsid w:val="00E603A1"/>
    <w:rsid w:val="00E62338"/>
    <w:rsid w:val="00E6454F"/>
    <w:rsid w:val="00E65E34"/>
    <w:rsid w:val="00E6725E"/>
    <w:rsid w:val="00E726DC"/>
    <w:rsid w:val="00E8021A"/>
    <w:rsid w:val="00E85B9D"/>
    <w:rsid w:val="00E8769F"/>
    <w:rsid w:val="00E8789B"/>
    <w:rsid w:val="00E903A5"/>
    <w:rsid w:val="00E91704"/>
    <w:rsid w:val="00E9510F"/>
    <w:rsid w:val="00EB1154"/>
    <w:rsid w:val="00EB1220"/>
    <w:rsid w:val="00EB1750"/>
    <w:rsid w:val="00EB4FC0"/>
    <w:rsid w:val="00EB779E"/>
    <w:rsid w:val="00EC15AE"/>
    <w:rsid w:val="00EE01A3"/>
    <w:rsid w:val="00EE1388"/>
    <w:rsid w:val="00EE210D"/>
    <w:rsid w:val="00EE45B2"/>
    <w:rsid w:val="00EF74D8"/>
    <w:rsid w:val="00F016F7"/>
    <w:rsid w:val="00F03659"/>
    <w:rsid w:val="00F05585"/>
    <w:rsid w:val="00F10532"/>
    <w:rsid w:val="00F1465C"/>
    <w:rsid w:val="00F14881"/>
    <w:rsid w:val="00F148D7"/>
    <w:rsid w:val="00F226E6"/>
    <w:rsid w:val="00F25CC9"/>
    <w:rsid w:val="00F25CE2"/>
    <w:rsid w:val="00F329D4"/>
    <w:rsid w:val="00F335A5"/>
    <w:rsid w:val="00F404C3"/>
    <w:rsid w:val="00F458B9"/>
    <w:rsid w:val="00F469F9"/>
    <w:rsid w:val="00F4746D"/>
    <w:rsid w:val="00F5041E"/>
    <w:rsid w:val="00F525FD"/>
    <w:rsid w:val="00F53005"/>
    <w:rsid w:val="00F54089"/>
    <w:rsid w:val="00F71523"/>
    <w:rsid w:val="00F72204"/>
    <w:rsid w:val="00F72FBD"/>
    <w:rsid w:val="00F73947"/>
    <w:rsid w:val="00F760D1"/>
    <w:rsid w:val="00F83506"/>
    <w:rsid w:val="00F9008E"/>
    <w:rsid w:val="00F91BB7"/>
    <w:rsid w:val="00FA4FF2"/>
    <w:rsid w:val="00FB1F11"/>
    <w:rsid w:val="00FB27E0"/>
    <w:rsid w:val="00FB6949"/>
    <w:rsid w:val="00FC2BE9"/>
    <w:rsid w:val="00FC43EA"/>
    <w:rsid w:val="00FC71D8"/>
    <w:rsid w:val="00FD0C46"/>
    <w:rsid w:val="00FD1AC7"/>
    <w:rsid w:val="00FD3551"/>
    <w:rsid w:val="00FD75C0"/>
    <w:rsid w:val="00FE1CB7"/>
    <w:rsid w:val="00FE3155"/>
    <w:rsid w:val="00FF078A"/>
    <w:rsid w:val="00FF3987"/>
    <w:rsid w:val="00FF5577"/>
    <w:rsid w:val="00FF56EE"/>
    <w:rsid w:val="09FF1F89"/>
    <w:rsid w:val="11F65080"/>
    <w:rsid w:val="7CB61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34"/>
    <w:pPr>
      <w:ind w:firstLine="420" w:firstLineChars="200"/>
    </w:pPr>
    <w:rPr>
      <w:szCs w:val="24"/>
    </w:rPr>
  </w:style>
  <w:style w:type="paragraph" w:customStyle="1" w:styleId="15">
    <w:name w:val="Revision"/>
    <w:hidden/>
    <w:semiHidden/>
    <w:qFormat/>
    <w:uiPriority w:val="99"/>
    <w:rPr>
      <w:rFonts w:ascii="Times New Roman" w:hAnsi="Times New Roman" w:eastAsia="宋体" w:cs="Times New Roman"/>
      <w:kern w:val="2"/>
      <w:sz w:val="21"/>
      <w:szCs w:val="20"/>
      <w:lang w:val="en-US" w:eastAsia="zh-CN" w:bidi="ar-SA"/>
    </w:rPr>
  </w:style>
  <w:style w:type="character" w:customStyle="1" w:styleId="16">
    <w:name w:val="批注文字 Char"/>
    <w:basedOn w:val="9"/>
    <w:link w:val="2"/>
    <w:semiHidden/>
    <w:qFormat/>
    <w:uiPriority w:val="99"/>
    <w:rPr>
      <w:rFonts w:ascii="Times New Roman" w:hAnsi="Times New Roman" w:eastAsia="宋体" w:cs="Times New Roman"/>
      <w:szCs w:val="20"/>
    </w:rPr>
  </w:style>
  <w:style w:type="character" w:customStyle="1" w:styleId="17">
    <w:name w:val="批注主题 Char"/>
    <w:basedOn w:val="16"/>
    <w:link w:val="6"/>
    <w:semiHidden/>
    <w:qFormat/>
    <w:uiPriority w:val="99"/>
    <w:rPr>
      <w:rFonts w:ascii="Times New Roman" w:hAnsi="Times New Roman" w:eastAsia="宋体" w:cs="Times New Roman"/>
      <w:b/>
      <w:bCs/>
      <w:szCs w:val="20"/>
    </w:rPr>
  </w:style>
  <w:style w:type="character" w:customStyle="1" w:styleId="18">
    <w:name w:val="批注框文本 Char"/>
    <w:basedOn w:val="9"/>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25E3C043-9AB5-4DEE-892E-CBA9E15D578E}">
  <ds:schemaRefs/>
</ds:datastoreItem>
</file>

<file path=customXml/itemProps2.xml><?xml version="1.0" encoding="utf-8"?>
<ds:datastoreItem xmlns:ds="http://schemas.openxmlformats.org/officeDocument/2006/customXml" ds:itemID="{2EEFB07A-9A2E-404A-85F0-A86A2B9B108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1909</Words>
  <Characters>1998</Characters>
  <Lines>14</Lines>
  <Paragraphs>4</Paragraphs>
  <TotalTime>0</TotalTime>
  <ScaleCrop>false</ScaleCrop>
  <LinksUpToDate>false</LinksUpToDate>
  <CharactersWithSpaces>2013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2023-09-07T06:03:00Z</dcterms:created>
  <dc:creator>hsq</dc:creator>
  <cp:lastModifiedBy>Yang</cp:lastModifiedBy>
  <dcterms:modified xsi:type="dcterms:W3CDTF">2024-09-20T09:17:40Z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3A22F1DD786E4B81865DBCE8D400B52E_12</vt:lpwstr>
  </property>
</Properties>
</file>