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74C9E" w:rsidRPr="00BC6BED" w:rsidRDefault="008B7076" w:rsidP="008B7076">
      <w:pPr>
        <w:autoSpaceDE w:val="0"/>
        <w:autoSpaceDN w:val="0"/>
        <w:adjustRightInd w:val="0"/>
        <w:spacing w:line="360" w:lineRule="auto"/>
        <w:rPr>
          <w:rFonts w:ascii="仿宋" w:eastAsia="仿宋" w:hAnsi="仿宋"/>
          <w:color w:val="000000"/>
          <w:sz w:val="28"/>
        </w:rPr>
      </w:pPr>
      <w:r w:rsidRPr="00BC6BED">
        <w:rPr>
          <w:rFonts w:ascii="仿宋" w:eastAsia="仿宋" w:hAnsi="仿宋" w:hint="eastAsia"/>
          <w:color w:val="000000"/>
          <w:sz w:val="28"/>
        </w:rPr>
        <w:t>证券代码：</w:t>
      </w:r>
      <w:r>
        <w:rPr>
          <w:rFonts w:ascii="仿宋" w:eastAsia="仿宋" w:hAnsi="仿宋" w:hint="eastAsia"/>
          <w:color w:val="000000"/>
          <w:sz w:val="28"/>
        </w:rPr>
        <w:t>301178</w:t>
      </w:r>
      <w:r w:rsidRPr="00BC6BED">
        <w:rPr>
          <w:rFonts w:ascii="仿宋" w:eastAsia="仿宋" w:hAnsi="仿宋" w:hint="eastAsia"/>
          <w:color w:val="000000"/>
          <w:sz w:val="28"/>
        </w:rPr>
        <w:t xml:space="preserve">     证券简称：</w:t>
      </w:r>
      <w:r>
        <w:rPr>
          <w:rFonts w:ascii="仿宋" w:eastAsia="仿宋" w:hAnsi="仿宋" w:hint="eastAsia"/>
          <w:color w:val="000000"/>
          <w:sz w:val="28"/>
        </w:rPr>
        <w:t>天亿马</w:t>
      </w:r>
      <w:r w:rsidRPr="00BC6BED">
        <w:rPr>
          <w:rFonts w:ascii="仿宋" w:eastAsia="仿宋" w:hAnsi="仿宋" w:hint="eastAsia"/>
          <w:color w:val="000000"/>
          <w:sz w:val="28"/>
        </w:rPr>
        <w:t xml:space="preserve">     公告编号：</w:t>
      </w:r>
      <w:r w:rsidR="0050769C">
        <w:rPr>
          <w:rFonts w:ascii="仿宋" w:eastAsia="仿宋" w:hAnsi="仿宋" w:hint="eastAsia"/>
          <w:color w:val="000000"/>
          <w:sz w:val="28"/>
        </w:rPr>
        <w:t>202</w:t>
      </w:r>
      <w:r w:rsidR="00D45FE7">
        <w:rPr>
          <w:rFonts w:ascii="仿宋" w:eastAsia="仿宋" w:hAnsi="仿宋" w:hint="eastAsia"/>
          <w:color w:val="000000"/>
          <w:sz w:val="28"/>
        </w:rPr>
        <w:t>4</w:t>
      </w:r>
      <w:r w:rsidR="0050769C">
        <w:rPr>
          <w:rFonts w:ascii="仿宋" w:eastAsia="仿宋" w:hAnsi="仿宋" w:hint="eastAsia"/>
          <w:color w:val="000000"/>
          <w:sz w:val="28"/>
        </w:rPr>
        <w:t>-0</w:t>
      </w:r>
      <w:r w:rsidR="00A31071">
        <w:rPr>
          <w:rFonts w:ascii="仿宋" w:eastAsia="仿宋" w:hAnsi="仿宋" w:hint="eastAsia"/>
          <w:color w:val="000000"/>
          <w:sz w:val="28"/>
        </w:rPr>
        <w:t>9</w:t>
      </w:r>
      <w:r w:rsidR="00D45FE7">
        <w:rPr>
          <w:rFonts w:ascii="仿宋" w:eastAsia="仿宋" w:hAnsi="仿宋" w:hint="eastAsia"/>
          <w:color w:val="000000"/>
          <w:sz w:val="28"/>
        </w:rPr>
        <w:t>7</w:t>
      </w:r>
    </w:p>
    <w:p w:rsidR="000147EF" w:rsidRDefault="00CB1FC2"/>
    <w:p w:rsidR="00E647DC" w:rsidRPr="00873B75" w:rsidRDefault="00E647DC" w:rsidP="00E647DC">
      <w:pPr>
        <w:spacing w:line="360" w:lineRule="auto"/>
        <w:jc w:val="center"/>
        <w:rPr>
          <w:rFonts w:ascii="黑体" w:eastAsia="黑体" w:hAnsi="黑体"/>
          <w:sz w:val="36"/>
          <w:szCs w:val="36"/>
        </w:rPr>
      </w:pPr>
      <w:r w:rsidRPr="00873B75">
        <w:rPr>
          <w:rFonts w:ascii="黑体" w:eastAsia="黑体" w:hAnsi="黑体" w:hint="eastAsia"/>
          <w:sz w:val="36"/>
          <w:szCs w:val="36"/>
        </w:rPr>
        <w:t>广东天亿马信息产业股份有限公司</w:t>
      </w:r>
    </w:p>
    <w:p w:rsidR="00E647DC" w:rsidRPr="00873B75" w:rsidRDefault="00E647DC" w:rsidP="00AE082E">
      <w:pPr>
        <w:spacing w:afterLines="100" w:after="312" w:line="360" w:lineRule="auto"/>
        <w:ind w:leftChars="-100" w:left="-210" w:rightChars="-100" w:right="-210"/>
        <w:jc w:val="center"/>
        <w:rPr>
          <w:rFonts w:ascii="黑体" w:eastAsia="黑体" w:hAnsi="黑体"/>
          <w:sz w:val="36"/>
          <w:szCs w:val="36"/>
        </w:rPr>
      </w:pPr>
      <w:r w:rsidRPr="00873B75">
        <w:rPr>
          <w:rFonts w:ascii="黑体" w:eastAsia="黑体" w:hAnsi="黑体" w:hint="eastAsia"/>
          <w:sz w:val="36"/>
          <w:szCs w:val="36"/>
        </w:rPr>
        <w:t>关于</w:t>
      </w:r>
      <w:r w:rsidR="007D0B82">
        <w:rPr>
          <w:rFonts w:ascii="黑体" w:eastAsia="黑体" w:hAnsi="黑体" w:hint="eastAsia"/>
          <w:sz w:val="36"/>
          <w:szCs w:val="36"/>
        </w:rPr>
        <w:t>开设</w:t>
      </w:r>
      <w:r w:rsidR="00E822C7">
        <w:rPr>
          <w:rFonts w:ascii="黑体" w:eastAsia="黑体" w:hAnsi="黑体" w:hint="eastAsia"/>
          <w:sz w:val="36"/>
          <w:szCs w:val="36"/>
        </w:rPr>
        <w:t>募集资金</w:t>
      </w:r>
      <w:r w:rsidR="009812BB">
        <w:rPr>
          <w:rFonts w:ascii="黑体" w:eastAsia="黑体" w:hAnsi="黑体" w:hint="eastAsia"/>
          <w:sz w:val="36"/>
          <w:szCs w:val="36"/>
        </w:rPr>
        <w:t>专项</w:t>
      </w:r>
      <w:r w:rsidR="00E822C7">
        <w:rPr>
          <w:rFonts w:ascii="黑体" w:eastAsia="黑体" w:hAnsi="黑体" w:hint="eastAsia"/>
          <w:sz w:val="36"/>
          <w:szCs w:val="36"/>
        </w:rPr>
        <w:t>账户并</w:t>
      </w:r>
      <w:r w:rsidR="00943E98">
        <w:rPr>
          <w:rFonts w:ascii="黑体" w:eastAsia="黑体" w:hAnsi="黑体" w:hint="eastAsia"/>
          <w:sz w:val="36"/>
          <w:szCs w:val="36"/>
        </w:rPr>
        <w:t>签订</w:t>
      </w:r>
      <w:r w:rsidR="00D115B0">
        <w:rPr>
          <w:rFonts w:ascii="黑体" w:eastAsia="黑体" w:hAnsi="黑体" w:hint="eastAsia"/>
          <w:sz w:val="36"/>
          <w:szCs w:val="36"/>
        </w:rPr>
        <w:t>三</w:t>
      </w:r>
      <w:r w:rsidRPr="00873B75">
        <w:rPr>
          <w:rFonts w:ascii="黑体" w:eastAsia="黑体" w:hAnsi="黑体" w:hint="eastAsia"/>
          <w:sz w:val="36"/>
          <w:szCs w:val="36"/>
        </w:rPr>
        <w:t>方监管协议的公告</w:t>
      </w:r>
    </w:p>
    <w:tbl>
      <w:tblPr>
        <w:tblW w:w="0" w:type="auto"/>
        <w:jc w:val="center"/>
        <w:tblInd w:w="-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544"/>
      </w:tblGrid>
      <w:tr w:rsidR="00E647DC" w:rsidRPr="00BC6BED" w:rsidTr="00E647DC">
        <w:trPr>
          <w:trHeight w:val="930"/>
          <w:jc w:val="center"/>
        </w:trPr>
        <w:tc>
          <w:tcPr>
            <w:tcW w:w="8544" w:type="dxa"/>
            <w:tcBorders>
              <w:top w:val="single" w:sz="4" w:space="0" w:color="auto"/>
              <w:left w:val="single" w:sz="4" w:space="0" w:color="auto"/>
              <w:bottom w:val="single" w:sz="4" w:space="0" w:color="auto"/>
              <w:right w:val="single" w:sz="4" w:space="0" w:color="auto"/>
            </w:tcBorders>
          </w:tcPr>
          <w:p w:rsidR="00E647DC" w:rsidRPr="00E647DC" w:rsidRDefault="00E647DC" w:rsidP="00E647DC">
            <w:pPr>
              <w:widowControl/>
              <w:spacing w:line="440" w:lineRule="exact"/>
              <w:ind w:firstLineChars="200" w:firstLine="560"/>
              <w:rPr>
                <w:rFonts w:ascii="楷体" w:eastAsia="楷体" w:hAnsi="楷体" w:cs="宋体"/>
                <w:color w:val="000000"/>
                <w:kern w:val="0"/>
                <w:sz w:val="28"/>
              </w:rPr>
            </w:pPr>
            <w:r w:rsidRPr="00BC6BED">
              <w:rPr>
                <w:rFonts w:ascii="楷体" w:eastAsia="楷体" w:hAnsi="楷体" w:cs="宋体" w:hint="eastAsia"/>
                <w:color w:val="000000"/>
                <w:kern w:val="0"/>
                <w:sz w:val="28"/>
              </w:rPr>
              <w:t>本公司及董事会全体成员保证信息披露内容的真实、准确和完整，没有虚假记载、误导性陈述或重大遗漏。</w:t>
            </w:r>
          </w:p>
        </w:tc>
      </w:tr>
    </w:tbl>
    <w:p w:rsidR="00C65B2D" w:rsidRPr="005C283F" w:rsidRDefault="009D6C40" w:rsidP="00E9427B">
      <w:pPr>
        <w:ind w:firstLineChars="200" w:firstLine="560"/>
        <w:rPr>
          <w:rFonts w:ascii="仿宋" w:eastAsia="仿宋" w:hAnsi="仿宋"/>
          <w:sz w:val="28"/>
          <w:szCs w:val="28"/>
        </w:rPr>
      </w:pPr>
      <w:r>
        <w:rPr>
          <w:rFonts w:ascii="仿宋" w:eastAsia="仿宋" w:hAnsi="仿宋" w:hint="eastAsia"/>
          <w:sz w:val="28"/>
          <w:szCs w:val="28"/>
        </w:rPr>
        <w:t>广东天亿马</w:t>
      </w:r>
      <w:r w:rsidRPr="009D6C40">
        <w:rPr>
          <w:rFonts w:ascii="仿宋" w:eastAsia="仿宋" w:hAnsi="仿宋" w:hint="eastAsia"/>
          <w:sz w:val="28"/>
          <w:szCs w:val="28"/>
        </w:rPr>
        <w:t>信息产业股份有限公司（以下简称“公司”）</w:t>
      </w:r>
      <w:r w:rsidR="00AD5E5A">
        <w:rPr>
          <w:rFonts w:ascii="仿宋" w:eastAsia="仿宋" w:hAnsi="仿宋" w:hint="eastAsia"/>
          <w:sz w:val="28"/>
          <w:szCs w:val="28"/>
        </w:rPr>
        <w:t>于</w:t>
      </w:r>
      <w:r w:rsidR="003C665D">
        <w:rPr>
          <w:rFonts w:ascii="仿宋" w:eastAsia="仿宋" w:hAnsi="仿宋" w:hint="eastAsia"/>
          <w:sz w:val="28"/>
          <w:szCs w:val="28"/>
        </w:rPr>
        <w:t>2024</w:t>
      </w:r>
      <w:r w:rsidR="00AD5E5A">
        <w:rPr>
          <w:rFonts w:ascii="仿宋" w:eastAsia="仿宋" w:hAnsi="仿宋" w:hint="eastAsia"/>
          <w:sz w:val="28"/>
          <w:szCs w:val="28"/>
        </w:rPr>
        <w:t>年</w:t>
      </w:r>
      <w:r w:rsidR="003C665D">
        <w:rPr>
          <w:rFonts w:ascii="仿宋" w:eastAsia="仿宋" w:hAnsi="仿宋" w:hint="eastAsia"/>
          <w:sz w:val="28"/>
          <w:szCs w:val="28"/>
        </w:rPr>
        <w:t>12</w:t>
      </w:r>
      <w:r w:rsidR="00AD5E5A">
        <w:rPr>
          <w:rFonts w:ascii="仿宋" w:eastAsia="仿宋" w:hAnsi="仿宋" w:hint="eastAsia"/>
          <w:sz w:val="28"/>
          <w:szCs w:val="28"/>
        </w:rPr>
        <w:t>月</w:t>
      </w:r>
      <w:r w:rsidR="003C665D">
        <w:rPr>
          <w:rFonts w:ascii="仿宋" w:eastAsia="仿宋" w:hAnsi="仿宋" w:hint="eastAsia"/>
          <w:sz w:val="28"/>
          <w:szCs w:val="28"/>
        </w:rPr>
        <w:t>28</w:t>
      </w:r>
      <w:r w:rsidR="00AD5E5A">
        <w:rPr>
          <w:rFonts w:ascii="仿宋" w:eastAsia="仿宋" w:hAnsi="仿宋" w:hint="eastAsia"/>
          <w:sz w:val="28"/>
          <w:szCs w:val="28"/>
        </w:rPr>
        <w:t>日召开第三届董事会第</w:t>
      </w:r>
      <w:r w:rsidR="003C665D">
        <w:rPr>
          <w:rFonts w:ascii="仿宋" w:eastAsia="仿宋" w:hAnsi="仿宋" w:hint="eastAsia"/>
          <w:sz w:val="28"/>
          <w:szCs w:val="28"/>
        </w:rPr>
        <w:t>二十七</w:t>
      </w:r>
      <w:r w:rsidR="00AD5E5A">
        <w:rPr>
          <w:rFonts w:ascii="仿宋" w:eastAsia="仿宋" w:hAnsi="仿宋" w:hint="eastAsia"/>
          <w:sz w:val="28"/>
          <w:szCs w:val="28"/>
        </w:rPr>
        <w:t>次会议，审议通过了《</w:t>
      </w:r>
      <w:r w:rsidR="00783513" w:rsidRPr="00783513">
        <w:rPr>
          <w:rFonts w:ascii="仿宋" w:eastAsia="仿宋" w:hAnsi="仿宋" w:hint="eastAsia"/>
          <w:sz w:val="28"/>
          <w:szCs w:val="28"/>
        </w:rPr>
        <w:t>关于新设募集资金专户并签署三方监管协议的议案</w:t>
      </w:r>
      <w:r w:rsidR="00AD5E5A" w:rsidRPr="00AD5E5A">
        <w:rPr>
          <w:rFonts w:ascii="仿宋" w:eastAsia="仿宋" w:hAnsi="仿宋" w:hint="eastAsia"/>
          <w:sz w:val="28"/>
          <w:szCs w:val="28"/>
        </w:rPr>
        <w:t>》，</w:t>
      </w:r>
      <w:r w:rsidR="00AD5E5A">
        <w:rPr>
          <w:rFonts w:ascii="仿宋" w:eastAsia="仿宋" w:hAnsi="仿宋" w:hint="eastAsia"/>
          <w:sz w:val="28"/>
          <w:szCs w:val="28"/>
        </w:rPr>
        <w:t>并同意授权经营层</w:t>
      </w:r>
      <w:r w:rsidR="005C283F">
        <w:rPr>
          <w:rFonts w:ascii="仿宋" w:eastAsia="仿宋" w:hAnsi="仿宋" w:hint="eastAsia"/>
          <w:sz w:val="28"/>
          <w:szCs w:val="28"/>
        </w:rPr>
        <w:t>办理新设募集资金专项账户、签订三方监管协议等事项。</w:t>
      </w:r>
      <w:r w:rsidR="00DE04A7">
        <w:rPr>
          <w:rFonts w:ascii="仿宋" w:eastAsia="仿宋" w:hAnsi="仿宋" w:hint="eastAsia"/>
          <w:sz w:val="28"/>
          <w:szCs w:val="28"/>
        </w:rPr>
        <w:t>具体内容公告如下：</w:t>
      </w:r>
    </w:p>
    <w:p w:rsidR="00E647DC" w:rsidRPr="009C45BE" w:rsidRDefault="00E647DC" w:rsidP="002C0FD0">
      <w:pPr>
        <w:ind w:firstLineChars="200" w:firstLine="562"/>
        <w:outlineLvl w:val="0"/>
        <w:rPr>
          <w:rFonts w:ascii="仿宋" w:eastAsia="仿宋" w:hAnsi="仿宋"/>
          <w:b/>
          <w:sz w:val="28"/>
          <w:szCs w:val="28"/>
        </w:rPr>
      </w:pPr>
      <w:r w:rsidRPr="009C45BE">
        <w:rPr>
          <w:rFonts w:ascii="仿宋" w:eastAsia="仿宋" w:hAnsi="仿宋" w:hint="eastAsia"/>
          <w:b/>
          <w:sz w:val="28"/>
          <w:szCs w:val="28"/>
        </w:rPr>
        <w:t>一、募集资金基本情况</w:t>
      </w:r>
    </w:p>
    <w:p w:rsidR="00E647DC" w:rsidRDefault="00E647DC" w:rsidP="00E9427B">
      <w:pPr>
        <w:ind w:firstLineChars="200" w:firstLine="560"/>
        <w:rPr>
          <w:rFonts w:ascii="仿宋" w:eastAsia="仿宋" w:hAnsi="仿宋"/>
          <w:sz w:val="28"/>
          <w:szCs w:val="28"/>
        </w:rPr>
      </w:pPr>
      <w:r>
        <w:rPr>
          <w:rFonts w:ascii="仿宋" w:eastAsia="仿宋" w:hAnsi="仿宋" w:hint="eastAsia"/>
          <w:sz w:val="28"/>
          <w:szCs w:val="28"/>
        </w:rPr>
        <w:t>经中国证券监督管理委员会《关于同意</w:t>
      </w:r>
      <w:r w:rsidR="0026002E">
        <w:rPr>
          <w:rFonts w:ascii="仿宋" w:eastAsia="仿宋" w:hAnsi="仿宋" w:hint="eastAsia"/>
          <w:sz w:val="28"/>
          <w:szCs w:val="28"/>
        </w:rPr>
        <w:t>广东天亿马信息产业股份有限公司</w:t>
      </w:r>
      <w:r>
        <w:rPr>
          <w:rFonts w:ascii="仿宋" w:eastAsia="仿宋" w:hAnsi="仿宋" w:hint="eastAsia"/>
          <w:sz w:val="28"/>
          <w:szCs w:val="28"/>
        </w:rPr>
        <w:t>首次公开发行股票注册的批复》（证监许可[2021]</w:t>
      </w:r>
      <w:r w:rsidR="007A6467">
        <w:rPr>
          <w:rFonts w:ascii="仿宋" w:eastAsia="仿宋" w:hAnsi="仿宋" w:hint="eastAsia"/>
          <w:sz w:val="28"/>
          <w:szCs w:val="28"/>
        </w:rPr>
        <w:t>2937</w:t>
      </w:r>
      <w:r>
        <w:rPr>
          <w:rFonts w:ascii="仿宋" w:eastAsia="仿宋" w:hAnsi="仿宋" w:hint="eastAsia"/>
          <w:sz w:val="28"/>
          <w:szCs w:val="28"/>
        </w:rPr>
        <w:t>号）同意，并经深圳证券交易所同意，公司首次向社会公众发行人民币普通股（A</w:t>
      </w:r>
      <w:r w:rsidR="00C863CA">
        <w:rPr>
          <w:rFonts w:ascii="仿宋" w:eastAsia="仿宋" w:hAnsi="仿宋" w:hint="eastAsia"/>
          <w:sz w:val="28"/>
          <w:szCs w:val="28"/>
        </w:rPr>
        <w:t>股）股票</w:t>
      </w:r>
      <w:r>
        <w:rPr>
          <w:rFonts w:ascii="仿宋" w:eastAsia="仿宋" w:hAnsi="仿宋" w:hint="eastAsia"/>
          <w:sz w:val="28"/>
          <w:szCs w:val="28"/>
        </w:rPr>
        <w:t>1177.80</w:t>
      </w:r>
      <w:r w:rsidR="00C863CA">
        <w:rPr>
          <w:rFonts w:ascii="仿宋" w:eastAsia="仿宋" w:hAnsi="仿宋" w:hint="eastAsia"/>
          <w:sz w:val="28"/>
          <w:szCs w:val="28"/>
        </w:rPr>
        <w:t>万</w:t>
      </w:r>
      <w:r>
        <w:rPr>
          <w:rFonts w:ascii="仿宋" w:eastAsia="仿宋" w:hAnsi="仿宋" w:hint="eastAsia"/>
          <w:sz w:val="28"/>
          <w:szCs w:val="28"/>
        </w:rPr>
        <w:t>股，每股面值人民币1.00元，每股发行价格为48.66元。本次募集资金总额为人民币</w:t>
      </w:r>
      <w:r w:rsidR="00E25B15" w:rsidRPr="00540561">
        <w:rPr>
          <w:rFonts w:ascii="仿宋" w:eastAsia="仿宋" w:hAnsi="仿宋"/>
          <w:sz w:val="28"/>
        </w:rPr>
        <w:t>573,117,480.00</w:t>
      </w:r>
      <w:r>
        <w:rPr>
          <w:rFonts w:ascii="仿宋" w:eastAsia="仿宋" w:hAnsi="仿宋" w:hint="eastAsia"/>
          <w:sz w:val="28"/>
          <w:szCs w:val="28"/>
        </w:rPr>
        <w:t>元，扣除发行费用人民币</w:t>
      </w:r>
      <w:r w:rsidR="00E25B15" w:rsidRPr="00E25B15">
        <w:rPr>
          <w:rFonts w:ascii="仿宋" w:eastAsia="仿宋" w:hAnsi="仿宋"/>
          <w:sz w:val="28"/>
          <w:szCs w:val="28"/>
        </w:rPr>
        <w:t>62,856,828.00</w:t>
      </w:r>
      <w:r>
        <w:rPr>
          <w:rFonts w:ascii="仿宋" w:eastAsia="仿宋" w:hAnsi="仿宋" w:hint="eastAsia"/>
          <w:sz w:val="28"/>
          <w:szCs w:val="28"/>
        </w:rPr>
        <w:t>元（不含</w:t>
      </w:r>
      <w:r w:rsidR="00154BBF">
        <w:rPr>
          <w:rFonts w:ascii="仿宋" w:eastAsia="仿宋" w:hAnsi="仿宋" w:hint="eastAsia"/>
          <w:sz w:val="28"/>
          <w:szCs w:val="28"/>
        </w:rPr>
        <w:t>增值</w:t>
      </w:r>
      <w:r>
        <w:rPr>
          <w:rFonts w:ascii="仿宋" w:eastAsia="仿宋" w:hAnsi="仿宋" w:hint="eastAsia"/>
          <w:sz w:val="28"/>
          <w:szCs w:val="28"/>
        </w:rPr>
        <w:t>税），实际募集资金净额为人民币</w:t>
      </w:r>
      <w:r w:rsidR="00E25B15" w:rsidRPr="00E25B15">
        <w:rPr>
          <w:rFonts w:ascii="仿宋" w:eastAsia="仿宋" w:hAnsi="仿宋"/>
          <w:sz w:val="28"/>
          <w:szCs w:val="28"/>
        </w:rPr>
        <w:t>510,260,652.00</w:t>
      </w:r>
      <w:r>
        <w:rPr>
          <w:rFonts w:ascii="仿宋" w:eastAsia="仿宋" w:hAnsi="仿宋" w:hint="eastAsia"/>
          <w:sz w:val="28"/>
          <w:szCs w:val="28"/>
        </w:rPr>
        <w:t>元。</w:t>
      </w:r>
      <w:r w:rsidRPr="008C3617">
        <w:rPr>
          <w:rFonts w:ascii="仿宋" w:eastAsia="仿宋" w:hAnsi="仿宋" w:hint="eastAsia"/>
          <w:sz w:val="28"/>
          <w:szCs w:val="28"/>
        </w:rPr>
        <w:t>中审众环会计师事务所（特殊普通合伙）已于2021年11月</w:t>
      </w:r>
      <w:r w:rsidR="0050769C" w:rsidRPr="008C3617">
        <w:rPr>
          <w:rFonts w:ascii="仿宋" w:eastAsia="仿宋" w:hAnsi="仿宋" w:hint="eastAsia"/>
          <w:sz w:val="28"/>
          <w:szCs w:val="28"/>
        </w:rPr>
        <w:t>5</w:t>
      </w:r>
      <w:r w:rsidRPr="008C3617">
        <w:rPr>
          <w:rFonts w:ascii="仿宋" w:eastAsia="仿宋" w:hAnsi="仿宋" w:hint="eastAsia"/>
          <w:sz w:val="28"/>
          <w:szCs w:val="28"/>
        </w:rPr>
        <w:t>日对上述资金到位情况进行审验，并出具了《验资报告》（</w:t>
      </w:r>
      <w:r w:rsidR="0050769C" w:rsidRPr="008C3617">
        <w:rPr>
          <w:rFonts w:ascii="仿宋" w:eastAsia="仿宋" w:hAnsi="仿宋" w:hint="eastAsia"/>
          <w:sz w:val="28"/>
          <w:szCs w:val="28"/>
        </w:rPr>
        <w:t>众环验字（2021）0600012号</w:t>
      </w:r>
      <w:r w:rsidRPr="008C3617">
        <w:rPr>
          <w:rFonts w:ascii="仿宋" w:eastAsia="仿宋" w:hAnsi="仿宋" w:hint="eastAsia"/>
          <w:sz w:val="28"/>
          <w:szCs w:val="28"/>
        </w:rPr>
        <w:t>）。</w:t>
      </w:r>
    </w:p>
    <w:p w:rsidR="00E647DC" w:rsidRPr="009C45BE" w:rsidRDefault="00686D26" w:rsidP="002C0FD0">
      <w:pPr>
        <w:ind w:firstLineChars="200" w:firstLine="562"/>
        <w:outlineLvl w:val="0"/>
        <w:rPr>
          <w:rFonts w:ascii="仿宋" w:eastAsia="仿宋" w:hAnsi="仿宋"/>
          <w:b/>
          <w:sz w:val="28"/>
          <w:szCs w:val="28"/>
        </w:rPr>
      </w:pPr>
      <w:r w:rsidRPr="009C45BE">
        <w:rPr>
          <w:rFonts w:ascii="仿宋" w:eastAsia="仿宋" w:hAnsi="仿宋" w:hint="eastAsia"/>
          <w:b/>
          <w:sz w:val="28"/>
          <w:szCs w:val="28"/>
        </w:rPr>
        <w:t>二、</w:t>
      </w:r>
      <w:r w:rsidR="00EC1994">
        <w:rPr>
          <w:rFonts w:ascii="仿宋" w:eastAsia="仿宋" w:hAnsi="仿宋" w:hint="eastAsia"/>
          <w:b/>
          <w:sz w:val="28"/>
          <w:szCs w:val="28"/>
        </w:rPr>
        <w:t>事项概述</w:t>
      </w:r>
    </w:p>
    <w:p w:rsidR="00E05F2C" w:rsidRPr="00E05F2C" w:rsidRDefault="00E05F2C" w:rsidP="00E05F2C">
      <w:pPr>
        <w:ind w:firstLineChars="200" w:firstLine="560"/>
        <w:rPr>
          <w:rFonts w:ascii="仿宋" w:eastAsia="仿宋" w:hAnsi="仿宋"/>
          <w:sz w:val="28"/>
          <w:szCs w:val="28"/>
        </w:rPr>
      </w:pPr>
      <w:r w:rsidRPr="00E05F2C">
        <w:rPr>
          <w:rFonts w:ascii="仿宋" w:eastAsia="仿宋" w:hAnsi="仿宋" w:hint="eastAsia"/>
          <w:sz w:val="28"/>
          <w:szCs w:val="28"/>
        </w:rPr>
        <w:t>公司于 2024 年 12 月 11 日召开第三届董事会第二十六次会</w:t>
      </w:r>
      <w:r w:rsidRPr="00E05F2C">
        <w:rPr>
          <w:rFonts w:ascii="仿宋" w:eastAsia="仿宋" w:hAnsi="仿宋" w:hint="eastAsia"/>
          <w:sz w:val="28"/>
          <w:szCs w:val="28"/>
        </w:rPr>
        <w:lastRenderedPageBreak/>
        <w:t>议和第三届监事会第二十四次会议，并于2024年12月27日召开第四次临时股东会，审议通过了《关于变更部分募集资金用途的议案》，终止原募投项目 “智慧城市综合解决方案升级项目”，将其部分募集资金 11,716.00 万元变更用于实施“算力集群服务项目”，剩余募集资金及其孳息将根据公司未来经营需要，适时投入其他项目建设或其他用途。根据《深圳证券交易所创业板股票上市规则》《深圳证券交易所上市公司自律监管指引第2号——创业板上市公司运作规范》《上市公司监管指引第2号——上市公司募集资金管理和使用的监管要求》等相关法律、行政法规及规范性文件要求和公司《募集资金使用管理办法》 规定，公司将新增开立资金专项账户，用于“算力集群项目”资金的存放和使用，对募集资金进行集中管理和使用。该账户仅用于存储和管理本项目的募集资金，不会用于存放非募集资金或其他用途，将严格依照相关法律、法规及规范性文件要求实施监管。</w:t>
      </w:r>
    </w:p>
    <w:p w:rsidR="00E05F2C" w:rsidRPr="00E05F2C" w:rsidRDefault="00E05F2C" w:rsidP="00E05F2C">
      <w:pPr>
        <w:ind w:firstLineChars="200" w:firstLine="560"/>
        <w:rPr>
          <w:rFonts w:ascii="仿宋" w:eastAsia="仿宋" w:hAnsi="仿宋"/>
          <w:sz w:val="28"/>
          <w:szCs w:val="28"/>
        </w:rPr>
      </w:pPr>
      <w:r w:rsidRPr="00E05F2C">
        <w:rPr>
          <w:rFonts w:ascii="仿宋" w:eastAsia="仿宋" w:hAnsi="仿宋" w:hint="eastAsia"/>
          <w:sz w:val="28"/>
          <w:szCs w:val="28"/>
        </w:rPr>
        <w:t>根据“算力集群服务项目”的资金使用计划，公司计划使用募集资金9,975.00万元用于购置算力设备等相关费用。日前，公司与子公司深圳市天亿马信息技术有限公司签订购销协议，按子公司对外采购价格平价向其支付采购价款。深圳市天亿马信息技术已开立新账户用于管理存放本次募集资金设备采购款，后续根据设备采购验收情况，在收到公司用于支付设备采购款的募集资金后，即时向供货商直接支付设备采购费用，不作其他用途。</w:t>
      </w:r>
    </w:p>
    <w:p w:rsidR="00C431B4" w:rsidRPr="00C65B2D" w:rsidRDefault="00E05F2C" w:rsidP="00E05F2C">
      <w:pPr>
        <w:ind w:firstLineChars="200" w:firstLine="560"/>
        <w:rPr>
          <w:rFonts w:ascii="仿宋" w:eastAsia="仿宋" w:hAnsi="仿宋"/>
          <w:sz w:val="28"/>
          <w:szCs w:val="28"/>
        </w:rPr>
      </w:pPr>
      <w:r w:rsidRPr="00E05F2C">
        <w:rPr>
          <w:rFonts w:ascii="仿宋" w:eastAsia="仿宋" w:hAnsi="仿宋" w:hint="eastAsia"/>
          <w:sz w:val="28"/>
          <w:szCs w:val="28"/>
        </w:rPr>
        <w:t>公司董事会授权管理层或其授权人员全权办理与本次募集资金专项账户相关的具体事宜，包括但不限于开立募集资金银行专项账户，</w:t>
      </w:r>
      <w:r w:rsidRPr="00E05F2C">
        <w:rPr>
          <w:rFonts w:ascii="仿宋" w:eastAsia="仿宋" w:hAnsi="仿宋" w:hint="eastAsia"/>
          <w:sz w:val="28"/>
          <w:szCs w:val="28"/>
        </w:rPr>
        <w:lastRenderedPageBreak/>
        <w:t>签署开立募集资金专项账户相关协议及文件，与保荐机构、募集资金存放银行签署募集资金专户存储监管协议等相关事项。</w:t>
      </w:r>
    </w:p>
    <w:p w:rsidR="00EE3D9A" w:rsidRDefault="0077157F" w:rsidP="002C0FD0">
      <w:pPr>
        <w:ind w:firstLineChars="200" w:firstLine="562"/>
        <w:outlineLvl w:val="0"/>
        <w:rPr>
          <w:rFonts w:ascii="仿宋" w:eastAsia="仿宋" w:hAnsi="仿宋"/>
          <w:b/>
          <w:sz w:val="28"/>
          <w:szCs w:val="28"/>
        </w:rPr>
      </w:pPr>
      <w:r w:rsidRPr="00C431B4">
        <w:rPr>
          <w:rFonts w:ascii="仿宋" w:eastAsia="仿宋" w:hAnsi="仿宋" w:hint="eastAsia"/>
          <w:b/>
          <w:sz w:val="28"/>
          <w:szCs w:val="28"/>
        </w:rPr>
        <w:t>三、</w:t>
      </w:r>
      <w:r w:rsidR="00E2011B">
        <w:rPr>
          <w:rFonts w:ascii="仿宋" w:eastAsia="仿宋" w:hAnsi="仿宋" w:hint="eastAsia"/>
          <w:b/>
          <w:sz w:val="28"/>
          <w:szCs w:val="28"/>
        </w:rPr>
        <w:t>募集资金专项账户开立及三方监管协议签订情况</w:t>
      </w:r>
    </w:p>
    <w:p w:rsidR="006D2090" w:rsidRDefault="006D2090" w:rsidP="006D2090">
      <w:pPr>
        <w:ind w:firstLineChars="200" w:firstLine="560"/>
        <w:rPr>
          <w:rFonts w:ascii="仿宋" w:eastAsia="仿宋" w:hAnsi="仿宋"/>
          <w:sz w:val="28"/>
          <w:szCs w:val="28"/>
        </w:rPr>
      </w:pPr>
      <w:r>
        <w:rPr>
          <w:rFonts w:ascii="仿宋" w:eastAsia="仿宋" w:hAnsi="仿宋" w:hint="eastAsia"/>
          <w:sz w:val="28"/>
          <w:szCs w:val="28"/>
        </w:rPr>
        <w:t>（一）截至本公告日，公司新开立募集资金专项账户情况如下：</w:t>
      </w:r>
    </w:p>
    <w:tbl>
      <w:tblPr>
        <w:tblStyle w:val="a3"/>
        <w:tblW w:w="0" w:type="auto"/>
        <w:tblBorders>
          <w:left w:val="none" w:sz="0" w:space="0" w:color="auto"/>
          <w:right w:val="none" w:sz="0" w:space="0" w:color="auto"/>
        </w:tblBorders>
        <w:tblLook w:val="04A0" w:firstRow="1" w:lastRow="0" w:firstColumn="1" w:lastColumn="0" w:noHBand="0" w:noVBand="1"/>
      </w:tblPr>
      <w:tblGrid>
        <w:gridCol w:w="1333"/>
        <w:gridCol w:w="1270"/>
        <w:gridCol w:w="2376"/>
        <w:gridCol w:w="1898"/>
        <w:gridCol w:w="1645"/>
      </w:tblGrid>
      <w:tr w:rsidR="00F46039" w:rsidRPr="00F2465E" w:rsidTr="00F2465E">
        <w:tc>
          <w:tcPr>
            <w:tcW w:w="0" w:type="auto"/>
          </w:tcPr>
          <w:p w:rsidR="00F2465E" w:rsidRPr="00F2465E" w:rsidRDefault="00F2465E" w:rsidP="00026F77">
            <w:pPr>
              <w:jc w:val="center"/>
              <w:rPr>
                <w:rFonts w:ascii="仿宋" w:eastAsia="仿宋" w:hAnsi="仿宋"/>
                <w:b/>
                <w:sz w:val="24"/>
                <w:szCs w:val="24"/>
              </w:rPr>
            </w:pPr>
            <w:r w:rsidRPr="00F2465E">
              <w:rPr>
                <w:rFonts w:ascii="仿宋" w:eastAsia="仿宋" w:hAnsi="仿宋" w:hint="eastAsia"/>
                <w:b/>
                <w:sz w:val="24"/>
                <w:szCs w:val="24"/>
              </w:rPr>
              <w:t>账户名称</w:t>
            </w:r>
          </w:p>
        </w:tc>
        <w:tc>
          <w:tcPr>
            <w:tcW w:w="0" w:type="auto"/>
          </w:tcPr>
          <w:p w:rsidR="00F2465E" w:rsidRPr="00F2465E" w:rsidRDefault="00F2465E" w:rsidP="00026F77">
            <w:pPr>
              <w:jc w:val="center"/>
              <w:rPr>
                <w:rFonts w:ascii="仿宋" w:eastAsia="仿宋" w:hAnsi="仿宋"/>
                <w:b/>
                <w:sz w:val="24"/>
                <w:szCs w:val="24"/>
              </w:rPr>
            </w:pPr>
            <w:r w:rsidRPr="00F2465E">
              <w:rPr>
                <w:rFonts w:ascii="仿宋" w:eastAsia="仿宋" w:hAnsi="仿宋" w:hint="eastAsia"/>
                <w:b/>
                <w:sz w:val="24"/>
                <w:szCs w:val="24"/>
              </w:rPr>
              <w:t>开户银行</w:t>
            </w:r>
          </w:p>
        </w:tc>
        <w:tc>
          <w:tcPr>
            <w:tcW w:w="0" w:type="auto"/>
          </w:tcPr>
          <w:p w:rsidR="00F2465E" w:rsidRPr="00603312" w:rsidRDefault="00F2465E" w:rsidP="00026F77">
            <w:pPr>
              <w:jc w:val="center"/>
              <w:rPr>
                <w:rFonts w:ascii="仿宋" w:eastAsia="仿宋" w:hAnsi="仿宋"/>
                <w:b/>
                <w:sz w:val="24"/>
                <w:szCs w:val="24"/>
              </w:rPr>
            </w:pPr>
            <w:r w:rsidRPr="00603312">
              <w:rPr>
                <w:rFonts w:ascii="仿宋" w:eastAsia="仿宋" w:hAnsi="仿宋" w:hint="eastAsia"/>
                <w:b/>
                <w:sz w:val="24"/>
                <w:szCs w:val="24"/>
              </w:rPr>
              <w:t>银行账号</w:t>
            </w:r>
          </w:p>
        </w:tc>
        <w:tc>
          <w:tcPr>
            <w:tcW w:w="0" w:type="auto"/>
          </w:tcPr>
          <w:p w:rsidR="00F2465E" w:rsidRPr="00603312" w:rsidRDefault="00F2465E" w:rsidP="00F2465E">
            <w:pPr>
              <w:jc w:val="center"/>
              <w:rPr>
                <w:rFonts w:ascii="仿宋" w:eastAsia="仿宋" w:hAnsi="仿宋"/>
                <w:b/>
                <w:sz w:val="24"/>
                <w:szCs w:val="24"/>
              </w:rPr>
            </w:pPr>
            <w:r w:rsidRPr="00603312">
              <w:rPr>
                <w:rFonts w:ascii="仿宋" w:eastAsia="仿宋" w:hAnsi="仿宋" w:hint="eastAsia"/>
                <w:b/>
                <w:sz w:val="24"/>
                <w:szCs w:val="24"/>
              </w:rPr>
              <w:t>账户余额（元）</w:t>
            </w:r>
          </w:p>
        </w:tc>
        <w:tc>
          <w:tcPr>
            <w:tcW w:w="0" w:type="auto"/>
          </w:tcPr>
          <w:p w:rsidR="00F2465E" w:rsidRPr="00603312" w:rsidRDefault="00F2465E" w:rsidP="00026F77">
            <w:pPr>
              <w:jc w:val="center"/>
              <w:rPr>
                <w:rFonts w:ascii="仿宋" w:eastAsia="仿宋" w:hAnsi="仿宋"/>
                <w:b/>
                <w:sz w:val="24"/>
                <w:szCs w:val="24"/>
              </w:rPr>
            </w:pPr>
            <w:r w:rsidRPr="00603312">
              <w:rPr>
                <w:rFonts w:ascii="仿宋" w:eastAsia="仿宋" w:hAnsi="仿宋" w:hint="eastAsia"/>
                <w:b/>
                <w:sz w:val="24"/>
                <w:szCs w:val="24"/>
              </w:rPr>
              <w:t>募集资金用途</w:t>
            </w:r>
          </w:p>
        </w:tc>
      </w:tr>
      <w:tr w:rsidR="00F46039" w:rsidRPr="00F2465E" w:rsidTr="00F2465E">
        <w:tc>
          <w:tcPr>
            <w:tcW w:w="0" w:type="auto"/>
          </w:tcPr>
          <w:p w:rsidR="00F2465E" w:rsidRPr="00F2465E" w:rsidRDefault="00F2465E" w:rsidP="00E2011B">
            <w:pPr>
              <w:rPr>
                <w:rFonts w:ascii="仿宋" w:eastAsia="仿宋" w:hAnsi="仿宋"/>
                <w:sz w:val="24"/>
                <w:szCs w:val="24"/>
              </w:rPr>
            </w:pPr>
            <w:r w:rsidRPr="00F2465E">
              <w:rPr>
                <w:rFonts w:ascii="仿宋" w:eastAsia="仿宋" w:hAnsi="仿宋" w:hint="eastAsia"/>
                <w:sz w:val="24"/>
                <w:szCs w:val="24"/>
              </w:rPr>
              <w:t>广东天亿马信息产业股份有限公司</w:t>
            </w:r>
          </w:p>
        </w:tc>
        <w:tc>
          <w:tcPr>
            <w:tcW w:w="0" w:type="auto"/>
          </w:tcPr>
          <w:p w:rsidR="00F2465E" w:rsidRPr="00F2465E" w:rsidRDefault="00F2465E" w:rsidP="00E2011B">
            <w:pPr>
              <w:rPr>
                <w:rFonts w:ascii="仿宋" w:eastAsia="仿宋" w:hAnsi="仿宋"/>
                <w:sz w:val="24"/>
                <w:szCs w:val="24"/>
              </w:rPr>
            </w:pPr>
            <w:r w:rsidRPr="00F2465E">
              <w:rPr>
                <w:rFonts w:ascii="仿宋" w:eastAsia="仿宋" w:hAnsi="仿宋" w:hint="eastAsia"/>
                <w:sz w:val="24"/>
                <w:szCs w:val="24"/>
              </w:rPr>
              <w:t>兴业银行股份有限公司汕头分行</w:t>
            </w:r>
          </w:p>
        </w:tc>
        <w:tc>
          <w:tcPr>
            <w:tcW w:w="0" w:type="auto"/>
          </w:tcPr>
          <w:p w:rsidR="00F2465E" w:rsidRPr="00F2465E" w:rsidRDefault="00F2465E" w:rsidP="00E2011B">
            <w:pPr>
              <w:rPr>
                <w:rFonts w:ascii="仿宋" w:eastAsia="仿宋" w:hAnsi="仿宋"/>
                <w:sz w:val="24"/>
                <w:szCs w:val="24"/>
              </w:rPr>
            </w:pPr>
            <w:r w:rsidRPr="00F2465E">
              <w:rPr>
                <w:rFonts w:ascii="仿宋" w:eastAsia="仿宋" w:hAnsi="仿宋" w:hint="eastAsia"/>
                <w:sz w:val="24"/>
                <w:szCs w:val="24"/>
              </w:rPr>
              <w:t>391680100100165876</w:t>
            </w:r>
          </w:p>
        </w:tc>
        <w:tc>
          <w:tcPr>
            <w:tcW w:w="0" w:type="auto"/>
          </w:tcPr>
          <w:p w:rsidR="00F2465E" w:rsidRPr="00F2465E" w:rsidRDefault="00603312" w:rsidP="00E304E3">
            <w:pPr>
              <w:rPr>
                <w:rFonts w:ascii="仿宋" w:eastAsia="仿宋" w:hAnsi="仿宋"/>
                <w:sz w:val="24"/>
                <w:szCs w:val="24"/>
              </w:rPr>
            </w:pPr>
            <w:r>
              <w:rPr>
                <w:rFonts w:ascii="仿宋" w:eastAsia="仿宋" w:hAnsi="仿宋" w:hint="eastAsia"/>
                <w:sz w:val="24"/>
                <w:szCs w:val="24"/>
              </w:rPr>
              <w:t>117</w:t>
            </w:r>
            <w:r w:rsidR="00E304E3">
              <w:rPr>
                <w:rFonts w:ascii="仿宋" w:eastAsia="仿宋" w:hAnsi="仿宋" w:hint="eastAsia"/>
                <w:sz w:val="24"/>
                <w:szCs w:val="24"/>
              </w:rPr>
              <w:t>,</w:t>
            </w:r>
            <w:r>
              <w:rPr>
                <w:rFonts w:ascii="仿宋" w:eastAsia="仿宋" w:hAnsi="仿宋" w:hint="eastAsia"/>
                <w:sz w:val="24"/>
                <w:szCs w:val="24"/>
              </w:rPr>
              <w:t>16</w:t>
            </w:r>
            <w:r w:rsidR="00F46039">
              <w:rPr>
                <w:rFonts w:ascii="仿宋" w:eastAsia="仿宋" w:hAnsi="仿宋" w:hint="eastAsia"/>
                <w:sz w:val="24"/>
                <w:szCs w:val="24"/>
              </w:rPr>
              <w:t>0</w:t>
            </w:r>
            <w:r w:rsidR="00E304E3">
              <w:rPr>
                <w:rFonts w:ascii="仿宋" w:eastAsia="仿宋" w:hAnsi="仿宋" w:hint="eastAsia"/>
                <w:sz w:val="24"/>
                <w:szCs w:val="24"/>
              </w:rPr>
              <w:t>,</w:t>
            </w:r>
            <w:r w:rsidR="00F46039">
              <w:rPr>
                <w:rFonts w:ascii="仿宋" w:eastAsia="仿宋" w:hAnsi="仿宋" w:hint="eastAsia"/>
                <w:sz w:val="24"/>
                <w:szCs w:val="24"/>
              </w:rPr>
              <w:t>000</w:t>
            </w:r>
            <w:r w:rsidR="00E304E3">
              <w:rPr>
                <w:rFonts w:ascii="仿宋" w:eastAsia="仿宋" w:hAnsi="仿宋" w:hint="eastAsia"/>
                <w:sz w:val="24"/>
                <w:szCs w:val="24"/>
              </w:rPr>
              <w:t>.00</w:t>
            </w:r>
          </w:p>
        </w:tc>
        <w:tc>
          <w:tcPr>
            <w:tcW w:w="0" w:type="auto"/>
          </w:tcPr>
          <w:p w:rsidR="00F2465E" w:rsidRPr="00F2465E" w:rsidRDefault="00F2465E" w:rsidP="00E2011B">
            <w:pPr>
              <w:rPr>
                <w:rFonts w:ascii="仿宋" w:eastAsia="仿宋" w:hAnsi="仿宋"/>
                <w:sz w:val="24"/>
                <w:szCs w:val="24"/>
              </w:rPr>
            </w:pPr>
            <w:r w:rsidRPr="00F2465E">
              <w:rPr>
                <w:rFonts w:ascii="仿宋" w:eastAsia="仿宋" w:hAnsi="仿宋" w:hint="eastAsia"/>
                <w:sz w:val="24"/>
                <w:szCs w:val="24"/>
              </w:rPr>
              <w:t>用于算力集群服务项目的募集资金存储和使用</w:t>
            </w:r>
          </w:p>
        </w:tc>
      </w:tr>
    </w:tbl>
    <w:p w:rsidR="006D2090" w:rsidRDefault="006D2090" w:rsidP="006D2090">
      <w:pPr>
        <w:ind w:firstLineChars="200" w:firstLine="560"/>
        <w:rPr>
          <w:rFonts w:ascii="仿宋" w:eastAsia="仿宋" w:hAnsi="仿宋"/>
          <w:sz w:val="28"/>
          <w:szCs w:val="28"/>
        </w:rPr>
      </w:pPr>
      <w:r>
        <w:rPr>
          <w:rFonts w:ascii="仿宋" w:eastAsia="仿宋" w:hAnsi="仿宋" w:hint="eastAsia"/>
          <w:sz w:val="28"/>
          <w:szCs w:val="28"/>
        </w:rPr>
        <w:t>（</w:t>
      </w:r>
      <w:r w:rsidR="00F2465E">
        <w:rPr>
          <w:rFonts w:ascii="仿宋" w:eastAsia="仿宋" w:hAnsi="仿宋" w:hint="eastAsia"/>
          <w:sz w:val="28"/>
          <w:szCs w:val="28"/>
        </w:rPr>
        <w:t>二</w:t>
      </w:r>
      <w:r>
        <w:rPr>
          <w:rFonts w:ascii="仿宋" w:eastAsia="仿宋" w:hAnsi="仿宋" w:hint="eastAsia"/>
          <w:sz w:val="28"/>
          <w:szCs w:val="28"/>
        </w:rPr>
        <w:t>）</w:t>
      </w:r>
      <w:r w:rsidR="00076B9C">
        <w:rPr>
          <w:rFonts w:ascii="仿宋" w:eastAsia="仿宋" w:hAnsi="仿宋" w:hint="eastAsia"/>
          <w:sz w:val="28"/>
          <w:szCs w:val="28"/>
        </w:rPr>
        <w:t>《募集资金三方监管协议》的主要内容</w:t>
      </w:r>
      <w:bookmarkStart w:id="0" w:name="_GoBack"/>
      <w:bookmarkEnd w:id="0"/>
    </w:p>
    <w:p w:rsidR="00EF26D1" w:rsidRDefault="00EF26D1" w:rsidP="00F95CC5">
      <w:pPr>
        <w:ind w:firstLineChars="200" w:firstLine="560"/>
        <w:rPr>
          <w:rFonts w:ascii="仿宋" w:eastAsia="仿宋" w:hAnsi="仿宋"/>
          <w:sz w:val="28"/>
          <w:szCs w:val="28"/>
        </w:rPr>
      </w:pPr>
      <w:r>
        <w:rPr>
          <w:rFonts w:ascii="仿宋" w:eastAsia="仿宋" w:hAnsi="仿宋" w:hint="eastAsia"/>
          <w:sz w:val="28"/>
          <w:szCs w:val="28"/>
        </w:rPr>
        <w:t>公司于2024年12月30日与兴业银行股份有限公司汕头分行、</w:t>
      </w:r>
      <w:r w:rsidR="00BE6082">
        <w:rPr>
          <w:rFonts w:ascii="仿宋" w:eastAsia="仿宋" w:hAnsi="仿宋" w:hint="eastAsia"/>
          <w:sz w:val="28"/>
          <w:szCs w:val="28"/>
        </w:rPr>
        <w:t>保荐机构</w:t>
      </w:r>
      <w:r>
        <w:rPr>
          <w:rFonts w:ascii="仿宋" w:eastAsia="仿宋" w:hAnsi="仿宋" w:hint="eastAsia"/>
          <w:sz w:val="28"/>
          <w:szCs w:val="28"/>
        </w:rPr>
        <w:t>五矿证券有限公司</w:t>
      </w:r>
      <w:r w:rsidR="00BE6082">
        <w:rPr>
          <w:rFonts w:ascii="仿宋" w:eastAsia="仿宋" w:hAnsi="仿宋" w:hint="eastAsia"/>
          <w:sz w:val="28"/>
          <w:szCs w:val="28"/>
        </w:rPr>
        <w:t>签订《募集资金三方监管协议》，协议主要内容如下：</w:t>
      </w:r>
    </w:p>
    <w:p w:rsidR="006D2090" w:rsidRDefault="00186C56" w:rsidP="00F95CC5">
      <w:pPr>
        <w:ind w:firstLineChars="200" w:firstLine="560"/>
        <w:rPr>
          <w:rFonts w:ascii="仿宋" w:eastAsia="仿宋" w:hAnsi="仿宋"/>
          <w:sz w:val="28"/>
          <w:szCs w:val="28"/>
        </w:rPr>
      </w:pPr>
      <w:r w:rsidRPr="00F95CC5">
        <w:rPr>
          <w:rFonts w:ascii="仿宋" w:eastAsia="仿宋" w:hAnsi="仿宋" w:hint="eastAsia"/>
          <w:sz w:val="28"/>
          <w:szCs w:val="28"/>
        </w:rPr>
        <w:t>1.</w:t>
      </w:r>
      <w:r w:rsidR="00EF26D1">
        <w:rPr>
          <w:rFonts w:ascii="仿宋" w:eastAsia="仿宋" w:hAnsi="仿宋" w:hint="eastAsia"/>
          <w:sz w:val="28"/>
          <w:szCs w:val="28"/>
        </w:rPr>
        <w:t>有关各方</w:t>
      </w:r>
      <w:r w:rsidR="0050696E">
        <w:rPr>
          <w:rFonts w:ascii="仿宋" w:eastAsia="仿宋" w:hAnsi="仿宋" w:hint="eastAsia"/>
          <w:sz w:val="28"/>
          <w:szCs w:val="28"/>
        </w:rPr>
        <w:t>：</w:t>
      </w:r>
    </w:p>
    <w:p w:rsidR="0050696E" w:rsidRPr="0050696E" w:rsidRDefault="0050696E" w:rsidP="0050696E">
      <w:pPr>
        <w:ind w:firstLineChars="200" w:firstLine="560"/>
        <w:rPr>
          <w:rFonts w:ascii="仿宋" w:eastAsia="仿宋" w:hAnsi="仿宋"/>
          <w:sz w:val="28"/>
          <w:szCs w:val="28"/>
        </w:rPr>
      </w:pPr>
      <w:r w:rsidRPr="0050696E">
        <w:rPr>
          <w:rFonts w:ascii="仿宋" w:eastAsia="仿宋" w:hAnsi="仿宋" w:hint="eastAsia"/>
          <w:sz w:val="28"/>
          <w:szCs w:val="28"/>
        </w:rPr>
        <w:t>甲方：广东天亿马信息产业股份有限公司（以下简称“甲方”）</w:t>
      </w:r>
    </w:p>
    <w:p w:rsidR="0050696E" w:rsidRPr="0050696E" w:rsidRDefault="0050696E" w:rsidP="0050696E">
      <w:pPr>
        <w:ind w:firstLineChars="200" w:firstLine="560"/>
        <w:rPr>
          <w:rFonts w:ascii="仿宋" w:eastAsia="仿宋" w:hAnsi="仿宋"/>
          <w:sz w:val="28"/>
          <w:szCs w:val="28"/>
        </w:rPr>
      </w:pPr>
      <w:r w:rsidRPr="0050696E">
        <w:rPr>
          <w:rFonts w:ascii="仿宋" w:eastAsia="仿宋" w:hAnsi="仿宋" w:hint="eastAsia"/>
          <w:sz w:val="28"/>
          <w:szCs w:val="28"/>
        </w:rPr>
        <w:t>乙方：兴业银行股份有限公司汕头分行（以下简称“乙方”）</w:t>
      </w:r>
    </w:p>
    <w:p w:rsidR="0050696E" w:rsidRDefault="0050696E" w:rsidP="0050696E">
      <w:pPr>
        <w:ind w:firstLineChars="200" w:firstLine="560"/>
        <w:rPr>
          <w:rFonts w:ascii="仿宋" w:eastAsia="仿宋" w:hAnsi="仿宋"/>
          <w:sz w:val="28"/>
          <w:szCs w:val="28"/>
        </w:rPr>
      </w:pPr>
      <w:r w:rsidRPr="0050696E">
        <w:rPr>
          <w:rFonts w:ascii="仿宋" w:eastAsia="仿宋" w:hAnsi="仿宋" w:hint="eastAsia"/>
          <w:sz w:val="28"/>
          <w:szCs w:val="28"/>
        </w:rPr>
        <w:t>丙方：五矿证券有限公司（保荐机构）（以下简称“丙方”）</w:t>
      </w:r>
    </w:p>
    <w:p w:rsidR="0050696E" w:rsidRDefault="00ED537D" w:rsidP="0050696E">
      <w:pPr>
        <w:ind w:firstLineChars="200" w:firstLine="560"/>
        <w:rPr>
          <w:rFonts w:ascii="仿宋" w:eastAsia="仿宋" w:hAnsi="仿宋"/>
          <w:sz w:val="28"/>
          <w:szCs w:val="28"/>
        </w:rPr>
      </w:pPr>
      <w:r>
        <w:rPr>
          <w:rFonts w:ascii="仿宋" w:eastAsia="仿宋" w:hAnsi="仿宋" w:hint="eastAsia"/>
          <w:sz w:val="28"/>
          <w:szCs w:val="28"/>
        </w:rPr>
        <w:t>2.</w:t>
      </w:r>
      <w:r w:rsidRPr="00ED537D">
        <w:rPr>
          <w:rFonts w:ascii="仿宋" w:eastAsia="仿宋" w:hAnsi="仿宋" w:hint="eastAsia"/>
          <w:sz w:val="28"/>
          <w:szCs w:val="28"/>
        </w:rPr>
        <w:t>甲方已在乙方开设募集资金专项账户（以下简称“专户”），截至</w:t>
      </w:r>
      <w:r>
        <w:rPr>
          <w:rFonts w:ascii="仿宋" w:eastAsia="仿宋" w:hAnsi="仿宋" w:hint="eastAsia"/>
          <w:sz w:val="28"/>
          <w:szCs w:val="28"/>
        </w:rPr>
        <w:t>2024</w:t>
      </w:r>
      <w:r w:rsidRPr="00ED537D">
        <w:rPr>
          <w:rFonts w:ascii="仿宋" w:eastAsia="仿宋" w:hAnsi="仿宋" w:hint="eastAsia"/>
          <w:sz w:val="28"/>
          <w:szCs w:val="28"/>
        </w:rPr>
        <w:t>年</w:t>
      </w:r>
      <w:r>
        <w:rPr>
          <w:rFonts w:ascii="仿宋" w:eastAsia="仿宋" w:hAnsi="仿宋" w:hint="eastAsia"/>
          <w:sz w:val="28"/>
          <w:szCs w:val="28"/>
        </w:rPr>
        <w:t>12</w:t>
      </w:r>
      <w:r w:rsidRPr="00ED537D">
        <w:rPr>
          <w:rFonts w:ascii="仿宋" w:eastAsia="仿宋" w:hAnsi="仿宋" w:hint="eastAsia"/>
          <w:sz w:val="28"/>
          <w:szCs w:val="28"/>
        </w:rPr>
        <w:t>月</w:t>
      </w:r>
      <w:r>
        <w:rPr>
          <w:rFonts w:ascii="仿宋" w:eastAsia="仿宋" w:hAnsi="仿宋" w:hint="eastAsia"/>
          <w:sz w:val="28"/>
          <w:szCs w:val="28"/>
        </w:rPr>
        <w:t>30</w:t>
      </w:r>
      <w:r w:rsidRPr="00ED537D">
        <w:rPr>
          <w:rFonts w:ascii="仿宋" w:eastAsia="仿宋" w:hAnsi="仿宋" w:hint="eastAsia"/>
          <w:sz w:val="28"/>
          <w:szCs w:val="28"/>
        </w:rPr>
        <w:t>日，专户余额为</w:t>
      </w:r>
      <w:r w:rsidR="00603312">
        <w:rPr>
          <w:rFonts w:ascii="仿宋" w:eastAsia="仿宋" w:hAnsi="仿宋" w:hint="eastAsia"/>
          <w:sz w:val="28"/>
          <w:szCs w:val="28"/>
        </w:rPr>
        <w:t>11,716</w:t>
      </w:r>
      <w:r>
        <w:rPr>
          <w:rFonts w:ascii="仿宋" w:eastAsia="仿宋" w:hAnsi="仿宋" w:hint="eastAsia"/>
          <w:sz w:val="28"/>
          <w:szCs w:val="28"/>
        </w:rPr>
        <w:t>.00</w:t>
      </w:r>
      <w:r w:rsidRPr="00ED537D">
        <w:rPr>
          <w:rFonts w:ascii="仿宋" w:eastAsia="仿宋" w:hAnsi="仿宋" w:hint="eastAsia"/>
          <w:sz w:val="28"/>
          <w:szCs w:val="28"/>
        </w:rPr>
        <w:t>万元。该专户仅用于甲方算力集群服务项目募集资金的存储和使用，不得用作其他用途。</w:t>
      </w:r>
    </w:p>
    <w:p w:rsidR="004A3B39" w:rsidRDefault="004A3B39" w:rsidP="0050696E">
      <w:pPr>
        <w:ind w:firstLineChars="200" w:firstLine="560"/>
        <w:rPr>
          <w:rFonts w:ascii="仿宋" w:eastAsia="仿宋" w:hAnsi="仿宋"/>
          <w:sz w:val="28"/>
          <w:szCs w:val="28"/>
        </w:rPr>
      </w:pPr>
      <w:r>
        <w:rPr>
          <w:rFonts w:ascii="仿宋" w:eastAsia="仿宋" w:hAnsi="仿宋" w:hint="eastAsia"/>
          <w:sz w:val="28"/>
          <w:szCs w:val="28"/>
        </w:rPr>
        <w:t>3.</w:t>
      </w:r>
      <w:r w:rsidR="00FA5B83" w:rsidRPr="00FA5B83">
        <w:rPr>
          <w:rFonts w:ascii="仿宋" w:eastAsia="仿宋" w:hAnsi="仿宋" w:hint="eastAsia"/>
          <w:sz w:val="28"/>
          <w:szCs w:val="28"/>
        </w:rPr>
        <w:t>丙方作为甲方的保荐机构，应当依据有关规定指定保荐代表人或者其他工作人员对甲方募集资金使用情况进行监督。丙方应当依据《深圳证券交易所上市公司自律监管指引第2号——创业板上市公司规范运作》以及甲方制订的募集资金管理制度履行其督导职责，并</w:t>
      </w:r>
      <w:r w:rsidR="00FA5B83" w:rsidRPr="00FA5B83">
        <w:rPr>
          <w:rFonts w:ascii="仿宋" w:eastAsia="仿宋" w:hAnsi="仿宋" w:hint="eastAsia"/>
          <w:sz w:val="28"/>
          <w:szCs w:val="28"/>
        </w:rPr>
        <w:lastRenderedPageBreak/>
        <w:t>有权采取现场调查、书面问询等方式行使其监督权。甲方和乙方应当配合丙方的调查与查询。丙方对甲方现场调查时应同时检查募集资金专户存储情况。</w:t>
      </w:r>
    </w:p>
    <w:p w:rsidR="00FA5B83" w:rsidRDefault="00FA5B83" w:rsidP="0050696E">
      <w:pPr>
        <w:ind w:firstLineChars="200" w:firstLine="560"/>
        <w:rPr>
          <w:rFonts w:ascii="仿宋" w:eastAsia="仿宋" w:hAnsi="仿宋"/>
          <w:sz w:val="28"/>
          <w:szCs w:val="28"/>
        </w:rPr>
      </w:pPr>
      <w:r>
        <w:rPr>
          <w:rFonts w:ascii="仿宋" w:eastAsia="仿宋" w:hAnsi="仿宋" w:hint="eastAsia"/>
          <w:sz w:val="28"/>
          <w:szCs w:val="28"/>
        </w:rPr>
        <w:t>4.</w:t>
      </w:r>
      <w:r w:rsidRPr="00FA5B83">
        <w:rPr>
          <w:rFonts w:ascii="仿宋" w:eastAsia="仿宋" w:hAnsi="仿宋" w:hint="eastAsia"/>
          <w:sz w:val="28"/>
          <w:szCs w:val="28"/>
        </w:rPr>
        <w:t>甲方授权丙方指定的保荐代表人温波、宋平可以随时到乙方查询、复印甲方专户的资料；乙方应当及时、准确、完整地向其提供所需的有关专户的资料。保荐代表人向乙方查询甲方专户有关情况时应出具本人的合法身份证明；丙方指定的其他工作人员向乙方查询甲方专户有关情况时应出具本人的合法身份证明和单位介绍信。</w:t>
      </w:r>
    </w:p>
    <w:p w:rsidR="00784165" w:rsidRDefault="00784165" w:rsidP="0050696E">
      <w:pPr>
        <w:ind w:firstLineChars="200" w:firstLine="560"/>
        <w:rPr>
          <w:rFonts w:ascii="仿宋" w:eastAsia="仿宋" w:hAnsi="仿宋"/>
          <w:sz w:val="28"/>
          <w:szCs w:val="28"/>
        </w:rPr>
      </w:pPr>
      <w:r>
        <w:rPr>
          <w:rFonts w:ascii="仿宋" w:eastAsia="仿宋" w:hAnsi="仿宋" w:hint="eastAsia"/>
          <w:sz w:val="28"/>
          <w:szCs w:val="28"/>
        </w:rPr>
        <w:t>5.</w:t>
      </w:r>
      <w:r w:rsidRPr="00784165">
        <w:rPr>
          <w:rFonts w:ascii="仿宋" w:eastAsia="仿宋" w:hAnsi="仿宋" w:hint="eastAsia"/>
          <w:sz w:val="28"/>
          <w:szCs w:val="28"/>
        </w:rPr>
        <w:t>乙方按月（每月5日之前）向甲方出具对账单，并抄送丙方。乙方应保证对账单内容真实、准确、完整。</w:t>
      </w:r>
    </w:p>
    <w:p w:rsidR="00784165" w:rsidRPr="00784165" w:rsidRDefault="00784165" w:rsidP="00784165">
      <w:pPr>
        <w:ind w:firstLineChars="200" w:firstLine="560"/>
        <w:rPr>
          <w:rFonts w:ascii="仿宋" w:eastAsia="仿宋" w:hAnsi="仿宋"/>
          <w:sz w:val="28"/>
          <w:szCs w:val="28"/>
        </w:rPr>
      </w:pPr>
      <w:r>
        <w:rPr>
          <w:rFonts w:ascii="仿宋" w:eastAsia="仿宋" w:hAnsi="仿宋" w:hint="eastAsia"/>
          <w:sz w:val="28"/>
          <w:szCs w:val="28"/>
        </w:rPr>
        <w:t>6.</w:t>
      </w:r>
      <w:r w:rsidRPr="00784165">
        <w:rPr>
          <w:rFonts w:ascii="仿宋" w:eastAsia="仿宋" w:hAnsi="仿宋" w:hint="eastAsia"/>
          <w:sz w:val="28"/>
          <w:szCs w:val="28"/>
        </w:rPr>
        <w:t>甲方一次或十二个月以内累计从专户中支取的金额超过5</w:t>
      </w:r>
      <w:r w:rsidR="002F1766">
        <w:rPr>
          <w:rFonts w:ascii="仿宋" w:eastAsia="仿宋" w:hAnsi="仿宋" w:hint="eastAsia"/>
          <w:sz w:val="28"/>
          <w:szCs w:val="28"/>
        </w:rPr>
        <w:t>,</w:t>
      </w:r>
      <w:r w:rsidRPr="00784165">
        <w:rPr>
          <w:rFonts w:ascii="仿宋" w:eastAsia="仿宋" w:hAnsi="仿宋" w:hint="eastAsia"/>
          <w:sz w:val="28"/>
          <w:szCs w:val="28"/>
        </w:rPr>
        <w:t>000万元（按照孰低原则在5</w:t>
      </w:r>
      <w:r w:rsidR="002F1766">
        <w:rPr>
          <w:rFonts w:ascii="仿宋" w:eastAsia="仿宋" w:hAnsi="仿宋" w:hint="eastAsia"/>
          <w:sz w:val="28"/>
          <w:szCs w:val="28"/>
        </w:rPr>
        <w:t>,</w:t>
      </w:r>
      <w:r w:rsidRPr="00784165">
        <w:rPr>
          <w:rFonts w:ascii="仿宋" w:eastAsia="仿宋" w:hAnsi="仿宋" w:hint="eastAsia"/>
          <w:sz w:val="28"/>
          <w:szCs w:val="28"/>
        </w:rPr>
        <w:t>000万元或募集资金净额的20%之间确定）的，甲方和乙方应当及时以传真或邮件等方式通知丙方，同时提供专户的支出清单。</w:t>
      </w:r>
    </w:p>
    <w:p w:rsidR="00784165" w:rsidRDefault="00784165" w:rsidP="00784165">
      <w:pPr>
        <w:ind w:firstLineChars="200" w:firstLine="560"/>
        <w:rPr>
          <w:rFonts w:ascii="仿宋" w:eastAsia="仿宋" w:hAnsi="仿宋"/>
          <w:sz w:val="28"/>
          <w:szCs w:val="28"/>
        </w:rPr>
      </w:pPr>
      <w:r w:rsidRPr="00784165">
        <w:rPr>
          <w:rFonts w:ascii="仿宋" w:eastAsia="仿宋" w:hAnsi="仿宋" w:hint="eastAsia"/>
          <w:sz w:val="28"/>
          <w:szCs w:val="28"/>
        </w:rPr>
        <w:t>甲方通过前述募集资金专户进行单笔200万元以上的款项支付（同一日内对同一账号的支付金额需合并为一笔支付计算），需要提前通过邮件向丙方申请并且抄送乙方，邮件后附甲方内部支出审批单等资料，经丙方保荐代表人邮件回复确认后，乙方方可办理支付。电子邮箱以本协议约定的保荐代表人的邮箱为准。</w:t>
      </w:r>
    </w:p>
    <w:p w:rsidR="00784165" w:rsidRDefault="00784165" w:rsidP="00784165">
      <w:pPr>
        <w:ind w:firstLineChars="200" w:firstLine="560"/>
        <w:rPr>
          <w:rFonts w:ascii="仿宋" w:eastAsia="仿宋" w:hAnsi="仿宋"/>
          <w:sz w:val="28"/>
          <w:szCs w:val="28"/>
        </w:rPr>
      </w:pPr>
      <w:r>
        <w:rPr>
          <w:rFonts w:ascii="仿宋" w:eastAsia="仿宋" w:hAnsi="仿宋" w:hint="eastAsia"/>
          <w:sz w:val="28"/>
          <w:szCs w:val="28"/>
        </w:rPr>
        <w:t>7.</w:t>
      </w:r>
      <w:r w:rsidRPr="00784165">
        <w:rPr>
          <w:rFonts w:ascii="仿宋" w:eastAsia="仿宋" w:hAnsi="仿宋" w:hint="eastAsia"/>
          <w:sz w:val="28"/>
          <w:szCs w:val="28"/>
        </w:rPr>
        <w:t>丙方有权根据有关规定更换指定的保荐代表人。丙方更换保荐代表人的，应将相关证明文件书面通知乙方，同时按本协议第十一条的要求向甲方、乙方书面通知更换后的保荐代表人联系方式。更换保</w:t>
      </w:r>
      <w:r w:rsidRPr="00784165">
        <w:rPr>
          <w:rFonts w:ascii="仿宋" w:eastAsia="仿宋" w:hAnsi="仿宋" w:hint="eastAsia"/>
          <w:sz w:val="28"/>
          <w:szCs w:val="28"/>
        </w:rPr>
        <w:lastRenderedPageBreak/>
        <w:t>荐代表人不影响本协议的效力。</w:t>
      </w:r>
    </w:p>
    <w:p w:rsidR="00784165" w:rsidRDefault="00784165" w:rsidP="00784165">
      <w:pPr>
        <w:ind w:firstLineChars="200" w:firstLine="560"/>
        <w:rPr>
          <w:rFonts w:ascii="仿宋" w:eastAsia="仿宋" w:hAnsi="仿宋"/>
          <w:sz w:val="28"/>
          <w:szCs w:val="28"/>
        </w:rPr>
      </w:pPr>
      <w:r>
        <w:rPr>
          <w:rFonts w:ascii="仿宋" w:eastAsia="仿宋" w:hAnsi="仿宋" w:hint="eastAsia"/>
          <w:sz w:val="28"/>
          <w:szCs w:val="28"/>
        </w:rPr>
        <w:t>8.</w:t>
      </w:r>
      <w:r w:rsidRPr="00784165">
        <w:rPr>
          <w:rFonts w:ascii="仿宋" w:eastAsia="仿宋" w:hAnsi="仿宋" w:hint="eastAsia"/>
          <w:sz w:val="28"/>
          <w:szCs w:val="28"/>
        </w:rPr>
        <w:t>乙方连续三次未及时向丙方出具对账单或向丙方通知专户大额支取情况，以及存在未配合丙方调查专户情形的，甲方有权单方面终止本协议并注销募集资金专户。</w:t>
      </w:r>
    </w:p>
    <w:p w:rsidR="00784165" w:rsidRDefault="00784165" w:rsidP="00784165">
      <w:pPr>
        <w:ind w:firstLineChars="200" w:firstLine="560"/>
        <w:rPr>
          <w:rFonts w:ascii="仿宋" w:eastAsia="仿宋" w:hAnsi="仿宋"/>
          <w:sz w:val="28"/>
          <w:szCs w:val="28"/>
        </w:rPr>
      </w:pPr>
      <w:r>
        <w:rPr>
          <w:rFonts w:ascii="仿宋" w:eastAsia="仿宋" w:hAnsi="仿宋" w:hint="eastAsia"/>
          <w:sz w:val="28"/>
          <w:szCs w:val="28"/>
        </w:rPr>
        <w:t>9.</w:t>
      </w:r>
      <w:r w:rsidRPr="00784165">
        <w:rPr>
          <w:rFonts w:ascii="仿宋" w:eastAsia="仿宋" w:hAnsi="仿宋" w:hint="eastAsia"/>
          <w:sz w:val="28"/>
          <w:szCs w:val="28"/>
        </w:rPr>
        <w:t>本协议自各方法定代表人或者其授权代表签署并加盖各自单位公章之日起生效，至专户资金全部支出完毕且丙方督导期结束后失效。</w:t>
      </w:r>
    </w:p>
    <w:p w:rsidR="00784165" w:rsidRPr="00F95CC5" w:rsidRDefault="00784165" w:rsidP="00784165">
      <w:pPr>
        <w:ind w:firstLineChars="200" w:firstLine="560"/>
        <w:rPr>
          <w:rFonts w:ascii="仿宋" w:eastAsia="仿宋" w:hAnsi="仿宋"/>
          <w:sz w:val="28"/>
          <w:szCs w:val="28"/>
        </w:rPr>
      </w:pPr>
      <w:r>
        <w:rPr>
          <w:rFonts w:ascii="仿宋" w:eastAsia="仿宋" w:hAnsi="仿宋" w:hint="eastAsia"/>
          <w:sz w:val="28"/>
          <w:szCs w:val="28"/>
        </w:rPr>
        <w:t>10.</w:t>
      </w:r>
      <w:r w:rsidRPr="00784165">
        <w:rPr>
          <w:rFonts w:ascii="仿宋" w:eastAsia="仿宋" w:hAnsi="仿宋" w:hint="eastAsia"/>
          <w:sz w:val="28"/>
          <w:szCs w:val="28"/>
        </w:rPr>
        <w:t>本协议一式柒份，甲、乙、丙各方各持一份，向深圳证券交易所、中国证监会深圳监管局各报备一份，其余留甲方备用。</w:t>
      </w:r>
    </w:p>
    <w:p w:rsidR="00C07B6B" w:rsidRDefault="00C07B6B" w:rsidP="002C0FD0">
      <w:pPr>
        <w:ind w:firstLineChars="200" w:firstLine="562"/>
        <w:outlineLvl w:val="0"/>
        <w:rPr>
          <w:rFonts w:ascii="仿宋" w:eastAsia="仿宋" w:hAnsi="仿宋"/>
          <w:b/>
          <w:sz w:val="28"/>
          <w:szCs w:val="28"/>
        </w:rPr>
      </w:pPr>
      <w:r>
        <w:rPr>
          <w:rFonts w:ascii="仿宋" w:eastAsia="仿宋" w:hAnsi="仿宋" w:hint="eastAsia"/>
          <w:b/>
          <w:sz w:val="28"/>
          <w:szCs w:val="28"/>
        </w:rPr>
        <w:t>四</w:t>
      </w:r>
      <w:r w:rsidRPr="00C431B4">
        <w:rPr>
          <w:rFonts w:ascii="仿宋" w:eastAsia="仿宋" w:hAnsi="仿宋" w:hint="eastAsia"/>
          <w:b/>
          <w:sz w:val="28"/>
          <w:szCs w:val="28"/>
        </w:rPr>
        <w:t>、</w:t>
      </w:r>
      <w:r>
        <w:rPr>
          <w:rFonts w:ascii="仿宋" w:eastAsia="仿宋" w:hAnsi="仿宋" w:hint="eastAsia"/>
          <w:b/>
          <w:sz w:val="28"/>
          <w:szCs w:val="28"/>
        </w:rPr>
        <w:t>备查文件</w:t>
      </w:r>
    </w:p>
    <w:p w:rsidR="00C07B6B" w:rsidRDefault="00C07B6B" w:rsidP="00A036BD">
      <w:pPr>
        <w:ind w:firstLineChars="200" w:firstLine="560"/>
        <w:rPr>
          <w:rFonts w:ascii="仿宋" w:eastAsia="仿宋" w:hAnsi="仿宋"/>
          <w:sz w:val="28"/>
          <w:szCs w:val="28"/>
        </w:rPr>
      </w:pPr>
      <w:r>
        <w:rPr>
          <w:rFonts w:ascii="仿宋" w:eastAsia="仿宋" w:hAnsi="仿宋" w:hint="eastAsia"/>
          <w:sz w:val="28"/>
          <w:szCs w:val="28"/>
        </w:rPr>
        <w:t>（一）《</w:t>
      </w:r>
      <w:r w:rsidR="000D7593">
        <w:rPr>
          <w:rFonts w:ascii="仿宋" w:eastAsia="仿宋" w:hAnsi="仿宋" w:hint="eastAsia"/>
          <w:sz w:val="28"/>
          <w:szCs w:val="28"/>
        </w:rPr>
        <w:t>广东天亿马信息产业股份有限公司第三届董事会第二十七次会议决议》;</w:t>
      </w:r>
    </w:p>
    <w:p w:rsidR="000D7593" w:rsidRDefault="000D7593" w:rsidP="00A036BD">
      <w:pPr>
        <w:ind w:firstLineChars="200" w:firstLine="560"/>
        <w:rPr>
          <w:rFonts w:ascii="仿宋" w:eastAsia="仿宋" w:hAnsi="仿宋"/>
          <w:sz w:val="28"/>
          <w:szCs w:val="28"/>
        </w:rPr>
      </w:pPr>
      <w:r>
        <w:rPr>
          <w:rFonts w:ascii="仿宋" w:eastAsia="仿宋" w:hAnsi="仿宋" w:hint="eastAsia"/>
          <w:sz w:val="28"/>
          <w:szCs w:val="28"/>
        </w:rPr>
        <w:t>（二）公司</w:t>
      </w:r>
      <w:r w:rsidRPr="000D7593">
        <w:rPr>
          <w:rFonts w:ascii="仿宋" w:eastAsia="仿宋" w:hAnsi="仿宋" w:hint="eastAsia"/>
          <w:sz w:val="28"/>
          <w:szCs w:val="28"/>
        </w:rPr>
        <w:t>与兴业银行股份有限公司汕头分行、保荐机构五矿证券有限公司签订</w:t>
      </w:r>
      <w:r>
        <w:rPr>
          <w:rFonts w:ascii="仿宋" w:eastAsia="仿宋" w:hAnsi="仿宋" w:hint="eastAsia"/>
          <w:sz w:val="28"/>
          <w:szCs w:val="28"/>
        </w:rPr>
        <w:t>的</w:t>
      </w:r>
      <w:r w:rsidRPr="000D7593">
        <w:rPr>
          <w:rFonts w:ascii="仿宋" w:eastAsia="仿宋" w:hAnsi="仿宋" w:hint="eastAsia"/>
          <w:sz w:val="28"/>
          <w:szCs w:val="28"/>
        </w:rPr>
        <w:t>《募集资金三方监管协议》</w:t>
      </w:r>
      <w:r>
        <w:rPr>
          <w:rFonts w:ascii="仿宋" w:eastAsia="仿宋" w:hAnsi="仿宋" w:hint="eastAsia"/>
          <w:sz w:val="28"/>
          <w:szCs w:val="28"/>
        </w:rPr>
        <w:t>。</w:t>
      </w:r>
    </w:p>
    <w:p w:rsidR="005D76FF" w:rsidRDefault="00C831C7" w:rsidP="00983F86">
      <w:pPr>
        <w:ind w:firstLineChars="200" w:firstLine="560"/>
        <w:rPr>
          <w:rFonts w:ascii="仿宋" w:eastAsia="仿宋" w:hAnsi="仿宋"/>
          <w:sz w:val="28"/>
          <w:szCs w:val="28"/>
        </w:rPr>
      </w:pPr>
      <w:r>
        <w:rPr>
          <w:rFonts w:ascii="仿宋" w:eastAsia="仿宋" w:hAnsi="仿宋" w:hint="eastAsia"/>
          <w:sz w:val="28"/>
          <w:szCs w:val="28"/>
        </w:rPr>
        <w:t>特此公告</w:t>
      </w:r>
      <w:r w:rsidR="006E3D75">
        <w:rPr>
          <w:rFonts w:ascii="仿宋" w:eastAsia="仿宋" w:hAnsi="仿宋" w:hint="eastAsia"/>
          <w:sz w:val="28"/>
          <w:szCs w:val="28"/>
        </w:rPr>
        <w:t>。</w:t>
      </w:r>
    </w:p>
    <w:p w:rsidR="00C831C7" w:rsidRDefault="00C831C7" w:rsidP="00E9427B">
      <w:pPr>
        <w:rPr>
          <w:rFonts w:ascii="仿宋" w:eastAsia="仿宋" w:hAnsi="仿宋"/>
          <w:sz w:val="28"/>
          <w:szCs w:val="28"/>
        </w:rPr>
      </w:pPr>
    </w:p>
    <w:p w:rsidR="00407041" w:rsidRDefault="00C831C7" w:rsidP="002F13A3">
      <w:pPr>
        <w:jc w:val="right"/>
        <w:rPr>
          <w:rFonts w:ascii="仿宋" w:eastAsia="仿宋" w:hAnsi="仿宋"/>
          <w:sz w:val="28"/>
          <w:szCs w:val="28"/>
        </w:rPr>
      </w:pPr>
      <w:r>
        <w:rPr>
          <w:rFonts w:ascii="仿宋" w:eastAsia="仿宋" w:hAnsi="仿宋" w:hint="eastAsia"/>
          <w:sz w:val="28"/>
          <w:szCs w:val="28"/>
        </w:rPr>
        <w:t>广东天亿马信息产业股份有限公司</w:t>
      </w:r>
    </w:p>
    <w:p w:rsidR="00C831C7" w:rsidRDefault="00C831C7" w:rsidP="002F13A3">
      <w:pPr>
        <w:jc w:val="right"/>
        <w:rPr>
          <w:rFonts w:ascii="仿宋" w:eastAsia="仿宋" w:hAnsi="仿宋"/>
          <w:sz w:val="28"/>
          <w:szCs w:val="28"/>
        </w:rPr>
      </w:pPr>
      <w:r>
        <w:rPr>
          <w:rFonts w:ascii="仿宋" w:eastAsia="仿宋" w:hAnsi="仿宋" w:hint="eastAsia"/>
          <w:sz w:val="28"/>
          <w:szCs w:val="28"/>
        </w:rPr>
        <w:t>董事会</w:t>
      </w:r>
    </w:p>
    <w:p w:rsidR="00C831C7" w:rsidRPr="00C831C7" w:rsidRDefault="00C831C7" w:rsidP="00983F86">
      <w:pPr>
        <w:jc w:val="right"/>
        <w:rPr>
          <w:rFonts w:ascii="仿宋" w:eastAsia="仿宋" w:hAnsi="仿宋"/>
          <w:sz w:val="28"/>
          <w:szCs w:val="28"/>
        </w:rPr>
      </w:pPr>
      <w:r>
        <w:rPr>
          <w:rFonts w:ascii="仿宋" w:eastAsia="仿宋" w:hAnsi="仿宋" w:hint="eastAsia"/>
          <w:sz w:val="28"/>
          <w:szCs w:val="28"/>
        </w:rPr>
        <w:t>20</w:t>
      </w:r>
      <w:r w:rsidR="00026F77">
        <w:rPr>
          <w:rFonts w:ascii="仿宋" w:eastAsia="仿宋" w:hAnsi="仿宋" w:hint="eastAsia"/>
          <w:sz w:val="28"/>
          <w:szCs w:val="28"/>
        </w:rPr>
        <w:t>24</w:t>
      </w:r>
      <w:r>
        <w:rPr>
          <w:rFonts w:ascii="仿宋" w:eastAsia="仿宋" w:hAnsi="仿宋" w:hint="eastAsia"/>
          <w:sz w:val="28"/>
          <w:szCs w:val="28"/>
        </w:rPr>
        <w:t>年</w:t>
      </w:r>
      <w:r w:rsidR="00EA539A">
        <w:rPr>
          <w:rFonts w:ascii="仿宋" w:eastAsia="仿宋" w:hAnsi="仿宋" w:hint="eastAsia"/>
          <w:sz w:val="28"/>
          <w:szCs w:val="28"/>
        </w:rPr>
        <w:t>12</w:t>
      </w:r>
      <w:r>
        <w:rPr>
          <w:rFonts w:ascii="仿宋" w:eastAsia="仿宋" w:hAnsi="仿宋" w:hint="eastAsia"/>
          <w:sz w:val="28"/>
          <w:szCs w:val="28"/>
        </w:rPr>
        <w:t>月</w:t>
      </w:r>
      <w:r w:rsidR="00EA539A">
        <w:rPr>
          <w:rFonts w:ascii="仿宋" w:eastAsia="仿宋" w:hAnsi="仿宋" w:hint="eastAsia"/>
          <w:sz w:val="28"/>
          <w:szCs w:val="28"/>
        </w:rPr>
        <w:t>30</w:t>
      </w:r>
      <w:r>
        <w:rPr>
          <w:rFonts w:ascii="仿宋" w:eastAsia="仿宋" w:hAnsi="仿宋" w:hint="eastAsia"/>
          <w:sz w:val="28"/>
          <w:szCs w:val="28"/>
        </w:rPr>
        <w:t>日</w:t>
      </w:r>
    </w:p>
    <w:sectPr w:rsidR="00C831C7" w:rsidRPr="00C831C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B1FC2" w:rsidRDefault="00CB1FC2" w:rsidP="00874C9E">
      <w:r>
        <w:separator/>
      </w:r>
    </w:p>
  </w:endnote>
  <w:endnote w:type="continuationSeparator" w:id="0">
    <w:p w:rsidR="00CB1FC2" w:rsidRDefault="00CB1FC2" w:rsidP="00874C9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B1FC2" w:rsidRDefault="00CB1FC2" w:rsidP="00874C9E">
      <w:r>
        <w:separator/>
      </w:r>
    </w:p>
  </w:footnote>
  <w:footnote w:type="continuationSeparator" w:id="0">
    <w:p w:rsidR="00CB1FC2" w:rsidRDefault="00CB1FC2" w:rsidP="00874C9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doNotDisplayPageBoundarie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D7621"/>
    <w:rsid w:val="00020626"/>
    <w:rsid w:val="00022DA1"/>
    <w:rsid w:val="00026F77"/>
    <w:rsid w:val="00030503"/>
    <w:rsid w:val="00040EEA"/>
    <w:rsid w:val="00043860"/>
    <w:rsid w:val="00046554"/>
    <w:rsid w:val="00064EE2"/>
    <w:rsid w:val="00076B9C"/>
    <w:rsid w:val="000B2469"/>
    <w:rsid w:val="000D7593"/>
    <w:rsid w:val="000E1721"/>
    <w:rsid w:val="000E3388"/>
    <w:rsid w:val="000F2EFC"/>
    <w:rsid w:val="001015B5"/>
    <w:rsid w:val="001137AA"/>
    <w:rsid w:val="001178AB"/>
    <w:rsid w:val="00135228"/>
    <w:rsid w:val="00150203"/>
    <w:rsid w:val="0015140B"/>
    <w:rsid w:val="00152C2C"/>
    <w:rsid w:val="00154BBF"/>
    <w:rsid w:val="001700FB"/>
    <w:rsid w:val="00186C56"/>
    <w:rsid w:val="001A4163"/>
    <w:rsid w:val="001B0EC6"/>
    <w:rsid w:val="001C1E12"/>
    <w:rsid w:val="001D1510"/>
    <w:rsid w:val="001D5158"/>
    <w:rsid w:val="002036CB"/>
    <w:rsid w:val="00211506"/>
    <w:rsid w:val="00216566"/>
    <w:rsid w:val="00224049"/>
    <w:rsid w:val="00234FF8"/>
    <w:rsid w:val="00236157"/>
    <w:rsid w:val="0024383A"/>
    <w:rsid w:val="0026002E"/>
    <w:rsid w:val="0027205B"/>
    <w:rsid w:val="002741BD"/>
    <w:rsid w:val="00285C13"/>
    <w:rsid w:val="00286341"/>
    <w:rsid w:val="002B119F"/>
    <w:rsid w:val="002C0FD0"/>
    <w:rsid w:val="002D234F"/>
    <w:rsid w:val="002F13A3"/>
    <w:rsid w:val="002F1766"/>
    <w:rsid w:val="002F1A65"/>
    <w:rsid w:val="002F45F0"/>
    <w:rsid w:val="002F7DDF"/>
    <w:rsid w:val="00300AB9"/>
    <w:rsid w:val="003238F7"/>
    <w:rsid w:val="003570BD"/>
    <w:rsid w:val="00380F57"/>
    <w:rsid w:val="003A01EB"/>
    <w:rsid w:val="003B1CE0"/>
    <w:rsid w:val="003B32E7"/>
    <w:rsid w:val="003C2526"/>
    <w:rsid w:val="003C665D"/>
    <w:rsid w:val="003E7EA3"/>
    <w:rsid w:val="00407041"/>
    <w:rsid w:val="0041058C"/>
    <w:rsid w:val="00412961"/>
    <w:rsid w:val="00413A00"/>
    <w:rsid w:val="00417203"/>
    <w:rsid w:val="00421DC4"/>
    <w:rsid w:val="00471132"/>
    <w:rsid w:val="00472AB9"/>
    <w:rsid w:val="00476830"/>
    <w:rsid w:val="00481780"/>
    <w:rsid w:val="004A2E49"/>
    <w:rsid w:val="004A3B39"/>
    <w:rsid w:val="004E056A"/>
    <w:rsid w:val="004F1388"/>
    <w:rsid w:val="004F7818"/>
    <w:rsid w:val="0050696E"/>
    <w:rsid w:val="0050769C"/>
    <w:rsid w:val="00510C5B"/>
    <w:rsid w:val="00515E4A"/>
    <w:rsid w:val="00520B60"/>
    <w:rsid w:val="00534AB5"/>
    <w:rsid w:val="0054317C"/>
    <w:rsid w:val="005856F1"/>
    <w:rsid w:val="005A1929"/>
    <w:rsid w:val="005A2E29"/>
    <w:rsid w:val="005A46A7"/>
    <w:rsid w:val="005A6393"/>
    <w:rsid w:val="005A7DC9"/>
    <w:rsid w:val="005C283F"/>
    <w:rsid w:val="005C358F"/>
    <w:rsid w:val="005C597B"/>
    <w:rsid w:val="005D05C9"/>
    <w:rsid w:val="005D76FF"/>
    <w:rsid w:val="005E6FFC"/>
    <w:rsid w:val="00603312"/>
    <w:rsid w:val="00613ACA"/>
    <w:rsid w:val="00626EC3"/>
    <w:rsid w:val="0063573E"/>
    <w:rsid w:val="00664045"/>
    <w:rsid w:val="00673CC1"/>
    <w:rsid w:val="00684772"/>
    <w:rsid w:val="00686D26"/>
    <w:rsid w:val="0069136B"/>
    <w:rsid w:val="006B471A"/>
    <w:rsid w:val="006D2090"/>
    <w:rsid w:val="006D7621"/>
    <w:rsid w:val="006E3D75"/>
    <w:rsid w:val="006E6124"/>
    <w:rsid w:val="007019E1"/>
    <w:rsid w:val="00713F9D"/>
    <w:rsid w:val="007474C7"/>
    <w:rsid w:val="00765507"/>
    <w:rsid w:val="0077157F"/>
    <w:rsid w:val="00783513"/>
    <w:rsid w:val="00784165"/>
    <w:rsid w:val="007A33A0"/>
    <w:rsid w:val="007A6467"/>
    <w:rsid w:val="007C7758"/>
    <w:rsid w:val="007D0B82"/>
    <w:rsid w:val="007D1A9F"/>
    <w:rsid w:val="007E3C88"/>
    <w:rsid w:val="00821412"/>
    <w:rsid w:val="00840887"/>
    <w:rsid w:val="008470C9"/>
    <w:rsid w:val="00873B75"/>
    <w:rsid w:val="00874C9E"/>
    <w:rsid w:val="00876A20"/>
    <w:rsid w:val="00880131"/>
    <w:rsid w:val="00883806"/>
    <w:rsid w:val="008B7076"/>
    <w:rsid w:val="008C1C01"/>
    <w:rsid w:val="008C3617"/>
    <w:rsid w:val="008E0E93"/>
    <w:rsid w:val="008E2666"/>
    <w:rsid w:val="008E5B86"/>
    <w:rsid w:val="008E7200"/>
    <w:rsid w:val="00902FF3"/>
    <w:rsid w:val="00943E98"/>
    <w:rsid w:val="009464A9"/>
    <w:rsid w:val="009630FB"/>
    <w:rsid w:val="00972BCE"/>
    <w:rsid w:val="009812BB"/>
    <w:rsid w:val="00983838"/>
    <w:rsid w:val="00983F86"/>
    <w:rsid w:val="009C45BE"/>
    <w:rsid w:val="009D525A"/>
    <w:rsid w:val="009D6C40"/>
    <w:rsid w:val="009E1D52"/>
    <w:rsid w:val="009E7E5D"/>
    <w:rsid w:val="00A036BD"/>
    <w:rsid w:val="00A03FD0"/>
    <w:rsid w:val="00A13C5C"/>
    <w:rsid w:val="00A1564D"/>
    <w:rsid w:val="00A20F6D"/>
    <w:rsid w:val="00A31071"/>
    <w:rsid w:val="00A35B9A"/>
    <w:rsid w:val="00A412CA"/>
    <w:rsid w:val="00A44B41"/>
    <w:rsid w:val="00A469D8"/>
    <w:rsid w:val="00A571E7"/>
    <w:rsid w:val="00A60962"/>
    <w:rsid w:val="00A61C79"/>
    <w:rsid w:val="00A63037"/>
    <w:rsid w:val="00A75ED1"/>
    <w:rsid w:val="00A8167E"/>
    <w:rsid w:val="00A85C04"/>
    <w:rsid w:val="00AA59A2"/>
    <w:rsid w:val="00AC2E7A"/>
    <w:rsid w:val="00AC371A"/>
    <w:rsid w:val="00AD5E5A"/>
    <w:rsid w:val="00AE082E"/>
    <w:rsid w:val="00AE1500"/>
    <w:rsid w:val="00AE7C18"/>
    <w:rsid w:val="00AF1500"/>
    <w:rsid w:val="00B061E0"/>
    <w:rsid w:val="00B13750"/>
    <w:rsid w:val="00B14FAB"/>
    <w:rsid w:val="00B17496"/>
    <w:rsid w:val="00B464D0"/>
    <w:rsid w:val="00BA137F"/>
    <w:rsid w:val="00BB087E"/>
    <w:rsid w:val="00BC6EB1"/>
    <w:rsid w:val="00BD498B"/>
    <w:rsid w:val="00BE6082"/>
    <w:rsid w:val="00BE784A"/>
    <w:rsid w:val="00BF717C"/>
    <w:rsid w:val="00C07B6B"/>
    <w:rsid w:val="00C216D5"/>
    <w:rsid w:val="00C34AE6"/>
    <w:rsid w:val="00C4143C"/>
    <w:rsid w:val="00C431B4"/>
    <w:rsid w:val="00C54D68"/>
    <w:rsid w:val="00C65B2D"/>
    <w:rsid w:val="00C759E4"/>
    <w:rsid w:val="00C831C7"/>
    <w:rsid w:val="00C863CA"/>
    <w:rsid w:val="00CA5CF9"/>
    <w:rsid w:val="00CB1FC2"/>
    <w:rsid w:val="00CB210C"/>
    <w:rsid w:val="00CB23A8"/>
    <w:rsid w:val="00CC724F"/>
    <w:rsid w:val="00CD1BD1"/>
    <w:rsid w:val="00CD6A4F"/>
    <w:rsid w:val="00D058C2"/>
    <w:rsid w:val="00D115B0"/>
    <w:rsid w:val="00D45FE7"/>
    <w:rsid w:val="00D532A0"/>
    <w:rsid w:val="00D67254"/>
    <w:rsid w:val="00D720F6"/>
    <w:rsid w:val="00D778E7"/>
    <w:rsid w:val="00D937A8"/>
    <w:rsid w:val="00DA4713"/>
    <w:rsid w:val="00DA7741"/>
    <w:rsid w:val="00DC16D8"/>
    <w:rsid w:val="00DD4ADD"/>
    <w:rsid w:val="00DE04A7"/>
    <w:rsid w:val="00E03DB0"/>
    <w:rsid w:val="00E0583E"/>
    <w:rsid w:val="00E05F2C"/>
    <w:rsid w:val="00E2011B"/>
    <w:rsid w:val="00E2099D"/>
    <w:rsid w:val="00E25B15"/>
    <w:rsid w:val="00E304E3"/>
    <w:rsid w:val="00E647DC"/>
    <w:rsid w:val="00E65786"/>
    <w:rsid w:val="00E736E5"/>
    <w:rsid w:val="00E801D0"/>
    <w:rsid w:val="00E822C7"/>
    <w:rsid w:val="00E9427B"/>
    <w:rsid w:val="00E95A11"/>
    <w:rsid w:val="00EA539A"/>
    <w:rsid w:val="00EB2606"/>
    <w:rsid w:val="00EB6557"/>
    <w:rsid w:val="00EB70B4"/>
    <w:rsid w:val="00EC1994"/>
    <w:rsid w:val="00ED16A3"/>
    <w:rsid w:val="00ED1E5D"/>
    <w:rsid w:val="00ED2952"/>
    <w:rsid w:val="00ED537D"/>
    <w:rsid w:val="00EE3D9A"/>
    <w:rsid w:val="00EF26D1"/>
    <w:rsid w:val="00EF2B0B"/>
    <w:rsid w:val="00EF52DD"/>
    <w:rsid w:val="00F0556F"/>
    <w:rsid w:val="00F1121F"/>
    <w:rsid w:val="00F2465E"/>
    <w:rsid w:val="00F25BB7"/>
    <w:rsid w:val="00F46039"/>
    <w:rsid w:val="00F477F7"/>
    <w:rsid w:val="00F52996"/>
    <w:rsid w:val="00F61A20"/>
    <w:rsid w:val="00F655CB"/>
    <w:rsid w:val="00F8084F"/>
    <w:rsid w:val="00F95CC5"/>
    <w:rsid w:val="00FA31FE"/>
    <w:rsid w:val="00FA41EC"/>
    <w:rsid w:val="00FA5B83"/>
    <w:rsid w:val="00FD1437"/>
    <w:rsid w:val="00FE6827"/>
    <w:rsid w:val="00FE758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B7076"/>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98383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header"/>
    <w:basedOn w:val="a"/>
    <w:link w:val="Char"/>
    <w:uiPriority w:val="99"/>
    <w:unhideWhenUsed/>
    <w:rsid w:val="00874C9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874C9E"/>
    <w:rPr>
      <w:rFonts w:ascii="Times New Roman" w:eastAsia="宋体" w:hAnsi="Times New Roman" w:cs="Times New Roman"/>
      <w:sz w:val="18"/>
      <w:szCs w:val="18"/>
    </w:rPr>
  </w:style>
  <w:style w:type="paragraph" w:styleId="a5">
    <w:name w:val="footer"/>
    <w:basedOn w:val="a"/>
    <w:link w:val="Char0"/>
    <w:uiPriority w:val="99"/>
    <w:unhideWhenUsed/>
    <w:rsid w:val="00874C9E"/>
    <w:pPr>
      <w:tabs>
        <w:tab w:val="center" w:pos="4153"/>
        <w:tab w:val="right" w:pos="8306"/>
      </w:tabs>
      <w:snapToGrid w:val="0"/>
      <w:jc w:val="left"/>
    </w:pPr>
    <w:rPr>
      <w:sz w:val="18"/>
      <w:szCs w:val="18"/>
    </w:rPr>
  </w:style>
  <w:style w:type="character" w:customStyle="1" w:styleId="Char0">
    <w:name w:val="页脚 Char"/>
    <w:basedOn w:val="a0"/>
    <w:link w:val="a5"/>
    <w:uiPriority w:val="99"/>
    <w:rsid w:val="00874C9E"/>
    <w:rPr>
      <w:rFonts w:ascii="Times New Roman" w:eastAsia="宋体" w:hAnsi="Times New Roman"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B7076"/>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98383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header"/>
    <w:basedOn w:val="a"/>
    <w:link w:val="Char"/>
    <w:uiPriority w:val="99"/>
    <w:unhideWhenUsed/>
    <w:rsid w:val="00874C9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874C9E"/>
    <w:rPr>
      <w:rFonts w:ascii="Times New Roman" w:eastAsia="宋体" w:hAnsi="Times New Roman" w:cs="Times New Roman"/>
      <w:sz w:val="18"/>
      <w:szCs w:val="18"/>
    </w:rPr>
  </w:style>
  <w:style w:type="paragraph" w:styleId="a5">
    <w:name w:val="footer"/>
    <w:basedOn w:val="a"/>
    <w:link w:val="Char0"/>
    <w:uiPriority w:val="99"/>
    <w:unhideWhenUsed/>
    <w:rsid w:val="00874C9E"/>
    <w:pPr>
      <w:tabs>
        <w:tab w:val="center" w:pos="4153"/>
        <w:tab w:val="right" w:pos="8306"/>
      </w:tabs>
      <w:snapToGrid w:val="0"/>
      <w:jc w:val="left"/>
    </w:pPr>
    <w:rPr>
      <w:sz w:val="18"/>
      <w:szCs w:val="18"/>
    </w:rPr>
  </w:style>
  <w:style w:type="character" w:customStyle="1" w:styleId="Char0">
    <w:name w:val="页脚 Char"/>
    <w:basedOn w:val="a0"/>
    <w:link w:val="a5"/>
    <w:uiPriority w:val="99"/>
    <w:rsid w:val="00874C9E"/>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23489672">
      <w:bodyDiv w:val="1"/>
      <w:marLeft w:val="0"/>
      <w:marRight w:val="0"/>
      <w:marTop w:val="0"/>
      <w:marBottom w:val="0"/>
      <w:divBdr>
        <w:top w:val="none" w:sz="0" w:space="0" w:color="auto"/>
        <w:left w:val="none" w:sz="0" w:space="0" w:color="auto"/>
        <w:bottom w:val="none" w:sz="0" w:space="0" w:color="auto"/>
        <w:right w:val="none" w:sz="0" w:space="0" w:color="auto"/>
      </w:divBdr>
    </w:div>
    <w:div w:id="698700511">
      <w:bodyDiv w:val="1"/>
      <w:marLeft w:val="0"/>
      <w:marRight w:val="0"/>
      <w:marTop w:val="0"/>
      <w:marBottom w:val="0"/>
      <w:divBdr>
        <w:top w:val="none" w:sz="0" w:space="0" w:color="auto"/>
        <w:left w:val="none" w:sz="0" w:space="0" w:color="auto"/>
        <w:bottom w:val="none" w:sz="0" w:space="0" w:color="auto"/>
        <w:right w:val="none" w:sz="0" w:space="0" w:color="auto"/>
      </w:divBdr>
    </w:div>
    <w:div w:id="1760760419">
      <w:bodyDiv w:val="1"/>
      <w:marLeft w:val="0"/>
      <w:marRight w:val="0"/>
      <w:marTop w:val="0"/>
      <w:marBottom w:val="0"/>
      <w:divBdr>
        <w:top w:val="none" w:sz="0" w:space="0" w:color="auto"/>
        <w:left w:val="none" w:sz="0" w:space="0" w:color="auto"/>
        <w:bottom w:val="none" w:sz="0" w:space="0" w:color="auto"/>
        <w:right w:val="none" w:sz="0" w:space="0" w:color="auto"/>
      </w:divBdr>
    </w:div>
    <w:div w:id="17947149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relations xmlns="http://www.yonyou.com/relation"/>
</file>

<file path=customXml/item2.xml><?xml version="1.0" encoding="utf-8"?>
<dataSourceCollection xmlns="http://www.yonyou.com/datasource"/>
</file>

<file path=customXml/itemProps1.xml><?xml version="1.0" encoding="utf-8"?>
<ds:datastoreItem xmlns:ds="http://schemas.openxmlformats.org/officeDocument/2006/customXml" ds:itemID="{801859B9-4013-4D68-95B0-882996B93B1A}">
  <ds:schemaRefs>
    <ds:schemaRef ds:uri="http://www.yonyou.com/relation"/>
  </ds:schemaRefs>
</ds:datastoreItem>
</file>

<file path=customXml/itemProps2.xml><?xml version="1.0" encoding="utf-8"?>
<ds:datastoreItem xmlns:ds="http://schemas.openxmlformats.org/officeDocument/2006/customXml" ds:itemID="{155E682B-5DA2-452B-A5D3-434A5CD1A611}">
  <ds:schemaRefs>
    <ds:schemaRef ds:uri="http://www.yonyou.com/datasource"/>
  </ds:schemaRefs>
</ds:datastoreItem>
</file>

<file path=docProps/app.xml><?xml version="1.0" encoding="utf-8"?>
<Properties xmlns="http://schemas.openxmlformats.org/officeDocument/2006/extended-properties" xmlns:vt="http://schemas.openxmlformats.org/officeDocument/2006/docPropsVTypes">
  <Template>Normal</Template>
  <TotalTime>224</TotalTime>
  <Pages>5</Pages>
  <Words>421</Words>
  <Characters>2404</Characters>
  <Application>Microsoft Office Word</Application>
  <DocSecurity>0</DocSecurity>
  <Lines>20</Lines>
  <Paragraphs>5</Paragraphs>
  <ScaleCrop>false</ScaleCrop>
  <Company>Microsoft</Company>
  <LinksUpToDate>false</LinksUpToDate>
  <CharactersWithSpaces>2820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hsq</dc:creator>
  <cp:keywords/>
  <dc:description/>
  <cp:lastModifiedBy>hsq</cp:lastModifiedBy>
  <cp:revision>219</cp:revision>
  <dcterms:created xsi:type="dcterms:W3CDTF">2021-11-19T03:11:00Z</dcterms:created>
  <dcterms:modified xsi:type="dcterms:W3CDTF">2024-12-31T06:02:00Z</dcterms:modified>
</cp:coreProperties>
</file>