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82812E" w14:textId="17206399" w:rsidR="00675BF3" w:rsidRDefault="00D5303A">
      <w:pPr>
        <w:autoSpaceDE w:val="0"/>
        <w:autoSpaceDN w:val="0"/>
        <w:adjustRightInd w:val="0"/>
        <w:spacing w:line="360" w:lineRule="auto"/>
        <w:rPr>
          <w:rFonts w:ascii="仿宋" w:eastAsia="仿宋" w:hAnsi="仿宋"/>
          <w:color w:val="000000"/>
          <w:sz w:val="28"/>
        </w:rPr>
      </w:pPr>
      <w:r>
        <w:rPr>
          <w:rFonts w:ascii="仿宋" w:eastAsia="仿宋" w:hAnsi="仿宋" w:hint="eastAsia"/>
          <w:color w:val="000000"/>
          <w:sz w:val="28"/>
        </w:rPr>
        <w:t>证券代码：301178     证券简称：天亿马     公告编号：202</w:t>
      </w:r>
      <w:r w:rsidR="008A3AFF">
        <w:rPr>
          <w:rFonts w:ascii="仿宋" w:eastAsia="仿宋" w:hAnsi="仿宋" w:hint="eastAsia"/>
          <w:color w:val="000000"/>
          <w:sz w:val="28"/>
        </w:rPr>
        <w:t>5</w:t>
      </w:r>
      <w:r>
        <w:rPr>
          <w:rFonts w:ascii="仿宋" w:eastAsia="仿宋" w:hAnsi="仿宋" w:hint="eastAsia"/>
          <w:color w:val="000000"/>
          <w:sz w:val="28"/>
        </w:rPr>
        <w:t>-0</w:t>
      </w:r>
      <w:r w:rsidR="008A3AFF">
        <w:rPr>
          <w:rFonts w:ascii="仿宋" w:eastAsia="仿宋" w:hAnsi="仿宋" w:hint="eastAsia"/>
          <w:color w:val="000000"/>
          <w:sz w:val="28"/>
        </w:rPr>
        <w:t>0</w:t>
      </w:r>
      <w:r w:rsidR="001B2831">
        <w:rPr>
          <w:rFonts w:ascii="仿宋" w:eastAsia="仿宋" w:hAnsi="仿宋" w:hint="eastAsia"/>
          <w:color w:val="000000"/>
          <w:sz w:val="28"/>
        </w:rPr>
        <w:t>8</w:t>
      </w:r>
    </w:p>
    <w:p w14:paraId="05A287FF" w14:textId="77777777" w:rsidR="00675BF3" w:rsidRDefault="00675BF3">
      <w:pPr>
        <w:autoSpaceDE w:val="0"/>
        <w:autoSpaceDN w:val="0"/>
        <w:adjustRightInd w:val="0"/>
        <w:spacing w:line="360" w:lineRule="auto"/>
        <w:rPr>
          <w:rFonts w:ascii="仿宋" w:eastAsia="仿宋" w:hAnsi="仿宋"/>
          <w:color w:val="000000"/>
          <w:sz w:val="28"/>
        </w:rPr>
      </w:pPr>
    </w:p>
    <w:p w14:paraId="474803A6" w14:textId="77777777" w:rsidR="00675BF3" w:rsidRDefault="00D5303A">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30C0D21E" w14:textId="49F875EF" w:rsidR="00675BF3" w:rsidRDefault="00D5303A">
      <w:pPr>
        <w:spacing w:afterLines="100" w:after="312"/>
        <w:jc w:val="center"/>
        <w:rPr>
          <w:rFonts w:ascii="黑体" w:eastAsia="黑体" w:hAnsi="黑体"/>
          <w:sz w:val="36"/>
          <w:szCs w:val="36"/>
        </w:rPr>
      </w:pPr>
      <w:r>
        <w:rPr>
          <w:rFonts w:ascii="黑体" w:eastAsia="黑体" w:hAnsi="黑体" w:hint="eastAsia"/>
          <w:sz w:val="36"/>
          <w:szCs w:val="36"/>
        </w:rPr>
        <w:t>关于回购公司股份</w:t>
      </w:r>
      <w:r w:rsidR="001B76CF">
        <w:rPr>
          <w:rFonts w:ascii="黑体" w:eastAsia="黑体" w:hAnsi="黑体" w:hint="eastAsia"/>
          <w:sz w:val="36"/>
          <w:szCs w:val="36"/>
        </w:rPr>
        <w:t>的进展</w:t>
      </w:r>
      <w:r>
        <w:rPr>
          <w:rFonts w:ascii="黑体" w:eastAsia="黑体" w:hAnsi="黑体" w:hint="eastAsia"/>
          <w:sz w:val="36"/>
          <w:szCs w:val="36"/>
        </w:rPr>
        <w:t>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75BF3" w14:paraId="54CF7481"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7049A86E" w14:textId="77777777" w:rsidR="00675BF3" w:rsidRDefault="00D5303A">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35B54C1C" w14:textId="77777777" w:rsidR="00675BF3" w:rsidRDefault="00675BF3"/>
    <w:p w14:paraId="29AA6DC7" w14:textId="05DCEA18" w:rsidR="00675BF3" w:rsidRDefault="00D5303A">
      <w:pPr>
        <w:spacing w:line="360" w:lineRule="auto"/>
        <w:ind w:firstLineChars="200" w:firstLine="560"/>
        <w:rPr>
          <w:rFonts w:ascii="仿宋" w:eastAsia="仿宋" w:hAnsi="仿宋"/>
          <w:sz w:val="28"/>
          <w:szCs w:val="28"/>
        </w:rPr>
      </w:pPr>
      <w:r>
        <w:rPr>
          <w:rFonts w:ascii="仿宋" w:eastAsia="仿宋" w:hAnsi="仿宋" w:hint="eastAsia"/>
          <w:sz w:val="28"/>
          <w:szCs w:val="28"/>
        </w:rPr>
        <w:t>广东天亿马信息产业股份有限公司（以下简称“公司”）于2024年2月5日召开的第三届董事会第二十一次会议、第三届监事会第十九次会议审议通过了《关于回购公司</w:t>
      </w:r>
      <w:r w:rsidR="00F1538F">
        <w:rPr>
          <w:rFonts w:ascii="仿宋" w:eastAsia="仿宋" w:hAnsi="仿宋" w:hint="eastAsia"/>
          <w:sz w:val="28"/>
          <w:szCs w:val="28"/>
        </w:rPr>
        <w:t>股份</w:t>
      </w:r>
      <w:r>
        <w:rPr>
          <w:rFonts w:ascii="仿宋" w:eastAsia="仿宋" w:hAnsi="仿宋" w:hint="eastAsia"/>
          <w:sz w:val="28"/>
          <w:szCs w:val="28"/>
        </w:rPr>
        <w:t>方案的议案》，公司计划使用自有资金或自筹资金通过深圳证券交易所集中竞价交易方式回购公司部分社会公众股份，用于实施员工持股计划或股权激励。本次回购的资金总额不低于人民币1,500万元（含），不超过人民币3,000万元（含）；回购价格不超过人民币28.42元/股（含），实施期限为自公司董事会审议通过本次回购股份方案之日起不超过12个月。公司于2024年7月12日实施2023年度权益分派；</w:t>
      </w:r>
      <w:r>
        <w:rPr>
          <w:rFonts w:ascii="仿宋" w:eastAsia="仿宋" w:hAnsi="仿宋" w:hint="eastAsia"/>
          <w:color w:val="000000"/>
          <w:sz w:val="28"/>
        </w:rPr>
        <w:t>权益分派实施完成后，回购股份的价格由不超过人民币</w:t>
      </w:r>
      <w:r>
        <w:rPr>
          <w:rFonts w:ascii="仿宋" w:eastAsia="仿宋" w:hAnsi="仿宋"/>
          <w:color w:val="000000"/>
          <w:sz w:val="28"/>
        </w:rPr>
        <w:t>28.</w:t>
      </w:r>
      <w:r>
        <w:rPr>
          <w:rFonts w:ascii="仿宋" w:eastAsia="仿宋" w:hAnsi="仿宋" w:hint="eastAsia"/>
          <w:color w:val="000000"/>
          <w:sz w:val="28"/>
        </w:rPr>
        <w:t>42元/股（含）调整为不超过</w:t>
      </w:r>
      <w:r>
        <w:rPr>
          <w:rFonts w:ascii="仿宋" w:eastAsia="仿宋" w:hAnsi="仿宋" w:hint="eastAsia"/>
          <w:sz w:val="28"/>
          <w:szCs w:val="28"/>
        </w:rPr>
        <w:t>28.32元/股</w:t>
      </w:r>
      <w:r>
        <w:rPr>
          <w:rFonts w:ascii="仿宋" w:eastAsia="仿宋" w:hAnsi="仿宋" w:hint="eastAsia"/>
          <w:color w:val="000000"/>
          <w:sz w:val="28"/>
        </w:rPr>
        <w:t>（含）</w:t>
      </w:r>
      <w:r>
        <w:rPr>
          <w:rFonts w:ascii="仿宋" w:eastAsia="仿宋" w:hAnsi="仿宋" w:hint="eastAsia"/>
          <w:sz w:val="28"/>
          <w:szCs w:val="28"/>
        </w:rPr>
        <w:t>，</w:t>
      </w:r>
      <w:r>
        <w:rPr>
          <w:rFonts w:ascii="仿宋" w:eastAsia="仿宋" w:hAnsi="仿宋" w:hint="eastAsia"/>
          <w:color w:val="000000"/>
          <w:sz w:val="28"/>
        </w:rPr>
        <w:t>此外回购股份方案其他内容保持不变。</w:t>
      </w:r>
      <w:r>
        <w:rPr>
          <w:rFonts w:ascii="仿宋" w:eastAsia="仿宋" w:hAnsi="仿宋" w:hint="eastAsia"/>
          <w:sz w:val="28"/>
          <w:szCs w:val="28"/>
        </w:rPr>
        <w:t>具体内容详见公司于2024年2月5日、7月4日披露于巨潮资讯网（www.cninfo.com.cn）的相关公告。</w:t>
      </w:r>
    </w:p>
    <w:p w14:paraId="36D9372E" w14:textId="77777777" w:rsidR="00675BF3" w:rsidRDefault="00D5303A">
      <w:pPr>
        <w:ind w:firstLineChars="200" w:firstLine="562"/>
        <w:outlineLvl w:val="0"/>
        <w:rPr>
          <w:rFonts w:ascii="仿宋" w:eastAsia="仿宋" w:hAnsi="仿宋"/>
          <w:b/>
          <w:sz w:val="28"/>
          <w:szCs w:val="28"/>
        </w:rPr>
      </w:pPr>
      <w:r>
        <w:rPr>
          <w:rFonts w:ascii="仿宋" w:eastAsia="仿宋" w:hAnsi="仿宋" w:hint="eastAsia"/>
          <w:b/>
          <w:sz w:val="28"/>
          <w:szCs w:val="28"/>
        </w:rPr>
        <w:t>一、回购公司股份的实施情况</w:t>
      </w:r>
    </w:p>
    <w:p w14:paraId="147A2D1D" w14:textId="4FC5498A" w:rsidR="00675BF3" w:rsidRDefault="00D5303A">
      <w:pPr>
        <w:ind w:firstLineChars="200" w:firstLine="560"/>
        <w:rPr>
          <w:rFonts w:ascii="仿宋" w:eastAsia="仿宋" w:hAnsi="仿宋"/>
          <w:sz w:val="28"/>
          <w:szCs w:val="28"/>
        </w:rPr>
      </w:pPr>
      <w:r>
        <w:rPr>
          <w:rFonts w:ascii="仿宋" w:eastAsia="仿宋" w:hAnsi="仿宋" w:hint="eastAsia"/>
          <w:sz w:val="28"/>
          <w:szCs w:val="28"/>
        </w:rPr>
        <w:t>截至202</w:t>
      </w:r>
      <w:r w:rsidR="00956DC5">
        <w:rPr>
          <w:rFonts w:ascii="仿宋" w:eastAsia="仿宋" w:hAnsi="仿宋" w:hint="eastAsia"/>
          <w:sz w:val="28"/>
          <w:szCs w:val="28"/>
        </w:rPr>
        <w:t>5</w:t>
      </w:r>
      <w:r>
        <w:rPr>
          <w:rFonts w:ascii="仿宋" w:eastAsia="仿宋" w:hAnsi="仿宋" w:hint="eastAsia"/>
          <w:sz w:val="28"/>
          <w:szCs w:val="28"/>
        </w:rPr>
        <w:t>年1月</w:t>
      </w:r>
      <w:r w:rsidR="00956DC5">
        <w:rPr>
          <w:rFonts w:ascii="仿宋" w:eastAsia="仿宋" w:hAnsi="仿宋" w:hint="eastAsia"/>
          <w:sz w:val="28"/>
          <w:szCs w:val="28"/>
        </w:rPr>
        <w:t>26</w:t>
      </w:r>
      <w:r>
        <w:rPr>
          <w:rFonts w:ascii="仿宋" w:eastAsia="仿宋" w:hAnsi="仿宋" w:hint="eastAsia"/>
          <w:sz w:val="28"/>
          <w:szCs w:val="28"/>
        </w:rPr>
        <w:t>日，公司</w:t>
      </w:r>
      <w:r w:rsidR="00F72CF6">
        <w:rPr>
          <w:rFonts w:ascii="仿宋" w:eastAsia="仿宋" w:hAnsi="仿宋" w:hint="eastAsia"/>
          <w:sz w:val="28"/>
          <w:szCs w:val="28"/>
        </w:rPr>
        <w:t>累计</w:t>
      </w:r>
      <w:r>
        <w:rPr>
          <w:rFonts w:ascii="仿宋" w:eastAsia="仿宋" w:hAnsi="仿宋" w:hint="eastAsia"/>
          <w:sz w:val="28"/>
          <w:szCs w:val="28"/>
        </w:rPr>
        <w:t>通过股份回购专用证券账户以集中竞价交易方式实际回购公司股份7</w:t>
      </w:r>
      <w:r w:rsidR="00545FE8">
        <w:rPr>
          <w:rFonts w:ascii="仿宋" w:eastAsia="仿宋" w:hAnsi="仿宋" w:hint="eastAsia"/>
          <w:sz w:val="28"/>
          <w:szCs w:val="28"/>
        </w:rPr>
        <w:t>55</w:t>
      </w:r>
      <w:r>
        <w:rPr>
          <w:rFonts w:ascii="仿宋" w:eastAsia="仿宋" w:hAnsi="仿宋" w:hint="eastAsia"/>
          <w:sz w:val="28"/>
          <w:szCs w:val="28"/>
        </w:rPr>
        <w:t>,840股，占公司总股本</w:t>
      </w:r>
      <w:r>
        <w:rPr>
          <w:rFonts w:ascii="仿宋" w:eastAsia="仿宋" w:hAnsi="仿宋" w:hint="eastAsia"/>
          <w:sz w:val="28"/>
          <w:szCs w:val="28"/>
        </w:rPr>
        <w:lastRenderedPageBreak/>
        <w:t>1.1</w:t>
      </w:r>
      <w:r w:rsidR="00D20FE2">
        <w:rPr>
          <w:rFonts w:ascii="仿宋" w:eastAsia="仿宋" w:hAnsi="仿宋" w:hint="eastAsia"/>
          <w:sz w:val="28"/>
          <w:szCs w:val="28"/>
        </w:rPr>
        <w:t>2</w:t>
      </w:r>
      <w:r w:rsidR="009B48FB">
        <w:rPr>
          <w:rFonts w:ascii="仿宋" w:eastAsia="仿宋" w:hAnsi="仿宋" w:hint="eastAsia"/>
          <w:sz w:val="28"/>
          <w:szCs w:val="28"/>
        </w:rPr>
        <w:t>6</w:t>
      </w:r>
      <w:r w:rsidR="00857BCE">
        <w:rPr>
          <w:rFonts w:ascii="仿宋" w:eastAsia="仿宋" w:hAnsi="仿宋" w:hint="eastAsia"/>
          <w:sz w:val="28"/>
          <w:szCs w:val="28"/>
        </w:rPr>
        <w:t>3</w:t>
      </w:r>
      <w:r>
        <w:rPr>
          <w:rFonts w:ascii="仿宋" w:eastAsia="仿宋" w:hAnsi="仿宋" w:hint="eastAsia"/>
          <w:sz w:val="28"/>
          <w:szCs w:val="28"/>
        </w:rPr>
        <w:t>%；回购实施过程中最高成交价为28.28元/股，最低成交价为14.66元/股，成交总金额为</w:t>
      </w:r>
      <w:r w:rsidR="00393469" w:rsidRPr="00393469">
        <w:rPr>
          <w:rFonts w:ascii="仿宋" w:eastAsia="仿宋" w:hAnsi="仿宋"/>
          <w:sz w:val="28"/>
          <w:szCs w:val="28"/>
        </w:rPr>
        <w:t>15,033,818.65</w:t>
      </w:r>
      <w:r>
        <w:rPr>
          <w:rFonts w:ascii="仿宋" w:eastAsia="仿宋" w:hAnsi="仿宋" w:hint="eastAsia"/>
          <w:sz w:val="28"/>
          <w:szCs w:val="28"/>
        </w:rPr>
        <w:t>元（不含交易费用）。</w:t>
      </w:r>
    </w:p>
    <w:p w14:paraId="37CF68FD" w14:textId="14C19FAE" w:rsidR="00675BF3" w:rsidRDefault="00D5303A">
      <w:pPr>
        <w:spacing w:line="360" w:lineRule="auto"/>
        <w:ind w:firstLineChars="200" w:firstLine="560"/>
        <w:rPr>
          <w:rFonts w:ascii="仿宋" w:eastAsia="仿宋" w:hAnsi="仿宋"/>
          <w:color w:val="000000"/>
          <w:sz w:val="28"/>
        </w:rPr>
      </w:pPr>
      <w:r>
        <w:rPr>
          <w:rFonts w:ascii="仿宋" w:eastAsia="仿宋" w:hAnsi="仿宋" w:hint="eastAsia"/>
          <w:color w:val="000000"/>
          <w:sz w:val="28"/>
        </w:rPr>
        <w:t>公司回购专用证券账户目前持有股份数量为</w:t>
      </w:r>
      <w:r w:rsidR="00AD0085" w:rsidRPr="00AD0085">
        <w:rPr>
          <w:rFonts w:ascii="仿宋" w:eastAsia="仿宋" w:hAnsi="仿宋"/>
          <w:color w:val="000000"/>
          <w:sz w:val="28"/>
        </w:rPr>
        <w:t>1,224,140</w:t>
      </w:r>
      <w:r>
        <w:rPr>
          <w:rFonts w:ascii="仿宋" w:eastAsia="仿宋" w:hAnsi="仿宋" w:hint="eastAsia"/>
          <w:color w:val="000000"/>
          <w:sz w:val="28"/>
        </w:rPr>
        <w:t>股（含前次回购股份后未使用股份数468,300股），占公司总股本的1.8</w:t>
      </w:r>
      <w:r w:rsidR="00DB646E">
        <w:rPr>
          <w:rFonts w:ascii="仿宋" w:eastAsia="仿宋" w:hAnsi="仿宋" w:hint="eastAsia"/>
          <w:color w:val="000000"/>
          <w:sz w:val="28"/>
        </w:rPr>
        <w:t>2</w:t>
      </w:r>
      <w:r w:rsidR="009B48FB">
        <w:rPr>
          <w:rFonts w:ascii="仿宋" w:eastAsia="仿宋" w:hAnsi="仿宋" w:hint="eastAsia"/>
          <w:color w:val="000000"/>
          <w:sz w:val="28"/>
        </w:rPr>
        <w:t>41</w:t>
      </w:r>
      <w:r>
        <w:rPr>
          <w:rFonts w:ascii="仿宋" w:eastAsia="仿宋" w:hAnsi="仿宋" w:hint="eastAsia"/>
          <w:color w:val="000000"/>
          <w:sz w:val="28"/>
        </w:rPr>
        <w:t>%。本次回购符合相关法律、行政法规的要求，符合公司既定回购方案。</w:t>
      </w:r>
    </w:p>
    <w:p w14:paraId="157B7269" w14:textId="77777777" w:rsidR="00675BF3" w:rsidRDefault="00D5303A">
      <w:pPr>
        <w:ind w:firstLineChars="200" w:firstLine="562"/>
        <w:outlineLvl w:val="0"/>
        <w:rPr>
          <w:rFonts w:ascii="仿宋" w:eastAsia="仿宋" w:hAnsi="仿宋"/>
          <w:b/>
          <w:sz w:val="28"/>
          <w:szCs w:val="28"/>
        </w:rPr>
      </w:pPr>
      <w:r>
        <w:rPr>
          <w:rFonts w:ascii="仿宋" w:eastAsia="仿宋" w:hAnsi="仿宋" w:hint="eastAsia"/>
          <w:b/>
          <w:sz w:val="28"/>
          <w:szCs w:val="28"/>
        </w:rPr>
        <w:t>二、其他说明</w:t>
      </w:r>
    </w:p>
    <w:p w14:paraId="18048B28"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公司回购股份的时间、回购股份数量及集中竞价交易的委托时段符合《深圳证券交易所上市公司自律监管指引第9号—回购股份》的规定，具体如下：</w:t>
      </w:r>
    </w:p>
    <w:p w14:paraId="015B4551"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（一）上市公司以集中竞价交易方式回购股份的，在下列期间不得实施：</w:t>
      </w:r>
    </w:p>
    <w:p w14:paraId="257EE85A"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1.自可能对本公司证券及其衍生品种交易价格产生重大影响的重大事项发生之日或者在决策过程中，至依法披露之日内；</w:t>
      </w:r>
    </w:p>
    <w:p w14:paraId="10A499D1"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2.中国证监会和深圳证券交易所规定的其他情形。</w:t>
      </w:r>
    </w:p>
    <w:p w14:paraId="15ADB318"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（二）公司以集中竞价交易方式回购股份符合下列要求：</w:t>
      </w:r>
    </w:p>
    <w:p w14:paraId="43BC587A"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1.委托价格不得为公司股票当日交易涨幅限制的价格；</w:t>
      </w:r>
    </w:p>
    <w:p w14:paraId="2B9B1DB8"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2.不得在深圳证券交易所开盘集合竞价、收盘集合竞价及股票价格无涨跌幅限制的交易日内进行股份回购的委托；</w:t>
      </w:r>
    </w:p>
    <w:p w14:paraId="78CFF275"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3.中国证监会和深圳证券交易所规定的其他要求。</w:t>
      </w:r>
    </w:p>
    <w:p w14:paraId="43004992" w14:textId="21FEB31E" w:rsidR="00675BF3" w:rsidRDefault="00D5303A">
      <w:pPr>
        <w:ind w:firstLineChars="200" w:firstLine="560"/>
        <w:rPr>
          <w:rFonts w:ascii="仿宋" w:eastAsia="仿宋" w:hAnsi="仿宋"/>
          <w:sz w:val="28"/>
          <w:szCs w:val="28"/>
        </w:rPr>
      </w:pPr>
      <w:r>
        <w:rPr>
          <w:rFonts w:ascii="仿宋" w:eastAsia="仿宋" w:hAnsi="仿宋" w:hint="eastAsia"/>
          <w:sz w:val="28"/>
          <w:szCs w:val="28"/>
        </w:rPr>
        <w:t>（三）公司后续将根据市场情况在回购期限内实施本次回购方案，并根据有关规定及时履行信息披露义务，敬请广大投资者注意投资风险。</w:t>
      </w:r>
    </w:p>
    <w:p w14:paraId="10D5B895"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lastRenderedPageBreak/>
        <w:t>特此公告。</w:t>
      </w:r>
    </w:p>
    <w:p w14:paraId="7216F7F4" w14:textId="77777777" w:rsidR="00675BF3" w:rsidRDefault="00D5303A">
      <w:pPr>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14:paraId="763344F2" w14:textId="77777777" w:rsidR="00675BF3" w:rsidRDefault="00D5303A">
      <w:pPr>
        <w:ind w:firstLineChars="200" w:firstLine="560"/>
        <w:jc w:val="right"/>
        <w:rPr>
          <w:rFonts w:ascii="仿宋" w:eastAsia="仿宋" w:hAnsi="仿宋"/>
          <w:sz w:val="28"/>
          <w:szCs w:val="28"/>
        </w:rPr>
      </w:pPr>
      <w:r>
        <w:rPr>
          <w:rFonts w:ascii="仿宋" w:eastAsia="仿宋" w:hAnsi="仿宋" w:hint="eastAsia"/>
          <w:sz w:val="28"/>
          <w:szCs w:val="28"/>
        </w:rPr>
        <w:t>董事会</w:t>
      </w:r>
    </w:p>
    <w:p w14:paraId="27E8FB1E" w14:textId="16FAB9E7" w:rsidR="00675BF3" w:rsidRDefault="00D5303A">
      <w:pPr>
        <w:wordWrap w:val="0"/>
        <w:ind w:firstLineChars="200" w:firstLine="560"/>
        <w:jc w:val="right"/>
        <w:rPr>
          <w:rFonts w:ascii="仿宋" w:eastAsia="仿宋" w:hAnsi="仿宋"/>
          <w:sz w:val="28"/>
          <w:szCs w:val="28"/>
        </w:rPr>
      </w:pPr>
      <w:r>
        <w:rPr>
          <w:rFonts w:ascii="仿宋" w:eastAsia="仿宋" w:hAnsi="仿宋" w:hint="eastAsia"/>
          <w:sz w:val="28"/>
          <w:szCs w:val="28"/>
        </w:rPr>
        <w:t>202</w:t>
      </w:r>
      <w:r w:rsidR="00813693">
        <w:rPr>
          <w:rFonts w:ascii="仿宋" w:eastAsia="仿宋" w:hAnsi="仿宋" w:hint="eastAsia"/>
          <w:sz w:val="28"/>
          <w:szCs w:val="28"/>
        </w:rPr>
        <w:t>5</w:t>
      </w:r>
      <w:r>
        <w:rPr>
          <w:rFonts w:ascii="仿宋" w:eastAsia="仿宋" w:hAnsi="仿宋" w:hint="eastAsia"/>
          <w:sz w:val="28"/>
          <w:szCs w:val="28"/>
        </w:rPr>
        <w:t>年1月</w:t>
      </w:r>
      <w:r w:rsidR="00813693">
        <w:rPr>
          <w:rFonts w:ascii="仿宋" w:eastAsia="仿宋" w:hAnsi="仿宋" w:hint="eastAsia"/>
          <w:sz w:val="28"/>
          <w:szCs w:val="28"/>
        </w:rPr>
        <w:t>2</w:t>
      </w:r>
      <w:r w:rsidR="000D778B">
        <w:rPr>
          <w:rFonts w:ascii="仿宋" w:eastAsia="仿宋" w:hAnsi="仿宋" w:hint="eastAsia"/>
          <w:sz w:val="28"/>
          <w:szCs w:val="28"/>
        </w:rPr>
        <w:t>7</w:t>
      </w:r>
      <w:bookmarkStart w:id="0" w:name="_GoBack"/>
      <w:bookmarkEnd w:id="0"/>
      <w:r>
        <w:rPr>
          <w:rFonts w:ascii="仿宋" w:eastAsia="仿宋" w:hAnsi="仿宋" w:hint="eastAsia"/>
          <w:sz w:val="28"/>
          <w:szCs w:val="28"/>
        </w:rPr>
        <w:t>日</w:t>
      </w:r>
    </w:p>
    <w:sectPr w:rsidR="00675B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A041AE" w14:textId="77777777" w:rsidR="001D736E" w:rsidRDefault="001D736E" w:rsidP="001903D4">
      <w:r>
        <w:separator/>
      </w:r>
    </w:p>
  </w:endnote>
  <w:endnote w:type="continuationSeparator" w:id="0">
    <w:p w14:paraId="36F4B49F" w14:textId="77777777" w:rsidR="001D736E" w:rsidRDefault="001D736E" w:rsidP="00190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01E970" w14:textId="77777777" w:rsidR="001D736E" w:rsidRDefault="001D736E" w:rsidP="001903D4">
      <w:r>
        <w:separator/>
      </w:r>
    </w:p>
  </w:footnote>
  <w:footnote w:type="continuationSeparator" w:id="0">
    <w:p w14:paraId="39623B27" w14:textId="77777777" w:rsidR="001D736E" w:rsidRDefault="001D736E" w:rsidP="001903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F10532"/>
    <w:rsid w:val="0000110E"/>
    <w:rsid w:val="00011107"/>
    <w:rsid w:val="00011C7A"/>
    <w:rsid w:val="00014FD4"/>
    <w:rsid w:val="00016913"/>
    <w:rsid w:val="00021F3C"/>
    <w:rsid w:val="000248F5"/>
    <w:rsid w:val="00026482"/>
    <w:rsid w:val="000278CF"/>
    <w:rsid w:val="00032B9D"/>
    <w:rsid w:val="00034E94"/>
    <w:rsid w:val="000355AB"/>
    <w:rsid w:val="00035F72"/>
    <w:rsid w:val="00036441"/>
    <w:rsid w:val="00040AF4"/>
    <w:rsid w:val="00040BFD"/>
    <w:rsid w:val="00041762"/>
    <w:rsid w:val="0004366F"/>
    <w:rsid w:val="00050006"/>
    <w:rsid w:val="000518CD"/>
    <w:rsid w:val="00051EBD"/>
    <w:rsid w:val="00053598"/>
    <w:rsid w:val="00060BAF"/>
    <w:rsid w:val="0006353D"/>
    <w:rsid w:val="00064FEF"/>
    <w:rsid w:val="00065435"/>
    <w:rsid w:val="00067E47"/>
    <w:rsid w:val="000709D0"/>
    <w:rsid w:val="00070C91"/>
    <w:rsid w:val="0007162D"/>
    <w:rsid w:val="00072D93"/>
    <w:rsid w:val="00074986"/>
    <w:rsid w:val="00074CD9"/>
    <w:rsid w:val="000817B8"/>
    <w:rsid w:val="00082013"/>
    <w:rsid w:val="000856E1"/>
    <w:rsid w:val="00092F27"/>
    <w:rsid w:val="00097365"/>
    <w:rsid w:val="000A1D31"/>
    <w:rsid w:val="000A424E"/>
    <w:rsid w:val="000A6E0E"/>
    <w:rsid w:val="000B1F4C"/>
    <w:rsid w:val="000B3ABC"/>
    <w:rsid w:val="000C3F01"/>
    <w:rsid w:val="000C4EF1"/>
    <w:rsid w:val="000C5241"/>
    <w:rsid w:val="000C59A6"/>
    <w:rsid w:val="000D44EF"/>
    <w:rsid w:val="000D55B5"/>
    <w:rsid w:val="000D778B"/>
    <w:rsid w:val="000E407E"/>
    <w:rsid w:val="000E578A"/>
    <w:rsid w:val="000F0D5F"/>
    <w:rsid w:val="00102877"/>
    <w:rsid w:val="00102E8A"/>
    <w:rsid w:val="00103252"/>
    <w:rsid w:val="001059B3"/>
    <w:rsid w:val="00105E42"/>
    <w:rsid w:val="0010696C"/>
    <w:rsid w:val="001130C5"/>
    <w:rsid w:val="00121A13"/>
    <w:rsid w:val="00122A67"/>
    <w:rsid w:val="00124D30"/>
    <w:rsid w:val="00125970"/>
    <w:rsid w:val="00126396"/>
    <w:rsid w:val="00130B10"/>
    <w:rsid w:val="00137316"/>
    <w:rsid w:val="0013742D"/>
    <w:rsid w:val="00137D79"/>
    <w:rsid w:val="00141530"/>
    <w:rsid w:val="001425C5"/>
    <w:rsid w:val="00144AEA"/>
    <w:rsid w:val="001459BE"/>
    <w:rsid w:val="00146348"/>
    <w:rsid w:val="00151850"/>
    <w:rsid w:val="00160106"/>
    <w:rsid w:val="00160E80"/>
    <w:rsid w:val="00162C85"/>
    <w:rsid w:val="00166821"/>
    <w:rsid w:val="00166AD3"/>
    <w:rsid w:val="00172309"/>
    <w:rsid w:val="00173176"/>
    <w:rsid w:val="0017347C"/>
    <w:rsid w:val="00177D49"/>
    <w:rsid w:val="00184199"/>
    <w:rsid w:val="00184676"/>
    <w:rsid w:val="00184B4F"/>
    <w:rsid w:val="00185804"/>
    <w:rsid w:val="001866CC"/>
    <w:rsid w:val="001903D4"/>
    <w:rsid w:val="00191EBA"/>
    <w:rsid w:val="00192C86"/>
    <w:rsid w:val="001A0473"/>
    <w:rsid w:val="001A0772"/>
    <w:rsid w:val="001A1E6B"/>
    <w:rsid w:val="001A33A9"/>
    <w:rsid w:val="001A3981"/>
    <w:rsid w:val="001A5F85"/>
    <w:rsid w:val="001A6932"/>
    <w:rsid w:val="001B2831"/>
    <w:rsid w:val="001B6C7C"/>
    <w:rsid w:val="001B74CD"/>
    <w:rsid w:val="001B76CF"/>
    <w:rsid w:val="001C3F3D"/>
    <w:rsid w:val="001D571A"/>
    <w:rsid w:val="001D61C2"/>
    <w:rsid w:val="001D6E0D"/>
    <w:rsid w:val="001D736E"/>
    <w:rsid w:val="001E545F"/>
    <w:rsid w:val="001E586E"/>
    <w:rsid w:val="001F1FA3"/>
    <w:rsid w:val="001F39D1"/>
    <w:rsid w:val="001F7BDA"/>
    <w:rsid w:val="0020095E"/>
    <w:rsid w:val="002022B1"/>
    <w:rsid w:val="002038F9"/>
    <w:rsid w:val="00203DC1"/>
    <w:rsid w:val="002055DB"/>
    <w:rsid w:val="00211819"/>
    <w:rsid w:val="00216B9E"/>
    <w:rsid w:val="00217B5D"/>
    <w:rsid w:val="00220CB2"/>
    <w:rsid w:val="002216C7"/>
    <w:rsid w:val="00227CC0"/>
    <w:rsid w:val="0023004F"/>
    <w:rsid w:val="0023196F"/>
    <w:rsid w:val="002323A1"/>
    <w:rsid w:val="002337A3"/>
    <w:rsid w:val="00234E5F"/>
    <w:rsid w:val="00237A17"/>
    <w:rsid w:val="002405B5"/>
    <w:rsid w:val="00241DFF"/>
    <w:rsid w:val="00244CC3"/>
    <w:rsid w:val="00247972"/>
    <w:rsid w:val="00247FBE"/>
    <w:rsid w:val="002520E6"/>
    <w:rsid w:val="00255463"/>
    <w:rsid w:val="002556FE"/>
    <w:rsid w:val="00257E7D"/>
    <w:rsid w:val="00263DCB"/>
    <w:rsid w:val="00263EA5"/>
    <w:rsid w:val="00264683"/>
    <w:rsid w:val="002666AB"/>
    <w:rsid w:val="0026711F"/>
    <w:rsid w:val="002713DA"/>
    <w:rsid w:val="00276FB7"/>
    <w:rsid w:val="0028018B"/>
    <w:rsid w:val="0028134B"/>
    <w:rsid w:val="0028228D"/>
    <w:rsid w:val="00284EAB"/>
    <w:rsid w:val="00286E6C"/>
    <w:rsid w:val="00290E87"/>
    <w:rsid w:val="00297376"/>
    <w:rsid w:val="00297D88"/>
    <w:rsid w:val="002A1776"/>
    <w:rsid w:val="002B00B4"/>
    <w:rsid w:val="002B25DA"/>
    <w:rsid w:val="002B4F3E"/>
    <w:rsid w:val="002B7D55"/>
    <w:rsid w:val="002C220E"/>
    <w:rsid w:val="002D2FA9"/>
    <w:rsid w:val="002D31D4"/>
    <w:rsid w:val="002D36CE"/>
    <w:rsid w:val="002D53CE"/>
    <w:rsid w:val="002E05A6"/>
    <w:rsid w:val="002E3893"/>
    <w:rsid w:val="002E7405"/>
    <w:rsid w:val="002F28A4"/>
    <w:rsid w:val="002F527A"/>
    <w:rsid w:val="00302A51"/>
    <w:rsid w:val="0030301F"/>
    <w:rsid w:val="003034D1"/>
    <w:rsid w:val="003035DD"/>
    <w:rsid w:val="00311F3C"/>
    <w:rsid w:val="0032047F"/>
    <w:rsid w:val="00321945"/>
    <w:rsid w:val="00325B11"/>
    <w:rsid w:val="00333E08"/>
    <w:rsid w:val="00336BCC"/>
    <w:rsid w:val="00337D91"/>
    <w:rsid w:val="00341990"/>
    <w:rsid w:val="00343C80"/>
    <w:rsid w:val="00344F84"/>
    <w:rsid w:val="00353CF4"/>
    <w:rsid w:val="00355377"/>
    <w:rsid w:val="00356513"/>
    <w:rsid w:val="0035788B"/>
    <w:rsid w:val="00361AC2"/>
    <w:rsid w:val="003622A1"/>
    <w:rsid w:val="003653F2"/>
    <w:rsid w:val="0036574C"/>
    <w:rsid w:val="003707FD"/>
    <w:rsid w:val="00374A49"/>
    <w:rsid w:val="00375045"/>
    <w:rsid w:val="003908CA"/>
    <w:rsid w:val="00390F0E"/>
    <w:rsid w:val="00391899"/>
    <w:rsid w:val="00393469"/>
    <w:rsid w:val="003A23B5"/>
    <w:rsid w:val="003A2ACC"/>
    <w:rsid w:val="003A551A"/>
    <w:rsid w:val="003A7B91"/>
    <w:rsid w:val="003B21A0"/>
    <w:rsid w:val="003B72E8"/>
    <w:rsid w:val="003B744A"/>
    <w:rsid w:val="003C44FA"/>
    <w:rsid w:val="003C75B4"/>
    <w:rsid w:val="003D5097"/>
    <w:rsid w:val="003D6E50"/>
    <w:rsid w:val="003D74AF"/>
    <w:rsid w:val="003E18A9"/>
    <w:rsid w:val="003E23D1"/>
    <w:rsid w:val="003E4F53"/>
    <w:rsid w:val="003F19EF"/>
    <w:rsid w:val="003F421A"/>
    <w:rsid w:val="0040020F"/>
    <w:rsid w:val="00400523"/>
    <w:rsid w:val="00401CA1"/>
    <w:rsid w:val="00404F01"/>
    <w:rsid w:val="00406C63"/>
    <w:rsid w:val="00411AF0"/>
    <w:rsid w:val="00417126"/>
    <w:rsid w:val="00420E1C"/>
    <w:rsid w:val="00421BAA"/>
    <w:rsid w:val="00421DAC"/>
    <w:rsid w:val="00422B1E"/>
    <w:rsid w:val="00422DC6"/>
    <w:rsid w:val="00424D6A"/>
    <w:rsid w:val="00426591"/>
    <w:rsid w:val="00431894"/>
    <w:rsid w:val="00435851"/>
    <w:rsid w:val="00441F43"/>
    <w:rsid w:val="004447E4"/>
    <w:rsid w:val="00452EA4"/>
    <w:rsid w:val="00453AAA"/>
    <w:rsid w:val="00455FE7"/>
    <w:rsid w:val="0045600C"/>
    <w:rsid w:val="00457539"/>
    <w:rsid w:val="00464C63"/>
    <w:rsid w:val="00465C12"/>
    <w:rsid w:val="00471FA2"/>
    <w:rsid w:val="00472B6C"/>
    <w:rsid w:val="004743B3"/>
    <w:rsid w:val="00475AE8"/>
    <w:rsid w:val="00477BD8"/>
    <w:rsid w:val="0048118D"/>
    <w:rsid w:val="00487AD3"/>
    <w:rsid w:val="00491281"/>
    <w:rsid w:val="004923FC"/>
    <w:rsid w:val="004A0190"/>
    <w:rsid w:val="004A5462"/>
    <w:rsid w:val="004A620C"/>
    <w:rsid w:val="004A6C1C"/>
    <w:rsid w:val="004A6F81"/>
    <w:rsid w:val="004B07B8"/>
    <w:rsid w:val="004B20A2"/>
    <w:rsid w:val="004B3B31"/>
    <w:rsid w:val="004B56D6"/>
    <w:rsid w:val="004B61FF"/>
    <w:rsid w:val="004C2070"/>
    <w:rsid w:val="004C7532"/>
    <w:rsid w:val="004D02F3"/>
    <w:rsid w:val="004D1698"/>
    <w:rsid w:val="004D4ECB"/>
    <w:rsid w:val="004E10C3"/>
    <w:rsid w:val="004E1D0E"/>
    <w:rsid w:val="004E3D55"/>
    <w:rsid w:val="004E58BC"/>
    <w:rsid w:val="004F1030"/>
    <w:rsid w:val="004F291C"/>
    <w:rsid w:val="004F3F5A"/>
    <w:rsid w:val="005001D2"/>
    <w:rsid w:val="00504515"/>
    <w:rsid w:val="00504B07"/>
    <w:rsid w:val="005067BB"/>
    <w:rsid w:val="00507F3F"/>
    <w:rsid w:val="005126C7"/>
    <w:rsid w:val="00513776"/>
    <w:rsid w:val="00523716"/>
    <w:rsid w:val="0053067A"/>
    <w:rsid w:val="0053304D"/>
    <w:rsid w:val="00535CC0"/>
    <w:rsid w:val="00545FE8"/>
    <w:rsid w:val="00554206"/>
    <w:rsid w:val="00555FE5"/>
    <w:rsid w:val="00556D01"/>
    <w:rsid w:val="005628D3"/>
    <w:rsid w:val="00565EC3"/>
    <w:rsid w:val="00570401"/>
    <w:rsid w:val="00570B21"/>
    <w:rsid w:val="00573AD1"/>
    <w:rsid w:val="00584345"/>
    <w:rsid w:val="00591109"/>
    <w:rsid w:val="0059218D"/>
    <w:rsid w:val="00592974"/>
    <w:rsid w:val="0059362F"/>
    <w:rsid w:val="005944F9"/>
    <w:rsid w:val="0059487B"/>
    <w:rsid w:val="0059752C"/>
    <w:rsid w:val="005A20F0"/>
    <w:rsid w:val="005A27D5"/>
    <w:rsid w:val="005A3EF0"/>
    <w:rsid w:val="005A4B65"/>
    <w:rsid w:val="005B166F"/>
    <w:rsid w:val="005B3F12"/>
    <w:rsid w:val="005B483C"/>
    <w:rsid w:val="005B6AF3"/>
    <w:rsid w:val="005B7712"/>
    <w:rsid w:val="005C10F6"/>
    <w:rsid w:val="005C18B2"/>
    <w:rsid w:val="005C3BFD"/>
    <w:rsid w:val="005C679D"/>
    <w:rsid w:val="005D01DA"/>
    <w:rsid w:val="005D1ECD"/>
    <w:rsid w:val="005D24F8"/>
    <w:rsid w:val="005E56C3"/>
    <w:rsid w:val="005E5CB9"/>
    <w:rsid w:val="005E6A64"/>
    <w:rsid w:val="005E7B03"/>
    <w:rsid w:val="005F32A0"/>
    <w:rsid w:val="005F3B4E"/>
    <w:rsid w:val="006030A9"/>
    <w:rsid w:val="00604F1F"/>
    <w:rsid w:val="00605E96"/>
    <w:rsid w:val="00611177"/>
    <w:rsid w:val="00613AE4"/>
    <w:rsid w:val="00615B5A"/>
    <w:rsid w:val="00616DAD"/>
    <w:rsid w:val="0062487F"/>
    <w:rsid w:val="0062535E"/>
    <w:rsid w:val="00626A3A"/>
    <w:rsid w:val="0063023A"/>
    <w:rsid w:val="00630F27"/>
    <w:rsid w:val="00634736"/>
    <w:rsid w:val="00637928"/>
    <w:rsid w:val="00644949"/>
    <w:rsid w:val="0064712C"/>
    <w:rsid w:val="00652483"/>
    <w:rsid w:val="00664D30"/>
    <w:rsid w:val="00667E53"/>
    <w:rsid w:val="006718EE"/>
    <w:rsid w:val="00673A5D"/>
    <w:rsid w:val="00674AAD"/>
    <w:rsid w:val="00675BF3"/>
    <w:rsid w:val="00680E73"/>
    <w:rsid w:val="006823F1"/>
    <w:rsid w:val="006828C9"/>
    <w:rsid w:val="0068733B"/>
    <w:rsid w:val="006904F2"/>
    <w:rsid w:val="0069746E"/>
    <w:rsid w:val="00697BD5"/>
    <w:rsid w:val="006A0B6A"/>
    <w:rsid w:val="006A0EDA"/>
    <w:rsid w:val="006B6BD1"/>
    <w:rsid w:val="006B77A6"/>
    <w:rsid w:val="006B7E6E"/>
    <w:rsid w:val="006C4190"/>
    <w:rsid w:val="006C627E"/>
    <w:rsid w:val="006D4B96"/>
    <w:rsid w:val="006E0FE3"/>
    <w:rsid w:val="006E241B"/>
    <w:rsid w:val="006E33E5"/>
    <w:rsid w:val="006E3833"/>
    <w:rsid w:val="006E6DE4"/>
    <w:rsid w:val="006F20FB"/>
    <w:rsid w:val="006F3C6F"/>
    <w:rsid w:val="006F4B87"/>
    <w:rsid w:val="006F67DF"/>
    <w:rsid w:val="00701A19"/>
    <w:rsid w:val="00701C3A"/>
    <w:rsid w:val="00702D5D"/>
    <w:rsid w:val="007057E6"/>
    <w:rsid w:val="00706406"/>
    <w:rsid w:val="00706833"/>
    <w:rsid w:val="00710867"/>
    <w:rsid w:val="00710B2F"/>
    <w:rsid w:val="007116A8"/>
    <w:rsid w:val="00715B50"/>
    <w:rsid w:val="00717495"/>
    <w:rsid w:val="00720E42"/>
    <w:rsid w:val="00721C7E"/>
    <w:rsid w:val="007267BC"/>
    <w:rsid w:val="00727859"/>
    <w:rsid w:val="007279A7"/>
    <w:rsid w:val="007331CF"/>
    <w:rsid w:val="00736F36"/>
    <w:rsid w:val="00745369"/>
    <w:rsid w:val="007477AF"/>
    <w:rsid w:val="0075078C"/>
    <w:rsid w:val="00750AF6"/>
    <w:rsid w:val="00750B2B"/>
    <w:rsid w:val="00756074"/>
    <w:rsid w:val="007575C1"/>
    <w:rsid w:val="00762115"/>
    <w:rsid w:val="00764C37"/>
    <w:rsid w:val="00771C83"/>
    <w:rsid w:val="00775C45"/>
    <w:rsid w:val="00775DA3"/>
    <w:rsid w:val="0077633E"/>
    <w:rsid w:val="00782A46"/>
    <w:rsid w:val="00783E74"/>
    <w:rsid w:val="0078511F"/>
    <w:rsid w:val="00786550"/>
    <w:rsid w:val="007902DB"/>
    <w:rsid w:val="007960A8"/>
    <w:rsid w:val="00796259"/>
    <w:rsid w:val="007A10B2"/>
    <w:rsid w:val="007A1E5E"/>
    <w:rsid w:val="007A26B5"/>
    <w:rsid w:val="007A4873"/>
    <w:rsid w:val="007A5F50"/>
    <w:rsid w:val="007A7572"/>
    <w:rsid w:val="007B05B7"/>
    <w:rsid w:val="007B1246"/>
    <w:rsid w:val="007B1DE3"/>
    <w:rsid w:val="007B4196"/>
    <w:rsid w:val="007B5E3A"/>
    <w:rsid w:val="007B78D7"/>
    <w:rsid w:val="007C4143"/>
    <w:rsid w:val="007C4186"/>
    <w:rsid w:val="007C421E"/>
    <w:rsid w:val="007C4ECB"/>
    <w:rsid w:val="007C6744"/>
    <w:rsid w:val="007C723E"/>
    <w:rsid w:val="007C7B9E"/>
    <w:rsid w:val="007E5EC6"/>
    <w:rsid w:val="007F1D5E"/>
    <w:rsid w:val="007F252A"/>
    <w:rsid w:val="007F30D5"/>
    <w:rsid w:val="007F35F4"/>
    <w:rsid w:val="007F659B"/>
    <w:rsid w:val="00802CE6"/>
    <w:rsid w:val="00805637"/>
    <w:rsid w:val="00813253"/>
    <w:rsid w:val="00813693"/>
    <w:rsid w:val="00813D61"/>
    <w:rsid w:val="0081425B"/>
    <w:rsid w:val="00816077"/>
    <w:rsid w:val="00816887"/>
    <w:rsid w:val="00817C90"/>
    <w:rsid w:val="00820EF7"/>
    <w:rsid w:val="00823BD7"/>
    <w:rsid w:val="00826341"/>
    <w:rsid w:val="00826510"/>
    <w:rsid w:val="00830583"/>
    <w:rsid w:val="00830CDC"/>
    <w:rsid w:val="00832062"/>
    <w:rsid w:val="00834188"/>
    <w:rsid w:val="008356A7"/>
    <w:rsid w:val="00835FBF"/>
    <w:rsid w:val="0084147D"/>
    <w:rsid w:val="00846DA2"/>
    <w:rsid w:val="00847EC0"/>
    <w:rsid w:val="008518AE"/>
    <w:rsid w:val="008527DA"/>
    <w:rsid w:val="00857383"/>
    <w:rsid w:val="00857BCE"/>
    <w:rsid w:val="00860492"/>
    <w:rsid w:val="00861C03"/>
    <w:rsid w:val="0086260A"/>
    <w:rsid w:val="00864982"/>
    <w:rsid w:val="0086543D"/>
    <w:rsid w:val="00865845"/>
    <w:rsid w:val="00866B0D"/>
    <w:rsid w:val="00871063"/>
    <w:rsid w:val="00871CAF"/>
    <w:rsid w:val="008762C6"/>
    <w:rsid w:val="008861E7"/>
    <w:rsid w:val="008920FF"/>
    <w:rsid w:val="00893371"/>
    <w:rsid w:val="00893391"/>
    <w:rsid w:val="008954E0"/>
    <w:rsid w:val="00895B43"/>
    <w:rsid w:val="00895C75"/>
    <w:rsid w:val="008A27B7"/>
    <w:rsid w:val="008A3AFF"/>
    <w:rsid w:val="008A4AA6"/>
    <w:rsid w:val="008A69EA"/>
    <w:rsid w:val="008C1666"/>
    <w:rsid w:val="008D1FEE"/>
    <w:rsid w:val="008D2149"/>
    <w:rsid w:val="008D2B3F"/>
    <w:rsid w:val="008D30FB"/>
    <w:rsid w:val="008D4E17"/>
    <w:rsid w:val="008D6443"/>
    <w:rsid w:val="008D65B6"/>
    <w:rsid w:val="008D7FA3"/>
    <w:rsid w:val="008E2A05"/>
    <w:rsid w:val="008E4CA9"/>
    <w:rsid w:val="008E7115"/>
    <w:rsid w:val="008F25AA"/>
    <w:rsid w:val="008F4E8A"/>
    <w:rsid w:val="008F680C"/>
    <w:rsid w:val="0090258F"/>
    <w:rsid w:val="0090546A"/>
    <w:rsid w:val="00905E60"/>
    <w:rsid w:val="00910DE8"/>
    <w:rsid w:val="00920C43"/>
    <w:rsid w:val="00922045"/>
    <w:rsid w:val="009258F9"/>
    <w:rsid w:val="00931307"/>
    <w:rsid w:val="00932206"/>
    <w:rsid w:val="009377E8"/>
    <w:rsid w:val="00942AB0"/>
    <w:rsid w:val="00944297"/>
    <w:rsid w:val="00944C0A"/>
    <w:rsid w:val="00945717"/>
    <w:rsid w:val="009469BE"/>
    <w:rsid w:val="00947772"/>
    <w:rsid w:val="0095599D"/>
    <w:rsid w:val="00956DC5"/>
    <w:rsid w:val="00961C00"/>
    <w:rsid w:val="009632E8"/>
    <w:rsid w:val="0096555B"/>
    <w:rsid w:val="00971CBB"/>
    <w:rsid w:val="00974B41"/>
    <w:rsid w:val="00975EF8"/>
    <w:rsid w:val="009822E3"/>
    <w:rsid w:val="00983918"/>
    <w:rsid w:val="00986CFE"/>
    <w:rsid w:val="009870F9"/>
    <w:rsid w:val="00992AEE"/>
    <w:rsid w:val="00993E50"/>
    <w:rsid w:val="00996E59"/>
    <w:rsid w:val="009A4710"/>
    <w:rsid w:val="009B0297"/>
    <w:rsid w:val="009B1414"/>
    <w:rsid w:val="009B48FB"/>
    <w:rsid w:val="009D00F7"/>
    <w:rsid w:val="009D0B9E"/>
    <w:rsid w:val="009D484C"/>
    <w:rsid w:val="009D5C31"/>
    <w:rsid w:val="009E51CF"/>
    <w:rsid w:val="009F0914"/>
    <w:rsid w:val="009F4DC4"/>
    <w:rsid w:val="00A0028A"/>
    <w:rsid w:val="00A00EB3"/>
    <w:rsid w:val="00A01106"/>
    <w:rsid w:val="00A01993"/>
    <w:rsid w:val="00A20A2A"/>
    <w:rsid w:val="00A237D0"/>
    <w:rsid w:val="00A267E9"/>
    <w:rsid w:val="00A33B29"/>
    <w:rsid w:val="00A35D43"/>
    <w:rsid w:val="00A42B88"/>
    <w:rsid w:val="00A42C4B"/>
    <w:rsid w:val="00A449A9"/>
    <w:rsid w:val="00A472DC"/>
    <w:rsid w:val="00A47DC3"/>
    <w:rsid w:val="00A50270"/>
    <w:rsid w:val="00A514A2"/>
    <w:rsid w:val="00A70AD8"/>
    <w:rsid w:val="00A722D8"/>
    <w:rsid w:val="00A72639"/>
    <w:rsid w:val="00A72D4F"/>
    <w:rsid w:val="00A771BE"/>
    <w:rsid w:val="00A822A2"/>
    <w:rsid w:val="00A92A0E"/>
    <w:rsid w:val="00A95315"/>
    <w:rsid w:val="00AA22D3"/>
    <w:rsid w:val="00AA663F"/>
    <w:rsid w:val="00AB00FD"/>
    <w:rsid w:val="00AB2802"/>
    <w:rsid w:val="00AB3A3D"/>
    <w:rsid w:val="00AB4306"/>
    <w:rsid w:val="00AB54D9"/>
    <w:rsid w:val="00AC2513"/>
    <w:rsid w:val="00AC28E1"/>
    <w:rsid w:val="00AD0085"/>
    <w:rsid w:val="00AD0B0A"/>
    <w:rsid w:val="00AD5AAB"/>
    <w:rsid w:val="00AE19B1"/>
    <w:rsid w:val="00AE1C68"/>
    <w:rsid w:val="00AE2500"/>
    <w:rsid w:val="00AE662C"/>
    <w:rsid w:val="00AE781C"/>
    <w:rsid w:val="00AF2DE1"/>
    <w:rsid w:val="00AF3474"/>
    <w:rsid w:val="00AF5858"/>
    <w:rsid w:val="00B04048"/>
    <w:rsid w:val="00B102FD"/>
    <w:rsid w:val="00B1178B"/>
    <w:rsid w:val="00B14FEA"/>
    <w:rsid w:val="00B20568"/>
    <w:rsid w:val="00B30019"/>
    <w:rsid w:val="00B330BB"/>
    <w:rsid w:val="00B33AE7"/>
    <w:rsid w:val="00B420ED"/>
    <w:rsid w:val="00B45972"/>
    <w:rsid w:val="00B46436"/>
    <w:rsid w:val="00B4653D"/>
    <w:rsid w:val="00B47F88"/>
    <w:rsid w:val="00B509F7"/>
    <w:rsid w:val="00B60817"/>
    <w:rsid w:val="00B60833"/>
    <w:rsid w:val="00B629D9"/>
    <w:rsid w:val="00B66412"/>
    <w:rsid w:val="00B701F5"/>
    <w:rsid w:val="00B717FF"/>
    <w:rsid w:val="00B72458"/>
    <w:rsid w:val="00B75681"/>
    <w:rsid w:val="00B778D3"/>
    <w:rsid w:val="00B8056C"/>
    <w:rsid w:val="00B80C70"/>
    <w:rsid w:val="00B85327"/>
    <w:rsid w:val="00B93FE4"/>
    <w:rsid w:val="00B94F08"/>
    <w:rsid w:val="00BA14CE"/>
    <w:rsid w:val="00BA2D02"/>
    <w:rsid w:val="00BB17E5"/>
    <w:rsid w:val="00BB2687"/>
    <w:rsid w:val="00BB3109"/>
    <w:rsid w:val="00BB40B6"/>
    <w:rsid w:val="00BC517E"/>
    <w:rsid w:val="00BD49A5"/>
    <w:rsid w:val="00BD4D25"/>
    <w:rsid w:val="00BE0C2F"/>
    <w:rsid w:val="00BF04BF"/>
    <w:rsid w:val="00BF42EF"/>
    <w:rsid w:val="00BF4325"/>
    <w:rsid w:val="00BF5CC2"/>
    <w:rsid w:val="00C010E9"/>
    <w:rsid w:val="00C01B8F"/>
    <w:rsid w:val="00C02C92"/>
    <w:rsid w:val="00C03305"/>
    <w:rsid w:val="00C157EE"/>
    <w:rsid w:val="00C213CE"/>
    <w:rsid w:val="00C23E5E"/>
    <w:rsid w:val="00C2507B"/>
    <w:rsid w:val="00C27E0F"/>
    <w:rsid w:val="00C322F2"/>
    <w:rsid w:val="00C456A5"/>
    <w:rsid w:val="00C45FF0"/>
    <w:rsid w:val="00C542F5"/>
    <w:rsid w:val="00C55BAD"/>
    <w:rsid w:val="00C60399"/>
    <w:rsid w:val="00C650F1"/>
    <w:rsid w:val="00C65420"/>
    <w:rsid w:val="00C810F7"/>
    <w:rsid w:val="00C8130F"/>
    <w:rsid w:val="00C81952"/>
    <w:rsid w:val="00C82B78"/>
    <w:rsid w:val="00C8467D"/>
    <w:rsid w:val="00C907BF"/>
    <w:rsid w:val="00C945BB"/>
    <w:rsid w:val="00C94733"/>
    <w:rsid w:val="00C97FE5"/>
    <w:rsid w:val="00CA48C5"/>
    <w:rsid w:val="00CA7AB9"/>
    <w:rsid w:val="00CA7D98"/>
    <w:rsid w:val="00CB0450"/>
    <w:rsid w:val="00CB1908"/>
    <w:rsid w:val="00CB2511"/>
    <w:rsid w:val="00CB57B5"/>
    <w:rsid w:val="00CC093E"/>
    <w:rsid w:val="00CC3E24"/>
    <w:rsid w:val="00CC4D3D"/>
    <w:rsid w:val="00CC5476"/>
    <w:rsid w:val="00CC5E1A"/>
    <w:rsid w:val="00CC724F"/>
    <w:rsid w:val="00CD7E62"/>
    <w:rsid w:val="00CE155D"/>
    <w:rsid w:val="00CF05F2"/>
    <w:rsid w:val="00CF1303"/>
    <w:rsid w:val="00CF23E3"/>
    <w:rsid w:val="00CF4CDD"/>
    <w:rsid w:val="00CF6F8F"/>
    <w:rsid w:val="00D00BE7"/>
    <w:rsid w:val="00D07317"/>
    <w:rsid w:val="00D10CDA"/>
    <w:rsid w:val="00D1436C"/>
    <w:rsid w:val="00D160F6"/>
    <w:rsid w:val="00D17C0D"/>
    <w:rsid w:val="00D20FE2"/>
    <w:rsid w:val="00D2350B"/>
    <w:rsid w:val="00D262D4"/>
    <w:rsid w:val="00D341A4"/>
    <w:rsid w:val="00D35A3D"/>
    <w:rsid w:val="00D360B2"/>
    <w:rsid w:val="00D36F26"/>
    <w:rsid w:val="00D45290"/>
    <w:rsid w:val="00D5303A"/>
    <w:rsid w:val="00D53BD6"/>
    <w:rsid w:val="00D53F64"/>
    <w:rsid w:val="00D610C9"/>
    <w:rsid w:val="00D62462"/>
    <w:rsid w:val="00D62C75"/>
    <w:rsid w:val="00D646BB"/>
    <w:rsid w:val="00D6572E"/>
    <w:rsid w:val="00D7388B"/>
    <w:rsid w:val="00D73D43"/>
    <w:rsid w:val="00D7646F"/>
    <w:rsid w:val="00D80471"/>
    <w:rsid w:val="00D865B0"/>
    <w:rsid w:val="00D95D26"/>
    <w:rsid w:val="00D97838"/>
    <w:rsid w:val="00DA0B81"/>
    <w:rsid w:val="00DA1BE2"/>
    <w:rsid w:val="00DB1EAE"/>
    <w:rsid w:val="00DB25B5"/>
    <w:rsid w:val="00DB646E"/>
    <w:rsid w:val="00DB67C8"/>
    <w:rsid w:val="00DC0DD4"/>
    <w:rsid w:val="00DC1A5B"/>
    <w:rsid w:val="00DC2CAC"/>
    <w:rsid w:val="00DC301A"/>
    <w:rsid w:val="00DD0DE3"/>
    <w:rsid w:val="00DD5EAC"/>
    <w:rsid w:val="00DD70FD"/>
    <w:rsid w:val="00DE00F0"/>
    <w:rsid w:val="00DE02AA"/>
    <w:rsid w:val="00DE1067"/>
    <w:rsid w:val="00DE7218"/>
    <w:rsid w:val="00DF4992"/>
    <w:rsid w:val="00DF5BB0"/>
    <w:rsid w:val="00E00A1C"/>
    <w:rsid w:val="00E10699"/>
    <w:rsid w:val="00E16D39"/>
    <w:rsid w:val="00E2099D"/>
    <w:rsid w:val="00E209C9"/>
    <w:rsid w:val="00E26C0F"/>
    <w:rsid w:val="00E2757C"/>
    <w:rsid w:val="00E33DA0"/>
    <w:rsid w:val="00E434DD"/>
    <w:rsid w:val="00E5067C"/>
    <w:rsid w:val="00E51B0E"/>
    <w:rsid w:val="00E543C7"/>
    <w:rsid w:val="00E56AFE"/>
    <w:rsid w:val="00E5772E"/>
    <w:rsid w:val="00E57EAE"/>
    <w:rsid w:val="00E603A1"/>
    <w:rsid w:val="00E62338"/>
    <w:rsid w:val="00E62F03"/>
    <w:rsid w:val="00E6454F"/>
    <w:rsid w:val="00E64A81"/>
    <w:rsid w:val="00E65E34"/>
    <w:rsid w:val="00E6725E"/>
    <w:rsid w:val="00E726DC"/>
    <w:rsid w:val="00E729F9"/>
    <w:rsid w:val="00E8021A"/>
    <w:rsid w:val="00E85B9D"/>
    <w:rsid w:val="00E8769F"/>
    <w:rsid w:val="00E8789B"/>
    <w:rsid w:val="00E903A5"/>
    <w:rsid w:val="00E91704"/>
    <w:rsid w:val="00E9510F"/>
    <w:rsid w:val="00EB1154"/>
    <w:rsid w:val="00EB1220"/>
    <w:rsid w:val="00EB1750"/>
    <w:rsid w:val="00EB779E"/>
    <w:rsid w:val="00EC15AE"/>
    <w:rsid w:val="00EE01A3"/>
    <w:rsid w:val="00EE1388"/>
    <w:rsid w:val="00EE210D"/>
    <w:rsid w:val="00EE45B2"/>
    <w:rsid w:val="00EF74D8"/>
    <w:rsid w:val="00EF7787"/>
    <w:rsid w:val="00F016F7"/>
    <w:rsid w:val="00F05585"/>
    <w:rsid w:val="00F10532"/>
    <w:rsid w:val="00F1465C"/>
    <w:rsid w:val="00F14881"/>
    <w:rsid w:val="00F148D7"/>
    <w:rsid w:val="00F1538F"/>
    <w:rsid w:val="00F226E6"/>
    <w:rsid w:val="00F25CC9"/>
    <w:rsid w:val="00F25CE2"/>
    <w:rsid w:val="00F3161B"/>
    <w:rsid w:val="00F329D4"/>
    <w:rsid w:val="00F335A5"/>
    <w:rsid w:val="00F36FF0"/>
    <w:rsid w:val="00F404C3"/>
    <w:rsid w:val="00F458B9"/>
    <w:rsid w:val="00F469F9"/>
    <w:rsid w:val="00F4746D"/>
    <w:rsid w:val="00F5041E"/>
    <w:rsid w:val="00F525FD"/>
    <w:rsid w:val="00F54089"/>
    <w:rsid w:val="00F71523"/>
    <w:rsid w:val="00F72204"/>
    <w:rsid w:val="00F72CF6"/>
    <w:rsid w:val="00F72FBD"/>
    <w:rsid w:val="00F73947"/>
    <w:rsid w:val="00F760D1"/>
    <w:rsid w:val="00F83506"/>
    <w:rsid w:val="00F9008E"/>
    <w:rsid w:val="00F91BB7"/>
    <w:rsid w:val="00F91D5B"/>
    <w:rsid w:val="00FA4FF2"/>
    <w:rsid w:val="00FB1F11"/>
    <w:rsid w:val="00FB27E0"/>
    <w:rsid w:val="00FB6949"/>
    <w:rsid w:val="00FC2BE9"/>
    <w:rsid w:val="00FC48AD"/>
    <w:rsid w:val="00FC71D8"/>
    <w:rsid w:val="00FD0C46"/>
    <w:rsid w:val="00FD1AC7"/>
    <w:rsid w:val="00FD75C0"/>
    <w:rsid w:val="00FE1FC1"/>
    <w:rsid w:val="00FE2E29"/>
    <w:rsid w:val="00FE3155"/>
    <w:rsid w:val="00FF078A"/>
    <w:rsid w:val="00FF3987"/>
    <w:rsid w:val="00FF5577"/>
    <w:rsid w:val="00FF56EE"/>
    <w:rsid w:val="2D8D3349"/>
    <w:rsid w:val="6BBC5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Indent"/>
    <w:basedOn w:val="a"/>
    <w:link w:val="Char0"/>
    <w:qFormat/>
    <w:pPr>
      <w:adjustRightInd w:val="0"/>
      <w:spacing w:after="120" w:line="360" w:lineRule="atLeast"/>
      <w:ind w:leftChars="200" w:left="200"/>
    </w:pPr>
    <w:rPr>
      <w:szCs w:val="24"/>
    </w:r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Pr>
      <w:b/>
      <w:bCs/>
    </w:rPr>
  </w:style>
  <w:style w:type="table" w:styleId="a9">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rPr>
      <w:sz w:val="21"/>
      <w:szCs w:val="21"/>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paragraph" w:styleId="ac">
    <w:name w:val="List Paragraph"/>
    <w:basedOn w:val="a"/>
    <w:uiPriority w:val="34"/>
    <w:qFormat/>
    <w:pPr>
      <w:ind w:firstLineChars="200" w:firstLine="420"/>
    </w:pPr>
    <w:rPr>
      <w:szCs w:val="24"/>
    </w:rPr>
  </w:style>
  <w:style w:type="paragraph" w:customStyle="1" w:styleId="1">
    <w:name w:val="修订1"/>
    <w:hidden/>
    <w:uiPriority w:val="99"/>
    <w:semiHidden/>
    <w:qFormat/>
    <w:rPr>
      <w:kern w:val="2"/>
      <w:sz w:val="21"/>
    </w:rPr>
  </w:style>
  <w:style w:type="character" w:customStyle="1" w:styleId="Char">
    <w:name w:val="批注文字 Char"/>
    <w:basedOn w:val="a0"/>
    <w:link w:val="a3"/>
    <w:uiPriority w:val="99"/>
    <w:semiHidden/>
    <w:rPr>
      <w:rFonts w:ascii="Times New Roman" w:eastAsia="宋体" w:hAnsi="Times New Roman" w:cs="Times New Roman"/>
      <w:szCs w:val="20"/>
    </w:rPr>
  </w:style>
  <w:style w:type="character" w:customStyle="1" w:styleId="Char4">
    <w:name w:val="批注主题 Char"/>
    <w:basedOn w:val="Char"/>
    <w:link w:val="a8"/>
    <w:uiPriority w:val="99"/>
    <w:semiHidden/>
    <w:rPr>
      <w:rFonts w:ascii="Times New Roman" w:eastAsia="宋体" w:hAnsi="Times New Roman" w:cs="Times New Roman"/>
      <w:b/>
      <w:bCs/>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character" w:customStyle="1" w:styleId="Char0">
    <w:name w:val="正文文本缩进 Char"/>
    <w:basedOn w:val="a0"/>
    <w:link w:val="a4"/>
    <w:qFormat/>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Indent"/>
    <w:basedOn w:val="a"/>
    <w:link w:val="Char0"/>
    <w:qFormat/>
    <w:pPr>
      <w:adjustRightInd w:val="0"/>
      <w:spacing w:after="120" w:line="360" w:lineRule="atLeast"/>
      <w:ind w:leftChars="200" w:left="200"/>
    </w:pPr>
    <w:rPr>
      <w:szCs w:val="24"/>
    </w:r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Pr>
      <w:b/>
      <w:bCs/>
    </w:rPr>
  </w:style>
  <w:style w:type="table" w:styleId="a9">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rPr>
      <w:sz w:val="21"/>
      <w:szCs w:val="21"/>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paragraph" w:styleId="ac">
    <w:name w:val="List Paragraph"/>
    <w:basedOn w:val="a"/>
    <w:uiPriority w:val="34"/>
    <w:qFormat/>
    <w:pPr>
      <w:ind w:firstLineChars="200" w:firstLine="420"/>
    </w:pPr>
    <w:rPr>
      <w:szCs w:val="24"/>
    </w:rPr>
  </w:style>
  <w:style w:type="paragraph" w:customStyle="1" w:styleId="1">
    <w:name w:val="修订1"/>
    <w:hidden/>
    <w:uiPriority w:val="99"/>
    <w:semiHidden/>
    <w:qFormat/>
    <w:rPr>
      <w:kern w:val="2"/>
      <w:sz w:val="21"/>
    </w:rPr>
  </w:style>
  <w:style w:type="character" w:customStyle="1" w:styleId="Char">
    <w:name w:val="批注文字 Char"/>
    <w:basedOn w:val="a0"/>
    <w:link w:val="a3"/>
    <w:uiPriority w:val="99"/>
    <w:semiHidden/>
    <w:rPr>
      <w:rFonts w:ascii="Times New Roman" w:eastAsia="宋体" w:hAnsi="Times New Roman" w:cs="Times New Roman"/>
      <w:szCs w:val="20"/>
    </w:rPr>
  </w:style>
  <w:style w:type="character" w:customStyle="1" w:styleId="Char4">
    <w:name w:val="批注主题 Char"/>
    <w:basedOn w:val="Char"/>
    <w:link w:val="a8"/>
    <w:uiPriority w:val="99"/>
    <w:semiHidden/>
    <w:rPr>
      <w:rFonts w:ascii="Times New Roman" w:eastAsia="宋体" w:hAnsi="Times New Roman" w:cs="Times New Roman"/>
      <w:b/>
      <w:bCs/>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character" w:customStyle="1" w:styleId="Char0">
    <w:name w:val="正文文本缩进 Char"/>
    <w:basedOn w:val="a0"/>
    <w:link w:val="a4"/>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F453FC7A-E972-4930-8402-144F7DB5306D}">
  <ds:schemaRefs>
    <ds:schemaRef ds:uri="http://www.yonyou.com/relation"/>
  </ds:schemaRefs>
</ds:datastoreItem>
</file>

<file path=customXml/itemProps2.xml><?xml version="1.0" encoding="utf-8"?>
<ds:datastoreItem xmlns:ds="http://schemas.openxmlformats.org/officeDocument/2006/customXml" ds:itemID="{893EB3F9-B598-4F16-A8A2-FB11769A14E5}">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3</Pages>
  <Words>176</Words>
  <Characters>1009</Characters>
  <Application>Microsoft Office Word</Application>
  <DocSecurity>0</DocSecurity>
  <Lines>8</Lines>
  <Paragraphs>2</Paragraphs>
  <ScaleCrop>false</ScaleCrop>
  <Company>Microsoft</Company>
  <LinksUpToDate>false</LinksUpToDate>
  <CharactersWithSpaces>1183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139</cp:revision>
  <dcterms:created xsi:type="dcterms:W3CDTF">2023-09-07T06:03:00Z</dcterms:created>
  <dcterms:modified xsi:type="dcterms:W3CDTF">2025-01-26T01:08:00Z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AF186B60A1144EF99AA1E38EA4030E05_12</vt:lpwstr>
  </property>
</Properties>
</file>