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F97" w:rsidRPr="00CB04BD" w:rsidRDefault="00320F97" w:rsidP="00320F97">
      <w:pPr>
        <w:autoSpaceDE w:val="0"/>
        <w:autoSpaceDN w:val="0"/>
        <w:adjustRightInd w:val="0"/>
        <w:spacing w:line="360" w:lineRule="auto"/>
        <w:jc w:val="left"/>
        <w:rPr>
          <w:rFonts w:ascii="仿宋" w:eastAsia="仿宋" w:hAnsi="仿宋"/>
          <w:color w:val="000000"/>
          <w:sz w:val="28"/>
        </w:rPr>
      </w:pPr>
      <w:r w:rsidRPr="00CB04BD">
        <w:rPr>
          <w:rFonts w:ascii="仿宋" w:eastAsia="仿宋" w:hAnsi="仿宋" w:hint="eastAsia"/>
          <w:color w:val="000000"/>
          <w:sz w:val="28"/>
        </w:rPr>
        <w:t>证券代码：301178     证券简称：天亿马    公告编号：202</w:t>
      </w:r>
      <w:r w:rsidR="009F1BF7" w:rsidRPr="00CB04BD">
        <w:rPr>
          <w:rFonts w:ascii="仿宋" w:eastAsia="仿宋" w:hAnsi="仿宋" w:hint="eastAsia"/>
          <w:color w:val="000000"/>
          <w:sz w:val="28"/>
        </w:rPr>
        <w:t>5-0</w:t>
      </w:r>
      <w:r w:rsidR="00CE34AD" w:rsidRPr="00CB04BD">
        <w:rPr>
          <w:rFonts w:ascii="仿宋" w:eastAsia="仿宋" w:hAnsi="仿宋" w:hint="eastAsia"/>
          <w:color w:val="000000"/>
          <w:sz w:val="28"/>
        </w:rPr>
        <w:t>1</w:t>
      </w:r>
      <w:r w:rsidR="00514AFD">
        <w:rPr>
          <w:rFonts w:ascii="仿宋" w:eastAsia="仿宋" w:hAnsi="仿宋" w:hint="eastAsia"/>
          <w:color w:val="000000"/>
          <w:sz w:val="28"/>
        </w:rPr>
        <w:t>1</w:t>
      </w:r>
    </w:p>
    <w:p w:rsidR="00320F97" w:rsidRPr="00CB04BD" w:rsidRDefault="00320F97" w:rsidP="00320F97"/>
    <w:p w:rsidR="00320F97" w:rsidRPr="00CB04BD" w:rsidRDefault="00320F97" w:rsidP="00320F97">
      <w:pPr>
        <w:spacing w:line="360" w:lineRule="auto"/>
        <w:jc w:val="center"/>
        <w:rPr>
          <w:rFonts w:ascii="黑体" w:eastAsia="黑体" w:hAnsi="黑体"/>
          <w:sz w:val="36"/>
          <w:szCs w:val="36"/>
        </w:rPr>
      </w:pPr>
      <w:r w:rsidRPr="00CB04BD">
        <w:rPr>
          <w:rFonts w:ascii="黑体" w:eastAsia="黑体" w:hAnsi="黑体" w:hint="eastAsia"/>
          <w:sz w:val="36"/>
          <w:szCs w:val="36"/>
        </w:rPr>
        <w:t>广东天亿马信息产业股份有限公司</w:t>
      </w:r>
    </w:p>
    <w:p w:rsidR="00320F97" w:rsidRPr="00CB04BD" w:rsidRDefault="00320F97" w:rsidP="00320F97">
      <w:pPr>
        <w:spacing w:afterLines="100" w:after="312" w:line="360" w:lineRule="auto"/>
        <w:jc w:val="center"/>
        <w:rPr>
          <w:rFonts w:ascii="黑体" w:eastAsia="黑体" w:hAnsi="黑体"/>
          <w:sz w:val="36"/>
          <w:szCs w:val="36"/>
        </w:rPr>
      </w:pPr>
      <w:r w:rsidRPr="00CB04BD">
        <w:rPr>
          <w:rFonts w:ascii="黑体" w:eastAsia="黑体" w:hAnsi="黑体" w:hint="eastAsia"/>
          <w:sz w:val="36"/>
          <w:szCs w:val="36"/>
        </w:rPr>
        <w:t>第三届董事会第</w:t>
      </w:r>
      <w:r w:rsidR="00ED580F" w:rsidRPr="00CB04BD">
        <w:rPr>
          <w:rFonts w:ascii="黑体" w:eastAsia="黑体" w:hAnsi="黑体" w:hint="eastAsia"/>
          <w:sz w:val="36"/>
          <w:szCs w:val="36"/>
        </w:rPr>
        <w:t>二十</w:t>
      </w:r>
      <w:r w:rsidR="00CE34AD" w:rsidRPr="00CB04BD">
        <w:rPr>
          <w:rFonts w:ascii="黑体" w:eastAsia="黑体" w:hAnsi="黑体" w:hint="eastAsia"/>
          <w:sz w:val="36"/>
          <w:szCs w:val="36"/>
        </w:rPr>
        <w:t>九</w:t>
      </w:r>
      <w:r w:rsidR="00ED580F" w:rsidRPr="00CB04BD">
        <w:rPr>
          <w:rFonts w:ascii="黑体" w:eastAsia="黑体" w:hAnsi="黑体" w:hint="eastAsia"/>
          <w:sz w:val="36"/>
          <w:szCs w:val="36"/>
        </w:rPr>
        <w:t>次</w:t>
      </w:r>
      <w:r w:rsidRPr="00CB04BD">
        <w:rPr>
          <w:rFonts w:ascii="黑体" w:eastAsia="黑体" w:hAnsi="黑体" w:hint="eastAsia"/>
          <w:sz w:val="36"/>
          <w:szCs w:val="36"/>
        </w:rPr>
        <w:t>会议决议公告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320F97" w:rsidRPr="00CB04BD" w:rsidTr="009D1EBC">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320F97" w:rsidRPr="00CB04BD" w:rsidRDefault="00320F97" w:rsidP="009D1EBC">
            <w:pPr>
              <w:widowControl/>
              <w:spacing w:line="440" w:lineRule="exact"/>
              <w:ind w:firstLineChars="200" w:firstLine="560"/>
              <w:rPr>
                <w:rFonts w:ascii="楷体" w:eastAsia="楷体" w:hAnsi="楷体" w:cs="宋体"/>
                <w:color w:val="000000"/>
                <w:kern w:val="0"/>
                <w:sz w:val="28"/>
              </w:rPr>
            </w:pPr>
            <w:r w:rsidRPr="00CB04B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320F97" w:rsidRPr="00CB04BD" w:rsidRDefault="00320F97" w:rsidP="00320F97"/>
    <w:p w:rsidR="000635E5" w:rsidRPr="00CB04BD" w:rsidRDefault="000635E5" w:rsidP="00E05659">
      <w:pPr>
        <w:spacing w:line="360" w:lineRule="auto"/>
        <w:ind w:firstLineChars="200" w:firstLine="562"/>
        <w:outlineLvl w:val="0"/>
        <w:rPr>
          <w:rFonts w:ascii="仿宋" w:eastAsia="仿宋" w:hAnsi="仿宋"/>
          <w:b/>
          <w:color w:val="000000"/>
          <w:sz w:val="28"/>
        </w:rPr>
      </w:pPr>
      <w:r w:rsidRPr="00CB04BD">
        <w:rPr>
          <w:rFonts w:ascii="仿宋" w:eastAsia="仿宋" w:hAnsi="仿宋" w:hint="eastAsia"/>
          <w:b/>
          <w:color w:val="000000"/>
          <w:sz w:val="28"/>
        </w:rPr>
        <w:t>一、董事会会议召开情况</w:t>
      </w:r>
    </w:p>
    <w:p w:rsidR="000635E5" w:rsidRPr="00CB04BD" w:rsidRDefault="000635E5" w:rsidP="000635E5">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广东天亿马信息产业股份有限公司（以下简称“公司”）于202</w:t>
      </w:r>
      <w:r w:rsidR="009F1BF7" w:rsidRPr="00CB04BD">
        <w:rPr>
          <w:rFonts w:ascii="仿宋" w:eastAsia="仿宋" w:hAnsi="仿宋" w:hint="eastAsia"/>
          <w:color w:val="000000"/>
          <w:sz w:val="28"/>
        </w:rPr>
        <w:t>5</w:t>
      </w:r>
      <w:r w:rsidRPr="00CB04BD">
        <w:rPr>
          <w:rFonts w:ascii="仿宋" w:eastAsia="仿宋" w:hAnsi="仿宋" w:hint="eastAsia"/>
          <w:color w:val="000000"/>
          <w:sz w:val="28"/>
        </w:rPr>
        <w:t>年</w:t>
      </w:r>
      <w:r w:rsidR="001B3E1C" w:rsidRPr="00CB04BD">
        <w:rPr>
          <w:rFonts w:ascii="仿宋" w:eastAsia="仿宋" w:hAnsi="仿宋" w:hint="eastAsia"/>
          <w:color w:val="000000"/>
          <w:sz w:val="28"/>
        </w:rPr>
        <w:t>2</w:t>
      </w:r>
      <w:r w:rsidRPr="00CB04BD">
        <w:rPr>
          <w:rFonts w:ascii="仿宋" w:eastAsia="仿宋" w:hAnsi="仿宋" w:hint="eastAsia"/>
          <w:color w:val="000000"/>
          <w:sz w:val="28"/>
        </w:rPr>
        <w:t>月</w:t>
      </w:r>
      <w:r w:rsidR="001B3E1C" w:rsidRPr="00CB04BD">
        <w:rPr>
          <w:rFonts w:ascii="仿宋" w:eastAsia="仿宋" w:hAnsi="仿宋" w:hint="eastAsia"/>
          <w:color w:val="000000"/>
          <w:sz w:val="28"/>
        </w:rPr>
        <w:t>28</w:t>
      </w:r>
      <w:r w:rsidRPr="00CB04BD">
        <w:rPr>
          <w:rFonts w:ascii="仿宋" w:eastAsia="仿宋" w:hAnsi="仿宋" w:hint="eastAsia"/>
          <w:color w:val="000000"/>
          <w:sz w:val="28"/>
        </w:rPr>
        <w:t>日</w:t>
      </w:r>
      <w:r w:rsidR="0092697E" w:rsidRPr="00CB04BD">
        <w:rPr>
          <w:rFonts w:ascii="仿宋" w:eastAsia="仿宋" w:hAnsi="仿宋" w:hint="eastAsia"/>
          <w:color w:val="000000"/>
          <w:sz w:val="28"/>
        </w:rPr>
        <w:t>以现场与</w:t>
      </w:r>
      <w:r w:rsidR="003E0DAE" w:rsidRPr="00CB04BD">
        <w:rPr>
          <w:rFonts w:ascii="仿宋" w:eastAsia="仿宋" w:hAnsi="仿宋" w:hint="eastAsia"/>
          <w:color w:val="000000"/>
          <w:sz w:val="28"/>
        </w:rPr>
        <w:t>通讯</w:t>
      </w:r>
      <w:r w:rsidR="0092697E" w:rsidRPr="00CB04BD">
        <w:rPr>
          <w:rFonts w:ascii="仿宋" w:eastAsia="仿宋" w:hAnsi="仿宋" w:hint="eastAsia"/>
          <w:color w:val="000000"/>
          <w:sz w:val="28"/>
        </w:rPr>
        <w:t>相结合的</w:t>
      </w:r>
      <w:r w:rsidR="003E0DAE" w:rsidRPr="00CB04BD">
        <w:rPr>
          <w:rFonts w:ascii="仿宋" w:eastAsia="仿宋" w:hAnsi="仿宋" w:hint="eastAsia"/>
          <w:color w:val="000000"/>
          <w:sz w:val="28"/>
        </w:rPr>
        <w:t>方式</w:t>
      </w:r>
      <w:r w:rsidR="00201335" w:rsidRPr="00CB04BD">
        <w:rPr>
          <w:rFonts w:ascii="仿宋" w:eastAsia="仿宋" w:hAnsi="仿宋" w:hint="eastAsia"/>
          <w:color w:val="000000"/>
          <w:sz w:val="28"/>
        </w:rPr>
        <w:t>紧急</w:t>
      </w:r>
      <w:r w:rsidRPr="00CB04BD">
        <w:rPr>
          <w:rFonts w:ascii="仿宋" w:eastAsia="仿宋" w:hAnsi="仿宋" w:hint="eastAsia"/>
          <w:color w:val="000000"/>
          <w:sz w:val="28"/>
        </w:rPr>
        <w:t>召开公司第三届董事会第</w:t>
      </w:r>
      <w:r w:rsidR="00ED580F" w:rsidRPr="00CB04BD">
        <w:rPr>
          <w:rFonts w:ascii="仿宋" w:eastAsia="仿宋" w:hAnsi="仿宋" w:hint="eastAsia"/>
          <w:color w:val="000000"/>
          <w:sz w:val="28"/>
        </w:rPr>
        <w:t>二十</w:t>
      </w:r>
      <w:r w:rsidR="001B3E1C" w:rsidRPr="00CB04BD">
        <w:rPr>
          <w:rFonts w:ascii="仿宋" w:eastAsia="仿宋" w:hAnsi="仿宋" w:hint="eastAsia"/>
          <w:color w:val="000000"/>
          <w:sz w:val="28"/>
        </w:rPr>
        <w:t>九</w:t>
      </w:r>
      <w:r w:rsidR="00ED580F" w:rsidRPr="00CB04BD">
        <w:rPr>
          <w:rFonts w:ascii="仿宋" w:eastAsia="仿宋" w:hAnsi="仿宋" w:hint="eastAsia"/>
          <w:color w:val="000000"/>
          <w:sz w:val="28"/>
        </w:rPr>
        <w:t>次</w:t>
      </w:r>
      <w:r w:rsidRPr="00CB04BD">
        <w:rPr>
          <w:rFonts w:ascii="仿宋" w:eastAsia="仿宋" w:hAnsi="仿宋" w:hint="eastAsia"/>
          <w:color w:val="000000"/>
          <w:sz w:val="28"/>
        </w:rPr>
        <w:t>会议，此前公司于202</w:t>
      </w:r>
      <w:r w:rsidR="009F1BF7" w:rsidRPr="00CB04BD">
        <w:rPr>
          <w:rFonts w:ascii="仿宋" w:eastAsia="仿宋" w:hAnsi="仿宋" w:hint="eastAsia"/>
          <w:color w:val="000000"/>
          <w:sz w:val="28"/>
        </w:rPr>
        <w:t>5</w:t>
      </w:r>
      <w:r w:rsidRPr="00CB04BD">
        <w:rPr>
          <w:rFonts w:ascii="仿宋" w:eastAsia="仿宋" w:hAnsi="仿宋" w:hint="eastAsia"/>
          <w:color w:val="000000"/>
          <w:sz w:val="28"/>
        </w:rPr>
        <w:t>年</w:t>
      </w:r>
      <w:r w:rsidR="001B3E1C" w:rsidRPr="00CB04BD">
        <w:rPr>
          <w:rFonts w:ascii="仿宋" w:eastAsia="仿宋" w:hAnsi="仿宋" w:hint="eastAsia"/>
          <w:color w:val="000000"/>
          <w:sz w:val="28"/>
        </w:rPr>
        <w:t>2</w:t>
      </w:r>
      <w:r w:rsidRPr="00CB04BD">
        <w:rPr>
          <w:rFonts w:ascii="仿宋" w:eastAsia="仿宋" w:hAnsi="仿宋" w:hint="eastAsia"/>
          <w:color w:val="000000"/>
          <w:sz w:val="28"/>
        </w:rPr>
        <w:t>月</w:t>
      </w:r>
      <w:r w:rsidR="001B3E1C" w:rsidRPr="00CB04BD">
        <w:rPr>
          <w:rFonts w:ascii="仿宋" w:eastAsia="仿宋" w:hAnsi="仿宋" w:hint="eastAsia"/>
          <w:color w:val="000000"/>
          <w:sz w:val="28"/>
        </w:rPr>
        <w:t>2</w:t>
      </w:r>
      <w:r w:rsidR="00201335" w:rsidRPr="00CB04BD">
        <w:rPr>
          <w:rFonts w:ascii="仿宋" w:eastAsia="仿宋" w:hAnsi="仿宋" w:hint="eastAsia"/>
          <w:color w:val="000000"/>
          <w:sz w:val="28"/>
        </w:rPr>
        <w:t>7</w:t>
      </w:r>
      <w:r w:rsidRPr="00CB04BD">
        <w:rPr>
          <w:rFonts w:ascii="仿宋" w:eastAsia="仿宋" w:hAnsi="仿宋" w:hint="eastAsia"/>
          <w:color w:val="000000"/>
          <w:sz w:val="28"/>
        </w:rPr>
        <w:t>日以电子邮件形式向全体董事发出会议通知。本次会议应参加表决董事8名，实际参加表决董事</w:t>
      </w:r>
      <w:r w:rsidR="00FD5E77" w:rsidRPr="00CB04BD">
        <w:rPr>
          <w:rFonts w:ascii="仿宋" w:eastAsia="仿宋" w:hAnsi="仿宋" w:hint="eastAsia"/>
          <w:color w:val="000000"/>
          <w:sz w:val="28"/>
        </w:rPr>
        <w:t>8</w:t>
      </w:r>
      <w:r w:rsidR="00CB7C10" w:rsidRPr="00CB04BD">
        <w:rPr>
          <w:rFonts w:ascii="仿宋" w:eastAsia="仿宋" w:hAnsi="仿宋" w:hint="eastAsia"/>
          <w:color w:val="000000"/>
          <w:sz w:val="28"/>
        </w:rPr>
        <w:t>名</w:t>
      </w:r>
      <w:r w:rsidR="000E085E" w:rsidRPr="00CB04BD">
        <w:rPr>
          <w:rFonts w:ascii="仿宋" w:eastAsia="仿宋" w:hAnsi="仿宋" w:hint="eastAsia"/>
          <w:color w:val="000000"/>
          <w:sz w:val="28"/>
        </w:rPr>
        <w:t>,</w:t>
      </w:r>
      <w:r w:rsidR="004940DD">
        <w:rPr>
          <w:rFonts w:ascii="仿宋" w:eastAsia="仿宋" w:hAnsi="仿宋" w:hint="eastAsia"/>
          <w:color w:val="000000"/>
          <w:sz w:val="28"/>
        </w:rPr>
        <w:t>副董事长马学沛先生、</w:t>
      </w:r>
      <w:bookmarkStart w:id="0" w:name="_GoBack"/>
      <w:bookmarkEnd w:id="0"/>
      <w:r w:rsidR="00FD5E77" w:rsidRPr="00CB04BD">
        <w:rPr>
          <w:rFonts w:ascii="仿宋" w:eastAsia="仿宋" w:hAnsi="仿宋" w:hint="eastAsia"/>
          <w:color w:val="000000"/>
          <w:sz w:val="28"/>
        </w:rPr>
        <w:t>独立董事曹丽梅女士、石洁芝女士、蔡浩先生及董事马淦江先生以通讯方式参加并行使表决权</w:t>
      </w:r>
      <w:r w:rsidR="00630594" w:rsidRPr="00CB04BD">
        <w:rPr>
          <w:rFonts w:ascii="仿宋" w:eastAsia="仿宋" w:hAnsi="仿宋" w:hint="eastAsia"/>
          <w:color w:val="000000"/>
          <w:sz w:val="28"/>
        </w:rPr>
        <w:t>。</w:t>
      </w:r>
      <w:r w:rsidRPr="00CB04BD">
        <w:rPr>
          <w:rFonts w:ascii="仿宋" w:eastAsia="仿宋" w:hAnsi="仿宋" w:hint="eastAsia"/>
          <w:color w:val="000000"/>
          <w:sz w:val="28"/>
        </w:rPr>
        <w:t>公司监事、高级管理人员列席会议。会议由董事长林明玲女士召集并主持。</w:t>
      </w:r>
    </w:p>
    <w:p w:rsidR="000635E5" w:rsidRPr="00CB04BD" w:rsidRDefault="000635E5" w:rsidP="000635E5">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本次董事会会议的召集、召开和表决程序符合《中华人民共和国公司法》《中华人民共和国证券法》等法律、</w:t>
      </w:r>
      <w:r w:rsidR="000D0FD9" w:rsidRPr="00CB04BD">
        <w:rPr>
          <w:rFonts w:ascii="仿宋" w:eastAsia="仿宋" w:hAnsi="仿宋" w:hint="eastAsia"/>
          <w:color w:val="000000"/>
          <w:sz w:val="28"/>
        </w:rPr>
        <w:t>行政</w:t>
      </w:r>
      <w:r w:rsidRPr="00CB04BD">
        <w:rPr>
          <w:rFonts w:ascii="仿宋" w:eastAsia="仿宋" w:hAnsi="仿宋" w:hint="eastAsia"/>
          <w:color w:val="000000"/>
          <w:sz w:val="28"/>
        </w:rPr>
        <w:t>法规及《广东天亿马信息产业股份有限公司章程》（以下简称“《公司章程》”）《广东天亿马信息产业股份有限公司董事会议事规则》的规定。</w:t>
      </w:r>
    </w:p>
    <w:p w:rsidR="009108BA" w:rsidRPr="00CB04BD" w:rsidRDefault="009108BA" w:rsidP="00E05659">
      <w:pPr>
        <w:spacing w:line="360" w:lineRule="auto"/>
        <w:ind w:firstLineChars="200" w:firstLine="562"/>
        <w:outlineLvl w:val="0"/>
        <w:rPr>
          <w:rFonts w:ascii="仿宋" w:eastAsia="仿宋" w:hAnsi="仿宋"/>
          <w:b/>
          <w:color w:val="000000"/>
          <w:sz w:val="28"/>
        </w:rPr>
      </w:pPr>
      <w:r w:rsidRPr="00CB04BD">
        <w:rPr>
          <w:rFonts w:ascii="仿宋" w:eastAsia="仿宋" w:hAnsi="仿宋" w:hint="eastAsia"/>
          <w:b/>
          <w:color w:val="000000"/>
          <w:sz w:val="28"/>
        </w:rPr>
        <w:t>二、董事会会议审议情况</w:t>
      </w:r>
    </w:p>
    <w:p w:rsidR="009108BA" w:rsidRPr="00CB04BD" w:rsidRDefault="009108BA" w:rsidP="009108BA">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经全体与会董事认真审议，形成以下决议：</w:t>
      </w:r>
    </w:p>
    <w:p w:rsidR="001D12F9" w:rsidRPr="00CB04BD" w:rsidRDefault="001D12F9" w:rsidP="00277E56">
      <w:pPr>
        <w:pStyle w:val="a5"/>
        <w:numPr>
          <w:ilvl w:val="0"/>
          <w:numId w:val="1"/>
        </w:numPr>
        <w:spacing w:line="360" w:lineRule="auto"/>
        <w:ind w:firstLineChars="0"/>
        <w:outlineLvl w:val="1"/>
        <w:rPr>
          <w:rFonts w:ascii="仿宋" w:eastAsia="仿宋" w:hAnsi="仿宋"/>
          <w:b/>
          <w:color w:val="000000"/>
          <w:sz w:val="28"/>
        </w:rPr>
      </w:pPr>
      <w:r w:rsidRPr="00CB04BD">
        <w:rPr>
          <w:rFonts w:ascii="仿宋" w:eastAsia="仿宋" w:hAnsi="仿宋" w:hint="eastAsia"/>
          <w:b/>
          <w:color w:val="000000"/>
          <w:sz w:val="28"/>
        </w:rPr>
        <w:t>会议以同意</w:t>
      </w:r>
      <w:r w:rsidR="00277E56" w:rsidRPr="00CB04BD">
        <w:rPr>
          <w:rFonts w:ascii="仿宋" w:eastAsia="仿宋" w:hAnsi="仿宋" w:hint="eastAsia"/>
          <w:b/>
          <w:color w:val="000000"/>
          <w:sz w:val="28"/>
        </w:rPr>
        <w:t>8</w:t>
      </w:r>
      <w:r w:rsidRPr="00CB04BD">
        <w:rPr>
          <w:rFonts w:ascii="仿宋" w:eastAsia="仿宋" w:hAnsi="仿宋" w:hint="eastAsia"/>
          <w:b/>
          <w:color w:val="000000"/>
          <w:sz w:val="28"/>
        </w:rPr>
        <w:t>票，反对0票，弃权0票的表决结果审议通过</w:t>
      </w:r>
      <w:r w:rsidR="00277E56" w:rsidRPr="00CB04BD">
        <w:rPr>
          <w:rFonts w:ascii="仿宋" w:eastAsia="仿宋" w:hAnsi="仿宋" w:hint="eastAsia"/>
          <w:b/>
          <w:color w:val="000000"/>
          <w:sz w:val="28"/>
        </w:rPr>
        <w:t>《关于调整公司组织架构的议案》。</w:t>
      </w:r>
    </w:p>
    <w:p w:rsidR="00713528" w:rsidRPr="00CB04BD" w:rsidRDefault="00713528" w:rsidP="00713528">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lastRenderedPageBreak/>
        <w:t>根据公司业务发展状况，结合战略发展需要，为进一步提高公司管理水平和运营效率，公司对组织架构进行优化调整，并授权公司核心管理层负责组织架构调整后的具体实施及进一步细化等相关事宜。具体内容详见同日披露于巨潮资讯网（www.cninfo.com.cn）的《广东天亿马信息产业股份有限公司关于</w:t>
      </w:r>
      <w:r w:rsidR="00771F22" w:rsidRPr="00CB04BD">
        <w:rPr>
          <w:rFonts w:ascii="仿宋" w:eastAsia="仿宋" w:hAnsi="仿宋" w:hint="eastAsia"/>
          <w:color w:val="000000"/>
          <w:sz w:val="28"/>
        </w:rPr>
        <w:t>调整组织架构的</w:t>
      </w:r>
      <w:r w:rsidRPr="00CB04BD">
        <w:rPr>
          <w:rFonts w:ascii="仿宋" w:eastAsia="仿宋" w:hAnsi="仿宋" w:hint="eastAsia"/>
          <w:color w:val="000000"/>
          <w:sz w:val="28"/>
        </w:rPr>
        <w:t>公告》（公告编号：2025-</w:t>
      </w:r>
      <w:r w:rsidR="002A3A41" w:rsidRPr="00CB04BD">
        <w:rPr>
          <w:rFonts w:ascii="仿宋" w:eastAsia="仿宋" w:hAnsi="仿宋" w:hint="eastAsia"/>
          <w:color w:val="000000"/>
          <w:sz w:val="28"/>
        </w:rPr>
        <w:t>01</w:t>
      </w:r>
      <w:r w:rsidR="0046137B">
        <w:rPr>
          <w:rFonts w:ascii="仿宋" w:eastAsia="仿宋" w:hAnsi="仿宋" w:hint="eastAsia"/>
          <w:color w:val="000000"/>
          <w:sz w:val="28"/>
        </w:rPr>
        <w:t>3</w:t>
      </w:r>
      <w:r w:rsidRPr="00CB04BD">
        <w:rPr>
          <w:rFonts w:ascii="仿宋" w:eastAsia="仿宋" w:hAnsi="仿宋" w:hint="eastAsia"/>
          <w:color w:val="000000"/>
          <w:sz w:val="28"/>
        </w:rPr>
        <w:t>）。</w:t>
      </w:r>
    </w:p>
    <w:p w:rsidR="00A56898" w:rsidRPr="00CB04BD" w:rsidRDefault="00A56898" w:rsidP="00A56898">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回避表决情况：</w:t>
      </w:r>
      <w:r w:rsidR="00DF48B6" w:rsidRPr="00CB04BD">
        <w:rPr>
          <w:rFonts w:ascii="仿宋" w:eastAsia="仿宋" w:hAnsi="仿宋" w:hint="eastAsia"/>
          <w:color w:val="000000"/>
          <w:sz w:val="28"/>
        </w:rPr>
        <w:t>本议案不涉及回避表决情形</w:t>
      </w:r>
      <w:r w:rsidRPr="00CB04BD">
        <w:rPr>
          <w:rFonts w:ascii="仿宋" w:eastAsia="仿宋" w:hAnsi="仿宋" w:hint="eastAsia"/>
          <w:color w:val="000000"/>
          <w:sz w:val="28"/>
        </w:rPr>
        <w:t>。</w:t>
      </w:r>
    </w:p>
    <w:p w:rsidR="004E020E" w:rsidRPr="00CB04BD" w:rsidRDefault="004E020E" w:rsidP="003A22BC">
      <w:pPr>
        <w:pStyle w:val="a5"/>
        <w:numPr>
          <w:ilvl w:val="0"/>
          <w:numId w:val="1"/>
        </w:numPr>
        <w:spacing w:line="360" w:lineRule="auto"/>
        <w:ind w:firstLineChars="0"/>
        <w:outlineLvl w:val="1"/>
        <w:rPr>
          <w:rFonts w:ascii="仿宋" w:eastAsia="仿宋" w:hAnsi="仿宋"/>
          <w:b/>
          <w:color w:val="000000"/>
          <w:sz w:val="28"/>
        </w:rPr>
      </w:pPr>
      <w:r w:rsidRPr="00CB04BD">
        <w:rPr>
          <w:rFonts w:ascii="仿宋" w:eastAsia="仿宋" w:hAnsi="仿宋" w:hint="eastAsia"/>
          <w:b/>
          <w:color w:val="000000"/>
          <w:sz w:val="28"/>
        </w:rPr>
        <w:t>会议以同意8票，反对0票，弃权0票的表决结果审议通过《</w:t>
      </w:r>
      <w:r w:rsidR="003A22BC" w:rsidRPr="00CB04BD">
        <w:rPr>
          <w:rFonts w:ascii="仿宋" w:eastAsia="仿宋" w:hAnsi="仿宋" w:hint="eastAsia"/>
          <w:b/>
          <w:color w:val="000000"/>
          <w:sz w:val="28"/>
        </w:rPr>
        <w:t>关于新增为控股子公司融资提供担保的议案</w:t>
      </w:r>
      <w:r w:rsidRPr="00CB04BD">
        <w:rPr>
          <w:rFonts w:ascii="仿宋" w:eastAsia="仿宋" w:hAnsi="仿宋" w:hint="eastAsia"/>
          <w:b/>
          <w:color w:val="000000"/>
          <w:sz w:val="28"/>
        </w:rPr>
        <w:t>》。</w:t>
      </w:r>
    </w:p>
    <w:p w:rsidR="00550D66" w:rsidRPr="00CB04BD" w:rsidRDefault="00196FFE" w:rsidP="00196FFE">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为满足智慧电力板块业务拓展和项目建设的需求，公司二级控股子公司邯郸庚源新能源科技有限公司拟向金融机构申请综合授信不超过6,75</w:t>
      </w:r>
      <w:r w:rsidR="00DD194E">
        <w:rPr>
          <w:rFonts w:ascii="仿宋" w:eastAsia="仿宋" w:hAnsi="仿宋" w:hint="eastAsia"/>
          <w:color w:val="000000"/>
          <w:sz w:val="28"/>
        </w:rPr>
        <w:t>0</w:t>
      </w:r>
      <w:r w:rsidRPr="00CB04BD">
        <w:rPr>
          <w:rFonts w:ascii="仿宋" w:eastAsia="仿宋" w:hAnsi="仿宋" w:hint="eastAsia"/>
          <w:color w:val="000000"/>
          <w:sz w:val="28"/>
        </w:rPr>
        <w:t>万元，并由公司为其实际贷款提供担保。</w:t>
      </w:r>
      <w:r w:rsidR="00E96330" w:rsidRPr="00CB04BD">
        <w:rPr>
          <w:rFonts w:ascii="仿宋" w:eastAsia="仿宋" w:hAnsi="仿宋" w:hint="eastAsia"/>
          <w:color w:val="000000"/>
          <w:sz w:val="28"/>
        </w:rPr>
        <w:t>具体内容详见同日披露于巨潮资讯网（www.cninfo.com.cn）的《广东天亿马信息产业股份有限公司关于</w:t>
      </w:r>
      <w:r w:rsidR="006D26DE" w:rsidRPr="00CB04BD">
        <w:rPr>
          <w:rFonts w:ascii="仿宋" w:eastAsia="仿宋" w:hAnsi="仿宋" w:hint="eastAsia"/>
          <w:color w:val="000000"/>
          <w:sz w:val="28"/>
        </w:rPr>
        <w:t>新增为控股子公司融资提供担保的</w:t>
      </w:r>
      <w:r w:rsidR="00E96330" w:rsidRPr="00CB04BD">
        <w:rPr>
          <w:rFonts w:ascii="仿宋" w:eastAsia="仿宋" w:hAnsi="仿宋" w:hint="eastAsia"/>
          <w:color w:val="000000"/>
          <w:sz w:val="28"/>
        </w:rPr>
        <w:t>公告》（公告编号：2025-</w:t>
      </w:r>
      <w:r w:rsidR="003909FB" w:rsidRPr="00CB04BD">
        <w:rPr>
          <w:rFonts w:ascii="仿宋" w:eastAsia="仿宋" w:hAnsi="仿宋" w:hint="eastAsia"/>
          <w:color w:val="000000"/>
          <w:sz w:val="28"/>
        </w:rPr>
        <w:t>01</w:t>
      </w:r>
      <w:r w:rsidR="0046137B">
        <w:rPr>
          <w:rFonts w:ascii="仿宋" w:eastAsia="仿宋" w:hAnsi="仿宋" w:hint="eastAsia"/>
          <w:color w:val="000000"/>
          <w:sz w:val="28"/>
        </w:rPr>
        <w:t>4</w:t>
      </w:r>
      <w:r w:rsidR="00E96330" w:rsidRPr="00CB04BD">
        <w:rPr>
          <w:rFonts w:ascii="仿宋" w:eastAsia="仿宋" w:hAnsi="仿宋" w:hint="eastAsia"/>
          <w:color w:val="000000"/>
          <w:sz w:val="28"/>
        </w:rPr>
        <w:t>）。</w:t>
      </w:r>
    </w:p>
    <w:p w:rsidR="00AF0D1C" w:rsidRPr="00CB04BD" w:rsidRDefault="00AF0D1C" w:rsidP="00AF0D1C">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回避表决情况：本议案不涉及回避表决情形。</w:t>
      </w:r>
    </w:p>
    <w:p w:rsidR="00AF0D1C" w:rsidRPr="00CB04BD" w:rsidRDefault="00CE5553" w:rsidP="00CE5553">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议案尚需提交股东会审议。</w:t>
      </w:r>
    </w:p>
    <w:p w:rsidR="000E0AEA" w:rsidRPr="00CB04BD" w:rsidRDefault="000E0AEA" w:rsidP="000E0AEA">
      <w:pPr>
        <w:pStyle w:val="a5"/>
        <w:numPr>
          <w:ilvl w:val="0"/>
          <w:numId w:val="1"/>
        </w:numPr>
        <w:spacing w:line="360" w:lineRule="auto"/>
        <w:ind w:firstLineChars="0"/>
        <w:outlineLvl w:val="1"/>
        <w:rPr>
          <w:rFonts w:ascii="仿宋" w:eastAsia="仿宋" w:hAnsi="仿宋"/>
          <w:b/>
          <w:color w:val="000000"/>
          <w:sz w:val="28"/>
        </w:rPr>
      </w:pPr>
      <w:r w:rsidRPr="00CB04BD">
        <w:rPr>
          <w:rFonts w:ascii="仿宋" w:eastAsia="仿宋" w:hAnsi="仿宋" w:hint="eastAsia"/>
          <w:b/>
          <w:color w:val="000000"/>
          <w:sz w:val="28"/>
        </w:rPr>
        <w:t>会议以同意8票，反对0票，弃权0票的表决结果审议通过《关于向银行申请综合授信额度的议案》。</w:t>
      </w:r>
    </w:p>
    <w:p w:rsidR="00A55D42" w:rsidRPr="00CB04BD" w:rsidRDefault="005F1EB1" w:rsidP="00A55D42">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为满足公司和子公司经营需求，公司及全资子公司广东天亿马信息科技有限公司（以下简称：“天亿马信息科技”）拟向中国邮政储蓄银行股份有限公司汕头市分行（以下简称：“邮储银行汕头市分行”）</w:t>
      </w:r>
      <w:r w:rsidRPr="00CB04BD">
        <w:rPr>
          <w:rFonts w:ascii="仿宋" w:eastAsia="仿宋" w:hAnsi="仿宋" w:hint="eastAsia"/>
          <w:color w:val="000000"/>
          <w:sz w:val="28"/>
        </w:rPr>
        <w:lastRenderedPageBreak/>
        <w:t>申请新增不超过5,000万元</w:t>
      </w:r>
      <w:r w:rsidR="00A55D42" w:rsidRPr="00CB04BD">
        <w:rPr>
          <w:rFonts w:ascii="仿宋" w:eastAsia="仿宋" w:hAnsi="仿宋" w:hint="eastAsia"/>
          <w:color w:val="000000"/>
          <w:sz w:val="28"/>
        </w:rPr>
        <w:t>综合</w:t>
      </w:r>
      <w:r w:rsidRPr="00CB04BD">
        <w:rPr>
          <w:rFonts w:ascii="仿宋" w:eastAsia="仿宋" w:hAnsi="仿宋" w:hint="eastAsia"/>
          <w:color w:val="000000"/>
          <w:sz w:val="28"/>
        </w:rPr>
        <w:t>授信额度</w:t>
      </w:r>
      <w:r w:rsidR="00A55D42" w:rsidRPr="00CB04BD">
        <w:rPr>
          <w:rFonts w:ascii="仿宋" w:eastAsia="仿宋" w:hAnsi="仿宋" w:hint="eastAsia"/>
          <w:color w:val="000000"/>
          <w:sz w:val="28"/>
        </w:rPr>
        <w:t>，</w:t>
      </w:r>
      <w:r w:rsidRPr="00CB04BD">
        <w:rPr>
          <w:rFonts w:ascii="仿宋" w:eastAsia="仿宋" w:hAnsi="仿宋" w:hint="eastAsia"/>
          <w:color w:val="000000"/>
          <w:sz w:val="28"/>
        </w:rPr>
        <w:t>向中国银行股份有限公司广州天河支行（以下简称：“中国银行广州天河支行”）申请不超过1,000万元综合授信额度</w:t>
      </w:r>
      <w:r w:rsidR="00A55D42" w:rsidRPr="00CB04BD">
        <w:rPr>
          <w:rFonts w:ascii="仿宋" w:eastAsia="仿宋" w:hAnsi="仿宋" w:hint="eastAsia"/>
          <w:color w:val="000000"/>
          <w:sz w:val="28"/>
        </w:rPr>
        <w:t>，并授权</w:t>
      </w:r>
      <w:r w:rsidRPr="00CB04BD">
        <w:rPr>
          <w:rFonts w:ascii="仿宋" w:eastAsia="仿宋" w:hAnsi="仿宋" w:hint="eastAsia"/>
          <w:color w:val="000000"/>
          <w:sz w:val="28"/>
        </w:rPr>
        <w:t>公司董事长或其指定授权对象，代表公司及子公司与邮储银行汕头市分行、中国银行广州天河支行签署有关文件。</w:t>
      </w:r>
      <w:r w:rsidR="00A55D42" w:rsidRPr="00CB04BD">
        <w:rPr>
          <w:rFonts w:ascii="仿宋" w:eastAsia="仿宋" w:hAnsi="仿宋" w:hint="eastAsia"/>
          <w:color w:val="000000"/>
          <w:sz w:val="28"/>
        </w:rPr>
        <w:t>具体内容详见同日披露于巨潮资讯网（www.cninfo.com.cn）的《广东天亿马信息产业股份有限公司</w:t>
      </w:r>
      <w:r w:rsidR="00D47187" w:rsidRPr="00CB04BD">
        <w:rPr>
          <w:rFonts w:ascii="仿宋" w:eastAsia="仿宋" w:hAnsi="仿宋" w:hint="eastAsia"/>
          <w:color w:val="000000"/>
          <w:sz w:val="28"/>
        </w:rPr>
        <w:t>关于向银行申请综合授信额度的公告</w:t>
      </w:r>
      <w:r w:rsidR="00A55D42" w:rsidRPr="00CB04BD">
        <w:rPr>
          <w:rFonts w:ascii="仿宋" w:eastAsia="仿宋" w:hAnsi="仿宋" w:hint="eastAsia"/>
          <w:color w:val="000000"/>
          <w:sz w:val="28"/>
        </w:rPr>
        <w:t>》（公告编号：2025-01</w:t>
      </w:r>
      <w:r w:rsidR="0046137B">
        <w:rPr>
          <w:rFonts w:ascii="仿宋" w:eastAsia="仿宋" w:hAnsi="仿宋" w:hint="eastAsia"/>
          <w:color w:val="000000"/>
          <w:sz w:val="28"/>
        </w:rPr>
        <w:t>5</w:t>
      </w:r>
      <w:r w:rsidR="00A55D42" w:rsidRPr="00CB04BD">
        <w:rPr>
          <w:rFonts w:ascii="仿宋" w:eastAsia="仿宋" w:hAnsi="仿宋" w:hint="eastAsia"/>
          <w:color w:val="000000"/>
          <w:sz w:val="28"/>
        </w:rPr>
        <w:t>）。</w:t>
      </w:r>
    </w:p>
    <w:p w:rsidR="000E0AEA" w:rsidRPr="00CB04BD" w:rsidRDefault="000E0AEA" w:rsidP="005F1EB1">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回避表决情况：本议案不涉及回避表决情形。</w:t>
      </w:r>
    </w:p>
    <w:p w:rsidR="00BF40A6" w:rsidRPr="00CB04BD" w:rsidRDefault="00BF40A6" w:rsidP="00BF40A6">
      <w:pPr>
        <w:pStyle w:val="a5"/>
        <w:numPr>
          <w:ilvl w:val="0"/>
          <w:numId w:val="1"/>
        </w:numPr>
        <w:spacing w:line="360" w:lineRule="auto"/>
        <w:ind w:firstLineChars="0"/>
        <w:outlineLvl w:val="1"/>
        <w:rPr>
          <w:rFonts w:ascii="仿宋" w:eastAsia="仿宋" w:hAnsi="仿宋"/>
          <w:b/>
          <w:color w:val="000000"/>
          <w:sz w:val="28"/>
        </w:rPr>
      </w:pPr>
      <w:r w:rsidRPr="00CB04BD">
        <w:rPr>
          <w:rFonts w:ascii="仿宋" w:eastAsia="仿宋" w:hAnsi="仿宋" w:hint="eastAsia"/>
          <w:b/>
          <w:color w:val="000000"/>
          <w:sz w:val="28"/>
        </w:rPr>
        <w:t>会议以同意8票，反对0票，弃权0票的表决结果审议通过《关于制定&lt;舆情管理制度&gt;的议案》。</w:t>
      </w:r>
    </w:p>
    <w:p w:rsidR="000B29C8" w:rsidRPr="00CB04BD" w:rsidRDefault="00BF40A6" w:rsidP="000B29C8">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为提高公司应对各类舆情的能力，根据《深圳证券交易所创业板股票上市规则》等相关法律、行政法规、规范性文件及《广东天亿马信息产业股份有限公司章程》的规定，结合公司实际情况，公司制定了《舆情管理制度》，建立快速反应和应急处置机制，及时、妥善处理各类舆情对公司股票及其衍生品交易、商业信誉及正常生产经营活动造成的影响，切实保护投资者和公司的合法权益。</w:t>
      </w:r>
      <w:r w:rsidR="000B29C8" w:rsidRPr="00CB04BD">
        <w:rPr>
          <w:rFonts w:ascii="仿宋" w:eastAsia="仿宋" w:hAnsi="仿宋" w:hint="eastAsia"/>
          <w:color w:val="000000"/>
          <w:sz w:val="28"/>
        </w:rPr>
        <w:t>具体内容详见同日披露于巨潮资讯网（www.cninfo.com.cn）的《广东天亿马信息产业股份有限公司</w:t>
      </w:r>
      <w:r w:rsidR="00A556E3" w:rsidRPr="00CB04BD">
        <w:rPr>
          <w:rFonts w:ascii="仿宋" w:eastAsia="仿宋" w:hAnsi="仿宋" w:hint="eastAsia"/>
          <w:color w:val="000000"/>
          <w:sz w:val="28"/>
        </w:rPr>
        <w:t>舆情管理制度</w:t>
      </w:r>
      <w:r w:rsidR="000B29C8" w:rsidRPr="00CB04BD">
        <w:rPr>
          <w:rFonts w:ascii="仿宋" w:eastAsia="仿宋" w:hAnsi="仿宋" w:hint="eastAsia"/>
          <w:color w:val="000000"/>
          <w:sz w:val="28"/>
        </w:rPr>
        <w:t>》。</w:t>
      </w:r>
    </w:p>
    <w:p w:rsidR="000E0AEA" w:rsidRPr="00CB04BD" w:rsidRDefault="00C07FFE" w:rsidP="00C07FFE">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回避表决情况：本议案不涉及回避表决情形。</w:t>
      </w:r>
    </w:p>
    <w:p w:rsidR="006B1693" w:rsidRPr="00CB04BD" w:rsidRDefault="006B1693" w:rsidP="000333CD">
      <w:pPr>
        <w:pStyle w:val="a5"/>
        <w:numPr>
          <w:ilvl w:val="0"/>
          <w:numId w:val="1"/>
        </w:numPr>
        <w:spacing w:line="360" w:lineRule="auto"/>
        <w:ind w:firstLineChars="0"/>
        <w:outlineLvl w:val="1"/>
        <w:rPr>
          <w:rFonts w:ascii="仿宋" w:eastAsia="仿宋" w:hAnsi="仿宋"/>
          <w:b/>
          <w:color w:val="000000"/>
          <w:sz w:val="28"/>
        </w:rPr>
      </w:pPr>
      <w:r w:rsidRPr="00CB04BD">
        <w:rPr>
          <w:rFonts w:ascii="仿宋" w:eastAsia="仿宋" w:hAnsi="仿宋" w:hint="eastAsia"/>
          <w:b/>
          <w:color w:val="000000"/>
          <w:sz w:val="28"/>
        </w:rPr>
        <w:t>会议以同意8票，反对0票，弃权0票的表决结果审议通过《</w:t>
      </w:r>
      <w:r w:rsidR="000333CD" w:rsidRPr="00CB04BD">
        <w:rPr>
          <w:rFonts w:ascii="仿宋" w:eastAsia="仿宋" w:hAnsi="仿宋" w:hint="eastAsia"/>
          <w:b/>
          <w:color w:val="000000"/>
          <w:sz w:val="28"/>
        </w:rPr>
        <w:t>关于提请召开公司2025年第一次临时股东会的议案</w:t>
      </w:r>
      <w:r w:rsidRPr="00CB04BD">
        <w:rPr>
          <w:rFonts w:ascii="仿宋" w:eastAsia="仿宋" w:hAnsi="仿宋" w:hint="eastAsia"/>
          <w:b/>
          <w:color w:val="000000"/>
          <w:sz w:val="28"/>
        </w:rPr>
        <w:t>》。</w:t>
      </w:r>
    </w:p>
    <w:p w:rsidR="006B1693" w:rsidRPr="00CB04BD" w:rsidRDefault="00487019" w:rsidP="00487019">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鉴于本次董事会会议审议通过的有关议案仍需提交公司股东会</w:t>
      </w:r>
      <w:r w:rsidRPr="00CB04BD">
        <w:rPr>
          <w:rFonts w:ascii="仿宋" w:eastAsia="仿宋" w:hAnsi="仿宋" w:hint="eastAsia"/>
          <w:color w:val="000000"/>
          <w:sz w:val="28"/>
        </w:rPr>
        <w:lastRenderedPageBreak/>
        <w:t>审议，董事会拟定于2025年3月</w:t>
      </w:r>
      <w:r w:rsidR="00393063" w:rsidRPr="00CB04BD">
        <w:rPr>
          <w:rFonts w:ascii="仿宋" w:eastAsia="仿宋" w:hAnsi="仿宋" w:hint="eastAsia"/>
          <w:color w:val="000000"/>
          <w:sz w:val="28"/>
        </w:rPr>
        <w:t>17</w:t>
      </w:r>
      <w:r w:rsidRPr="00CB04BD">
        <w:rPr>
          <w:rFonts w:ascii="仿宋" w:eastAsia="仿宋" w:hAnsi="仿宋" w:hint="eastAsia"/>
          <w:color w:val="000000"/>
          <w:sz w:val="28"/>
        </w:rPr>
        <w:t>日在公司会议室召开2025年第一次临时股东会。</w:t>
      </w:r>
    </w:p>
    <w:p w:rsidR="00A606EB" w:rsidRPr="00CB04BD" w:rsidRDefault="00750CB5" w:rsidP="00A606EB">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具体内容详见同日披露于巨潮资讯网（www.cninfo.com.cn）的</w:t>
      </w:r>
      <w:r w:rsidR="00A606EB" w:rsidRPr="00CB04BD">
        <w:rPr>
          <w:rFonts w:ascii="仿宋" w:eastAsia="仿宋" w:hAnsi="仿宋" w:hint="eastAsia"/>
          <w:color w:val="000000"/>
          <w:sz w:val="28"/>
        </w:rPr>
        <w:t>《广东天亿马信息产业股份有限公司</w:t>
      </w:r>
      <w:r w:rsidR="00AB592D" w:rsidRPr="00CB04BD">
        <w:rPr>
          <w:rFonts w:ascii="仿宋" w:eastAsia="仿宋" w:hAnsi="仿宋" w:hint="eastAsia"/>
          <w:color w:val="000000"/>
          <w:sz w:val="28"/>
        </w:rPr>
        <w:t>召开公司2025年第一次临时股东会的</w:t>
      </w:r>
      <w:r w:rsidR="000D7768" w:rsidRPr="00CB04BD">
        <w:rPr>
          <w:rFonts w:ascii="仿宋" w:eastAsia="仿宋" w:hAnsi="仿宋" w:hint="eastAsia"/>
          <w:color w:val="000000"/>
          <w:sz w:val="28"/>
        </w:rPr>
        <w:t>通知</w:t>
      </w:r>
      <w:r w:rsidR="00A606EB" w:rsidRPr="00CB04BD">
        <w:rPr>
          <w:rFonts w:ascii="仿宋" w:eastAsia="仿宋" w:hAnsi="仿宋" w:hint="eastAsia"/>
          <w:color w:val="000000"/>
          <w:sz w:val="28"/>
        </w:rPr>
        <w:t>公告》（公告编号：2025-</w:t>
      </w:r>
      <w:r w:rsidR="00C17C69" w:rsidRPr="00CB04BD">
        <w:rPr>
          <w:rFonts w:ascii="仿宋" w:eastAsia="仿宋" w:hAnsi="仿宋" w:hint="eastAsia"/>
          <w:color w:val="000000"/>
          <w:sz w:val="28"/>
        </w:rPr>
        <w:t>01</w:t>
      </w:r>
      <w:r w:rsidR="00AC190B">
        <w:rPr>
          <w:rFonts w:ascii="仿宋" w:eastAsia="仿宋" w:hAnsi="仿宋" w:hint="eastAsia"/>
          <w:color w:val="000000"/>
          <w:sz w:val="28"/>
        </w:rPr>
        <w:t>6</w:t>
      </w:r>
      <w:r w:rsidR="00A606EB" w:rsidRPr="00CB04BD">
        <w:rPr>
          <w:rFonts w:ascii="仿宋" w:eastAsia="仿宋" w:hAnsi="仿宋" w:hint="eastAsia"/>
          <w:color w:val="000000"/>
          <w:sz w:val="28"/>
        </w:rPr>
        <w:t>）。</w:t>
      </w:r>
    </w:p>
    <w:p w:rsidR="00750CB5" w:rsidRPr="00CB04BD" w:rsidRDefault="00750CB5" w:rsidP="00750CB5">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回避表决情况：本议案不涉及回避表决情形。</w:t>
      </w:r>
    </w:p>
    <w:p w:rsidR="00C070BC" w:rsidRPr="00CB04BD" w:rsidRDefault="00C070BC" w:rsidP="00E05659">
      <w:pPr>
        <w:spacing w:line="360" w:lineRule="auto"/>
        <w:ind w:firstLineChars="200" w:firstLine="562"/>
        <w:outlineLvl w:val="0"/>
        <w:rPr>
          <w:rFonts w:ascii="仿宋" w:eastAsia="仿宋" w:hAnsi="仿宋"/>
          <w:b/>
          <w:color w:val="000000"/>
          <w:sz w:val="28"/>
        </w:rPr>
      </w:pPr>
      <w:r w:rsidRPr="00CB04BD">
        <w:rPr>
          <w:rFonts w:ascii="仿宋" w:eastAsia="仿宋" w:hAnsi="仿宋" w:hint="eastAsia"/>
          <w:b/>
          <w:color w:val="000000"/>
          <w:sz w:val="28"/>
        </w:rPr>
        <w:t>三、备查文件</w:t>
      </w:r>
    </w:p>
    <w:p w:rsidR="00C070BC" w:rsidRPr="00CB04BD" w:rsidRDefault="00C070BC" w:rsidP="00F057CE">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（一）《广东天亿马信息产业股份有限公司第三届董事会第</w:t>
      </w:r>
      <w:r w:rsidR="00ED580F" w:rsidRPr="00CB04BD">
        <w:rPr>
          <w:rFonts w:ascii="仿宋" w:eastAsia="仿宋" w:hAnsi="仿宋" w:hint="eastAsia"/>
          <w:color w:val="000000"/>
          <w:sz w:val="28"/>
        </w:rPr>
        <w:t>二十</w:t>
      </w:r>
      <w:r w:rsidR="00D03761" w:rsidRPr="00CB04BD">
        <w:rPr>
          <w:rFonts w:ascii="仿宋" w:eastAsia="仿宋" w:hAnsi="仿宋" w:hint="eastAsia"/>
          <w:color w:val="000000"/>
          <w:sz w:val="28"/>
        </w:rPr>
        <w:t>九</w:t>
      </w:r>
      <w:r w:rsidR="00ED580F" w:rsidRPr="00CB04BD">
        <w:rPr>
          <w:rFonts w:ascii="仿宋" w:eastAsia="仿宋" w:hAnsi="仿宋" w:hint="eastAsia"/>
          <w:color w:val="000000"/>
          <w:sz w:val="28"/>
        </w:rPr>
        <w:t>次</w:t>
      </w:r>
      <w:r w:rsidRPr="00CB04BD">
        <w:rPr>
          <w:rFonts w:ascii="仿宋" w:eastAsia="仿宋" w:hAnsi="仿宋" w:hint="eastAsia"/>
          <w:color w:val="000000"/>
          <w:sz w:val="28"/>
        </w:rPr>
        <w:t>会议决议》</w:t>
      </w:r>
      <w:r w:rsidR="00D03761" w:rsidRPr="00CB04BD">
        <w:rPr>
          <w:rFonts w:ascii="仿宋" w:eastAsia="仿宋" w:hAnsi="仿宋" w:hint="eastAsia"/>
          <w:color w:val="000000"/>
          <w:sz w:val="28"/>
        </w:rPr>
        <w:t>。</w:t>
      </w:r>
    </w:p>
    <w:p w:rsidR="00D65C41" w:rsidRPr="00CB04BD" w:rsidRDefault="00D65C41" w:rsidP="00D65C41">
      <w:pPr>
        <w:spacing w:line="360" w:lineRule="auto"/>
        <w:ind w:firstLineChars="200" w:firstLine="560"/>
        <w:rPr>
          <w:rFonts w:ascii="仿宋" w:eastAsia="仿宋" w:hAnsi="仿宋"/>
          <w:color w:val="000000"/>
          <w:sz w:val="28"/>
        </w:rPr>
      </w:pPr>
      <w:r w:rsidRPr="00CB04BD">
        <w:rPr>
          <w:rFonts w:ascii="仿宋" w:eastAsia="仿宋" w:hAnsi="仿宋" w:hint="eastAsia"/>
          <w:color w:val="000000"/>
          <w:sz w:val="28"/>
        </w:rPr>
        <w:t>特此公告。</w:t>
      </w:r>
    </w:p>
    <w:p w:rsidR="00D65C41" w:rsidRPr="00CB04BD" w:rsidRDefault="00D65C41" w:rsidP="00D65C41">
      <w:pPr>
        <w:spacing w:beforeLines="50" w:before="156" w:line="360" w:lineRule="auto"/>
        <w:ind w:firstLineChars="200" w:firstLine="560"/>
        <w:jc w:val="right"/>
        <w:rPr>
          <w:rFonts w:ascii="仿宋" w:eastAsia="仿宋" w:hAnsi="仿宋"/>
          <w:sz w:val="28"/>
        </w:rPr>
      </w:pPr>
      <w:r w:rsidRPr="00CB04BD">
        <w:rPr>
          <w:rFonts w:ascii="仿宋" w:eastAsia="仿宋" w:hAnsi="仿宋" w:hint="eastAsia"/>
          <w:sz w:val="28"/>
        </w:rPr>
        <w:t>广东天亿马信息产业股份有限公司</w:t>
      </w:r>
    </w:p>
    <w:p w:rsidR="00D65C41" w:rsidRPr="00CB04BD" w:rsidRDefault="00D65C41" w:rsidP="00D65C41">
      <w:pPr>
        <w:spacing w:beforeLines="50" w:before="156" w:line="360" w:lineRule="auto"/>
        <w:ind w:firstLineChars="200" w:firstLine="560"/>
        <w:jc w:val="right"/>
        <w:rPr>
          <w:rFonts w:ascii="仿宋" w:eastAsia="仿宋" w:hAnsi="仿宋"/>
          <w:sz w:val="28"/>
        </w:rPr>
      </w:pPr>
      <w:r w:rsidRPr="00CB04BD">
        <w:rPr>
          <w:rFonts w:ascii="仿宋" w:eastAsia="仿宋" w:hAnsi="仿宋" w:hint="eastAsia"/>
          <w:sz w:val="28"/>
        </w:rPr>
        <w:t>董事会</w:t>
      </w:r>
    </w:p>
    <w:p w:rsidR="000147EF" w:rsidRPr="00C070BC" w:rsidRDefault="00D65C41" w:rsidP="00EB4F20">
      <w:pPr>
        <w:wordWrap w:val="0"/>
        <w:spacing w:beforeLines="50" w:before="156" w:line="360" w:lineRule="auto"/>
        <w:ind w:firstLineChars="200" w:firstLine="560"/>
        <w:jc w:val="right"/>
      </w:pPr>
      <w:r w:rsidRPr="00CB04BD">
        <w:rPr>
          <w:rFonts w:ascii="仿宋" w:eastAsia="仿宋" w:hAnsi="仿宋" w:hint="eastAsia"/>
          <w:sz w:val="28"/>
          <w:szCs w:val="28"/>
        </w:rPr>
        <w:t>202</w:t>
      </w:r>
      <w:r w:rsidR="00AE1EF7" w:rsidRPr="00CB04BD">
        <w:rPr>
          <w:rFonts w:ascii="仿宋" w:eastAsia="仿宋" w:hAnsi="仿宋" w:hint="eastAsia"/>
          <w:sz w:val="28"/>
          <w:szCs w:val="28"/>
        </w:rPr>
        <w:t>5</w:t>
      </w:r>
      <w:r w:rsidRPr="00CB04BD">
        <w:rPr>
          <w:rFonts w:ascii="仿宋" w:eastAsia="仿宋" w:hAnsi="仿宋" w:hint="eastAsia"/>
          <w:sz w:val="28"/>
          <w:szCs w:val="28"/>
        </w:rPr>
        <w:t>年</w:t>
      </w:r>
      <w:r w:rsidR="00EB15BF" w:rsidRPr="00CB04BD">
        <w:rPr>
          <w:rFonts w:ascii="仿宋" w:eastAsia="仿宋" w:hAnsi="仿宋" w:hint="eastAsia"/>
          <w:sz w:val="28"/>
          <w:szCs w:val="28"/>
        </w:rPr>
        <w:t>3</w:t>
      </w:r>
      <w:r w:rsidRPr="00CB04BD">
        <w:rPr>
          <w:rFonts w:ascii="仿宋" w:eastAsia="仿宋" w:hAnsi="仿宋" w:hint="eastAsia"/>
          <w:sz w:val="28"/>
          <w:szCs w:val="28"/>
        </w:rPr>
        <w:t>月</w:t>
      </w:r>
      <w:r w:rsidR="007A3E70" w:rsidRPr="00CB04BD">
        <w:rPr>
          <w:rFonts w:ascii="仿宋" w:eastAsia="仿宋" w:hAnsi="仿宋" w:hint="eastAsia"/>
          <w:sz w:val="28"/>
          <w:szCs w:val="28"/>
        </w:rPr>
        <w:t>1</w:t>
      </w:r>
      <w:r w:rsidRPr="00CB04BD">
        <w:rPr>
          <w:rFonts w:ascii="仿宋" w:eastAsia="仿宋" w:hAnsi="仿宋" w:hint="eastAsia"/>
          <w:sz w:val="28"/>
          <w:szCs w:val="28"/>
        </w:rPr>
        <w:t>日</w:t>
      </w:r>
    </w:p>
    <w:sectPr w:rsidR="000147EF" w:rsidRPr="00C070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A97" w:rsidRDefault="00764A97" w:rsidP="00320F97">
      <w:r>
        <w:separator/>
      </w:r>
    </w:p>
  </w:endnote>
  <w:endnote w:type="continuationSeparator" w:id="0">
    <w:p w:rsidR="00764A97" w:rsidRDefault="00764A97" w:rsidP="00320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A97" w:rsidRDefault="00764A97" w:rsidP="00320F97">
      <w:r>
        <w:separator/>
      </w:r>
    </w:p>
  </w:footnote>
  <w:footnote w:type="continuationSeparator" w:id="0">
    <w:p w:rsidR="00764A97" w:rsidRDefault="00764A97" w:rsidP="00320F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1E062D"/>
    <w:multiLevelType w:val="hybridMultilevel"/>
    <w:tmpl w:val="FDB6F132"/>
    <w:lvl w:ilvl="0" w:tplc="04090017">
      <w:start w:val="1"/>
      <w:numFmt w:val="chineseCountingThousand"/>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5D6"/>
    <w:rsid w:val="00000305"/>
    <w:rsid w:val="00004A0A"/>
    <w:rsid w:val="0000574E"/>
    <w:rsid w:val="00010942"/>
    <w:rsid w:val="0001645F"/>
    <w:rsid w:val="000333CD"/>
    <w:rsid w:val="00040196"/>
    <w:rsid w:val="00050890"/>
    <w:rsid w:val="000635E5"/>
    <w:rsid w:val="00093C2E"/>
    <w:rsid w:val="000A1A88"/>
    <w:rsid w:val="000A6B03"/>
    <w:rsid w:val="000A74D0"/>
    <w:rsid w:val="000B29C8"/>
    <w:rsid w:val="000D0FD9"/>
    <w:rsid w:val="000D7768"/>
    <w:rsid w:val="000E085E"/>
    <w:rsid w:val="000E0AEA"/>
    <w:rsid w:val="00123B7B"/>
    <w:rsid w:val="00146BBF"/>
    <w:rsid w:val="0016243B"/>
    <w:rsid w:val="00172917"/>
    <w:rsid w:val="00185D82"/>
    <w:rsid w:val="00196FFE"/>
    <w:rsid w:val="001A223E"/>
    <w:rsid w:val="001A4775"/>
    <w:rsid w:val="001A725F"/>
    <w:rsid w:val="001B135D"/>
    <w:rsid w:val="001B3E1C"/>
    <w:rsid w:val="001C3D16"/>
    <w:rsid w:val="001D0616"/>
    <w:rsid w:val="001D12F9"/>
    <w:rsid w:val="001D68AD"/>
    <w:rsid w:val="001F44B9"/>
    <w:rsid w:val="00201335"/>
    <w:rsid w:val="0020322E"/>
    <w:rsid w:val="002075FE"/>
    <w:rsid w:val="00254CF1"/>
    <w:rsid w:val="002662F9"/>
    <w:rsid w:val="00277E56"/>
    <w:rsid w:val="00294006"/>
    <w:rsid w:val="00295B78"/>
    <w:rsid w:val="002A3A41"/>
    <w:rsid w:val="002A4524"/>
    <w:rsid w:val="002B57E6"/>
    <w:rsid w:val="002C0525"/>
    <w:rsid w:val="002C1DAF"/>
    <w:rsid w:val="002C27F6"/>
    <w:rsid w:val="002C4D52"/>
    <w:rsid w:val="002E46F5"/>
    <w:rsid w:val="002E482C"/>
    <w:rsid w:val="002E7DE1"/>
    <w:rsid w:val="00311C74"/>
    <w:rsid w:val="00320F97"/>
    <w:rsid w:val="003230D8"/>
    <w:rsid w:val="00326C36"/>
    <w:rsid w:val="00326C7D"/>
    <w:rsid w:val="00341771"/>
    <w:rsid w:val="003634D6"/>
    <w:rsid w:val="00374A27"/>
    <w:rsid w:val="00376731"/>
    <w:rsid w:val="003909FB"/>
    <w:rsid w:val="00393063"/>
    <w:rsid w:val="003976C7"/>
    <w:rsid w:val="00397B0C"/>
    <w:rsid w:val="003A22BC"/>
    <w:rsid w:val="003B7540"/>
    <w:rsid w:val="003C3B3F"/>
    <w:rsid w:val="003D6EE6"/>
    <w:rsid w:val="003E0DAE"/>
    <w:rsid w:val="003F7AA3"/>
    <w:rsid w:val="004007A8"/>
    <w:rsid w:val="00404A85"/>
    <w:rsid w:val="0041743E"/>
    <w:rsid w:val="0046006C"/>
    <w:rsid w:val="0046137B"/>
    <w:rsid w:val="00467566"/>
    <w:rsid w:val="004740F0"/>
    <w:rsid w:val="00480E8F"/>
    <w:rsid w:val="00487019"/>
    <w:rsid w:val="004875CF"/>
    <w:rsid w:val="00490E37"/>
    <w:rsid w:val="004940DD"/>
    <w:rsid w:val="00495B16"/>
    <w:rsid w:val="004B4474"/>
    <w:rsid w:val="004B5746"/>
    <w:rsid w:val="004C20AB"/>
    <w:rsid w:val="004C3CEB"/>
    <w:rsid w:val="004E020E"/>
    <w:rsid w:val="004E58FC"/>
    <w:rsid w:val="004F1938"/>
    <w:rsid w:val="004F3542"/>
    <w:rsid w:val="004F4C5C"/>
    <w:rsid w:val="00514AFD"/>
    <w:rsid w:val="005260DE"/>
    <w:rsid w:val="00527B86"/>
    <w:rsid w:val="00543845"/>
    <w:rsid w:val="00546B5C"/>
    <w:rsid w:val="00550D66"/>
    <w:rsid w:val="005551E5"/>
    <w:rsid w:val="00574C4A"/>
    <w:rsid w:val="005822B3"/>
    <w:rsid w:val="005A269A"/>
    <w:rsid w:val="005A52B3"/>
    <w:rsid w:val="005B75A3"/>
    <w:rsid w:val="005B7B9A"/>
    <w:rsid w:val="005C793F"/>
    <w:rsid w:val="005E44DD"/>
    <w:rsid w:val="005F1EB1"/>
    <w:rsid w:val="005F30BE"/>
    <w:rsid w:val="005F4964"/>
    <w:rsid w:val="00604396"/>
    <w:rsid w:val="0062714C"/>
    <w:rsid w:val="00630594"/>
    <w:rsid w:val="006454AB"/>
    <w:rsid w:val="0065310A"/>
    <w:rsid w:val="00657000"/>
    <w:rsid w:val="006677DC"/>
    <w:rsid w:val="00690215"/>
    <w:rsid w:val="006A426D"/>
    <w:rsid w:val="006B1693"/>
    <w:rsid w:val="006D26DE"/>
    <w:rsid w:val="006D40AC"/>
    <w:rsid w:val="006E26FF"/>
    <w:rsid w:val="006F12F5"/>
    <w:rsid w:val="006F164A"/>
    <w:rsid w:val="00712AEC"/>
    <w:rsid w:val="00713528"/>
    <w:rsid w:val="00721A29"/>
    <w:rsid w:val="007221E0"/>
    <w:rsid w:val="00750CB5"/>
    <w:rsid w:val="00764A97"/>
    <w:rsid w:val="00771F22"/>
    <w:rsid w:val="007774D0"/>
    <w:rsid w:val="00783016"/>
    <w:rsid w:val="007A0A80"/>
    <w:rsid w:val="007A3E70"/>
    <w:rsid w:val="007A554B"/>
    <w:rsid w:val="007C689B"/>
    <w:rsid w:val="007C6D84"/>
    <w:rsid w:val="007D1DF9"/>
    <w:rsid w:val="007E141C"/>
    <w:rsid w:val="007E25D6"/>
    <w:rsid w:val="007E5B09"/>
    <w:rsid w:val="007F5F27"/>
    <w:rsid w:val="00804B4B"/>
    <w:rsid w:val="00817B7B"/>
    <w:rsid w:val="00840A3A"/>
    <w:rsid w:val="00850CD0"/>
    <w:rsid w:val="008576DC"/>
    <w:rsid w:val="00865A32"/>
    <w:rsid w:val="008714C4"/>
    <w:rsid w:val="00873661"/>
    <w:rsid w:val="00884B9F"/>
    <w:rsid w:val="00890137"/>
    <w:rsid w:val="008A7E29"/>
    <w:rsid w:val="008C1839"/>
    <w:rsid w:val="008D2401"/>
    <w:rsid w:val="008E71C1"/>
    <w:rsid w:val="008F1CA2"/>
    <w:rsid w:val="009108BA"/>
    <w:rsid w:val="00921C08"/>
    <w:rsid w:val="00926350"/>
    <w:rsid w:val="0092697E"/>
    <w:rsid w:val="009362BE"/>
    <w:rsid w:val="00942A2A"/>
    <w:rsid w:val="00945A59"/>
    <w:rsid w:val="00950A53"/>
    <w:rsid w:val="00952A7D"/>
    <w:rsid w:val="0095549D"/>
    <w:rsid w:val="00961868"/>
    <w:rsid w:val="00976D06"/>
    <w:rsid w:val="009777CC"/>
    <w:rsid w:val="00982677"/>
    <w:rsid w:val="00992A0E"/>
    <w:rsid w:val="009A3C44"/>
    <w:rsid w:val="009B2108"/>
    <w:rsid w:val="009B7637"/>
    <w:rsid w:val="009C4D9E"/>
    <w:rsid w:val="009C54B5"/>
    <w:rsid w:val="009D5F00"/>
    <w:rsid w:val="009E60D2"/>
    <w:rsid w:val="009F186C"/>
    <w:rsid w:val="009F1BF7"/>
    <w:rsid w:val="009F1DEE"/>
    <w:rsid w:val="009F79BE"/>
    <w:rsid w:val="00A16667"/>
    <w:rsid w:val="00A31466"/>
    <w:rsid w:val="00A337E1"/>
    <w:rsid w:val="00A53335"/>
    <w:rsid w:val="00A556E3"/>
    <w:rsid w:val="00A55D42"/>
    <w:rsid w:val="00A5669B"/>
    <w:rsid w:val="00A56898"/>
    <w:rsid w:val="00A606EB"/>
    <w:rsid w:val="00A607CA"/>
    <w:rsid w:val="00A70AD3"/>
    <w:rsid w:val="00A77C92"/>
    <w:rsid w:val="00A825D6"/>
    <w:rsid w:val="00A86358"/>
    <w:rsid w:val="00AB04A1"/>
    <w:rsid w:val="00AB070B"/>
    <w:rsid w:val="00AB592D"/>
    <w:rsid w:val="00AB6A5D"/>
    <w:rsid w:val="00AC190B"/>
    <w:rsid w:val="00AD233D"/>
    <w:rsid w:val="00AD608A"/>
    <w:rsid w:val="00AE14DB"/>
    <w:rsid w:val="00AE1EF7"/>
    <w:rsid w:val="00AE26AD"/>
    <w:rsid w:val="00AE4FFF"/>
    <w:rsid w:val="00AF0D1C"/>
    <w:rsid w:val="00B01CD1"/>
    <w:rsid w:val="00B1311F"/>
    <w:rsid w:val="00B209AA"/>
    <w:rsid w:val="00B24CC0"/>
    <w:rsid w:val="00B25F1B"/>
    <w:rsid w:val="00B2778B"/>
    <w:rsid w:val="00B31C12"/>
    <w:rsid w:val="00B36FA1"/>
    <w:rsid w:val="00B638AC"/>
    <w:rsid w:val="00B67264"/>
    <w:rsid w:val="00B90B79"/>
    <w:rsid w:val="00BB0B2F"/>
    <w:rsid w:val="00BB2B65"/>
    <w:rsid w:val="00BB5A92"/>
    <w:rsid w:val="00BB65E8"/>
    <w:rsid w:val="00BC3688"/>
    <w:rsid w:val="00BC469F"/>
    <w:rsid w:val="00BC5ECF"/>
    <w:rsid w:val="00BD1BE7"/>
    <w:rsid w:val="00BD253D"/>
    <w:rsid w:val="00BE7124"/>
    <w:rsid w:val="00BF40A6"/>
    <w:rsid w:val="00C070BC"/>
    <w:rsid w:val="00C07D9D"/>
    <w:rsid w:val="00C07FFE"/>
    <w:rsid w:val="00C13770"/>
    <w:rsid w:val="00C17C69"/>
    <w:rsid w:val="00C21497"/>
    <w:rsid w:val="00C3401C"/>
    <w:rsid w:val="00C3425D"/>
    <w:rsid w:val="00C53253"/>
    <w:rsid w:val="00C62137"/>
    <w:rsid w:val="00C8316E"/>
    <w:rsid w:val="00C9332A"/>
    <w:rsid w:val="00CA4FB7"/>
    <w:rsid w:val="00CB0268"/>
    <w:rsid w:val="00CB04BD"/>
    <w:rsid w:val="00CB3ADE"/>
    <w:rsid w:val="00CB7C10"/>
    <w:rsid w:val="00CC724F"/>
    <w:rsid w:val="00CD3CE5"/>
    <w:rsid w:val="00CE34AD"/>
    <w:rsid w:val="00CE5553"/>
    <w:rsid w:val="00CF266B"/>
    <w:rsid w:val="00D03761"/>
    <w:rsid w:val="00D14316"/>
    <w:rsid w:val="00D16F21"/>
    <w:rsid w:val="00D23B40"/>
    <w:rsid w:val="00D453BC"/>
    <w:rsid w:val="00D453FD"/>
    <w:rsid w:val="00D46E5C"/>
    <w:rsid w:val="00D47187"/>
    <w:rsid w:val="00D609F3"/>
    <w:rsid w:val="00D6136C"/>
    <w:rsid w:val="00D6585C"/>
    <w:rsid w:val="00D65C41"/>
    <w:rsid w:val="00D70BDB"/>
    <w:rsid w:val="00D73CF9"/>
    <w:rsid w:val="00D85C44"/>
    <w:rsid w:val="00D86CF0"/>
    <w:rsid w:val="00D9187B"/>
    <w:rsid w:val="00D932DB"/>
    <w:rsid w:val="00DA7113"/>
    <w:rsid w:val="00DD194E"/>
    <w:rsid w:val="00DD2AD8"/>
    <w:rsid w:val="00DD37D1"/>
    <w:rsid w:val="00DF0A29"/>
    <w:rsid w:val="00DF48B6"/>
    <w:rsid w:val="00E016FA"/>
    <w:rsid w:val="00E05523"/>
    <w:rsid w:val="00E05659"/>
    <w:rsid w:val="00E2099D"/>
    <w:rsid w:val="00E3370E"/>
    <w:rsid w:val="00E352E6"/>
    <w:rsid w:val="00E3683C"/>
    <w:rsid w:val="00E42C99"/>
    <w:rsid w:val="00E50460"/>
    <w:rsid w:val="00E5744B"/>
    <w:rsid w:val="00E67D1A"/>
    <w:rsid w:val="00E834A7"/>
    <w:rsid w:val="00E844CD"/>
    <w:rsid w:val="00E84F4E"/>
    <w:rsid w:val="00E87496"/>
    <w:rsid w:val="00E96330"/>
    <w:rsid w:val="00EB15BF"/>
    <w:rsid w:val="00EB4EE7"/>
    <w:rsid w:val="00EB4F20"/>
    <w:rsid w:val="00EC009F"/>
    <w:rsid w:val="00EC2BE0"/>
    <w:rsid w:val="00EC50B4"/>
    <w:rsid w:val="00ED580F"/>
    <w:rsid w:val="00EE181C"/>
    <w:rsid w:val="00EF52DF"/>
    <w:rsid w:val="00F057CE"/>
    <w:rsid w:val="00F10BF1"/>
    <w:rsid w:val="00F10E23"/>
    <w:rsid w:val="00F13B73"/>
    <w:rsid w:val="00F13DF7"/>
    <w:rsid w:val="00F25110"/>
    <w:rsid w:val="00F370D6"/>
    <w:rsid w:val="00F62C4E"/>
    <w:rsid w:val="00F632F3"/>
    <w:rsid w:val="00F75153"/>
    <w:rsid w:val="00F77C16"/>
    <w:rsid w:val="00F8386D"/>
    <w:rsid w:val="00F902F4"/>
    <w:rsid w:val="00FA488C"/>
    <w:rsid w:val="00FB0778"/>
    <w:rsid w:val="00FC0A01"/>
    <w:rsid w:val="00FC5F84"/>
    <w:rsid w:val="00FC7FA0"/>
    <w:rsid w:val="00FD0E1D"/>
    <w:rsid w:val="00FD3417"/>
    <w:rsid w:val="00FD5E77"/>
    <w:rsid w:val="00FF3453"/>
    <w:rsid w:val="00FF7C54"/>
    <w:rsid w:val="00FF7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F9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0F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0F97"/>
    <w:rPr>
      <w:sz w:val="18"/>
      <w:szCs w:val="18"/>
    </w:rPr>
  </w:style>
  <w:style w:type="paragraph" w:styleId="a4">
    <w:name w:val="footer"/>
    <w:basedOn w:val="a"/>
    <w:link w:val="Char0"/>
    <w:uiPriority w:val="99"/>
    <w:unhideWhenUsed/>
    <w:rsid w:val="00320F97"/>
    <w:pPr>
      <w:tabs>
        <w:tab w:val="center" w:pos="4153"/>
        <w:tab w:val="right" w:pos="8306"/>
      </w:tabs>
      <w:snapToGrid w:val="0"/>
      <w:jc w:val="left"/>
    </w:pPr>
    <w:rPr>
      <w:sz w:val="18"/>
      <w:szCs w:val="18"/>
    </w:rPr>
  </w:style>
  <w:style w:type="character" w:customStyle="1" w:styleId="Char0">
    <w:name w:val="页脚 Char"/>
    <w:basedOn w:val="a0"/>
    <w:link w:val="a4"/>
    <w:uiPriority w:val="99"/>
    <w:rsid w:val="00320F97"/>
    <w:rPr>
      <w:sz w:val="18"/>
      <w:szCs w:val="18"/>
    </w:rPr>
  </w:style>
  <w:style w:type="paragraph" w:styleId="a5">
    <w:name w:val="List Paragraph"/>
    <w:basedOn w:val="a"/>
    <w:uiPriority w:val="34"/>
    <w:qFormat/>
    <w:rsid w:val="00DA7113"/>
    <w:pPr>
      <w:ind w:firstLineChars="200" w:firstLine="420"/>
    </w:pPr>
  </w:style>
  <w:style w:type="paragraph" w:styleId="a6">
    <w:name w:val="Balloon Text"/>
    <w:basedOn w:val="a"/>
    <w:link w:val="Char1"/>
    <w:uiPriority w:val="99"/>
    <w:semiHidden/>
    <w:unhideWhenUsed/>
    <w:rsid w:val="009F1DEE"/>
    <w:rPr>
      <w:sz w:val="18"/>
      <w:szCs w:val="18"/>
    </w:rPr>
  </w:style>
  <w:style w:type="character" w:customStyle="1" w:styleId="Char1">
    <w:name w:val="批注框文本 Char"/>
    <w:basedOn w:val="a0"/>
    <w:link w:val="a6"/>
    <w:uiPriority w:val="99"/>
    <w:semiHidden/>
    <w:rsid w:val="009F1DE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F9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0F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0F97"/>
    <w:rPr>
      <w:sz w:val="18"/>
      <w:szCs w:val="18"/>
    </w:rPr>
  </w:style>
  <w:style w:type="paragraph" w:styleId="a4">
    <w:name w:val="footer"/>
    <w:basedOn w:val="a"/>
    <w:link w:val="Char0"/>
    <w:uiPriority w:val="99"/>
    <w:unhideWhenUsed/>
    <w:rsid w:val="00320F97"/>
    <w:pPr>
      <w:tabs>
        <w:tab w:val="center" w:pos="4153"/>
        <w:tab w:val="right" w:pos="8306"/>
      </w:tabs>
      <w:snapToGrid w:val="0"/>
      <w:jc w:val="left"/>
    </w:pPr>
    <w:rPr>
      <w:sz w:val="18"/>
      <w:szCs w:val="18"/>
    </w:rPr>
  </w:style>
  <w:style w:type="character" w:customStyle="1" w:styleId="Char0">
    <w:name w:val="页脚 Char"/>
    <w:basedOn w:val="a0"/>
    <w:link w:val="a4"/>
    <w:uiPriority w:val="99"/>
    <w:rsid w:val="00320F97"/>
    <w:rPr>
      <w:sz w:val="18"/>
      <w:szCs w:val="18"/>
    </w:rPr>
  </w:style>
  <w:style w:type="paragraph" w:styleId="a5">
    <w:name w:val="List Paragraph"/>
    <w:basedOn w:val="a"/>
    <w:uiPriority w:val="34"/>
    <w:qFormat/>
    <w:rsid w:val="00DA7113"/>
    <w:pPr>
      <w:ind w:firstLineChars="200" w:firstLine="420"/>
    </w:pPr>
  </w:style>
  <w:style w:type="paragraph" w:styleId="a6">
    <w:name w:val="Balloon Text"/>
    <w:basedOn w:val="a"/>
    <w:link w:val="Char1"/>
    <w:uiPriority w:val="99"/>
    <w:semiHidden/>
    <w:unhideWhenUsed/>
    <w:rsid w:val="009F1DEE"/>
    <w:rPr>
      <w:sz w:val="18"/>
      <w:szCs w:val="18"/>
    </w:rPr>
  </w:style>
  <w:style w:type="character" w:customStyle="1" w:styleId="Char1">
    <w:name w:val="批注框文本 Char"/>
    <w:basedOn w:val="a0"/>
    <w:link w:val="a6"/>
    <w:uiPriority w:val="99"/>
    <w:semiHidden/>
    <w:rsid w:val="009F1DE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92357E4A-B128-4822-898F-2731E4286357}">
  <ds:schemaRefs>
    <ds:schemaRef ds:uri="http://www.yonyou.com/relation"/>
  </ds:schemaRefs>
</ds:datastoreItem>
</file>

<file path=customXml/itemProps2.xml><?xml version="1.0" encoding="utf-8"?>
<ds:datastoreItem xmlns:ds="http://schemas.openxmlformats.org/officeDocument/2006/customXml" ds:itemID="{93BF0C72-76CC-408E-BBFD-2C6622C66155}">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4</Pages>
  <Words>294</Words>
  <Characters>1678</Characters>
  <Application>Microsoft Office Word</Application>
  <DocSecurity>0</DocSecurity>
  <Lines>13</Lines>
  <Paragraphs>3</Paragraphs>
  <ScaleCrop>false</ScaleCrop>
  <Company>Microsoft</Company>
  <LinksUpToDate>false</LinksUpToDate>
  <CharactersWithSpaces>1969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273</cp:revision>
  <dcterms:created xsi:type="dcterms:W3CDTF">2022-08-23T07:03:00Z</dcterms:created>
  <dcterms:modified xsi:type="dcterms:W3CDTF">2025-02-28T07:01:00Z</dcterms:modified>
</cp:coreProperties>
</file>