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EE9CB9" w14:textId="77777777" w:rsidR="00E029C2" w:rsidRDefault="00CA791E" w:rsidP="00CE2582">
      <w:pPr>
        <w:adjustRightInd w:val="0"/>
        <w:snapToGrid w:val="0"/>
        <w:spacing w:beforeLines="50" w:before="156" w:line="360" w:lineRule="auto"/>
        <w:jc w:val="center"/>
        <w:outlineLvl w:val="0"/>
        <w:rPr>
          <w:rFonts w:asciiTheme="minorEastAsia" w:eastAsiaTheme="minorEastAsia" w:hAnsiTheme="minorEastAsia"/>
          <w:b/>
          <w:sz w:val="30"/>
          <w:szCs w:val="30"/>
        </w:rPr>
      </w:pPr>
      <w:bookmarkStart w:id="0" w:name="OLE_LINK4"/>
      <w:bookmarkStart w:id="1" w:name="OLE_LINK3"/>
      <w:r>
        <w:rPr>
          <w:rFonts w:asciiTheme="minorEastAsia" w:eastAsiaTheme="minorEastAsia" w:hAnsiTheme="minorEastAsia" w:hint="eastAsia"/>
          <w:b/>
          <w:sz w:val="30"/>
          <w:szCs w:val="30"/>
        </w:rPr>
        <w:t>广东天亿马信息产业</w:t>
      </w:r>
      <w:r>
        <w:rPr>
          <w:rFonts w:asciiTheme="minorEastAsia" w:eastAsiaTheme="minorEastAsia" w:hAnsiTheme="minorEastAsia"/>
          <w:b/>
          <w:sz w:val="30"/>
          <w:szCs w:val="30"/>
        </w:rPr>
        <w:t>股份有限公司</w:t>
      </w:r>
    </w:p>
    <w:bookmarkEnd w:id="0"/>
    <w:bookmarkEnd w:id="1"/>
    <w:p w14:paraId="4AB3474A" w14:textId="756AC98C" w:rsidR="00E029C2" w:rsidRDefault="00CA791E" w:rsidP="00CE2582">
      <w:pPr>
        <w:adjustRightInd w:val="0"/>
        <w:snapToGrid w:val="0"/>
        <w:spacing w:beforeLines="50" w:before="156" w:line="360" w:lineRule="auto"/>
        <w:jc w:val="center"/>
        <w:outlineLvl w:val="0"/>
        <w:rPr>
          <w:rFonts w:asciiTheme="minorEastAsia" w:eastAsiaTheme="minorEastAsia" w:hAnsiTheme="minorEastAsia"/>
          <w:b/>
          <w:sz w:val="30"/>
          <w:szCs w:val="30"/>
        </w:rPr>
      </w:pPr>
      <w:r>
        <w:rPr>
          <w:rFonts w:asciiTheme="minorEastAsia" w:eastAsiaTheme="minorEastAsia" w:hAnsiTheme="minorEastAsia" w:hint="eastAsia"/>
          <w:b/>
          <w:sz w:val="30"/>
          <w:szCs w:val="30"/>
        </w:rPr>
        <w:t>舆情</w:t>
      </w:r>
      <w:r>
        <w:rPr>
          <w:rFonts w:asciiTheme="minorEastAsia" w:eastAsiaTheme="minorEastAsia" w:hAnsiTheme="minorEastAsia"/>
          <w:b/>
          <w:sz w:val="30"/>
          <w:szCs w:val="30"/>
        </w:rPr>
        <w:t>管理制度</w:t>
      </w:r>
      <w:bookmarkStart w:id="2" w:name="_GoBack"/>
      <w:bookmarkEnd w:id="2"/>
    </w:p>
    <w:p w14:paraId="6CA4FB07" w14:textId="77777777" w:rsidR="00E029C2" w:rsidRDefault="00CA791E" w:rsidP="00CE2582">
      <w:pPr>
        <w:adjustRightInd w:val="0"/>
        <w:snapToGrid w:val="0"/>
        <w:spacing w:beforeLines="50" w:before="156" w:line="360" w:lineRule="auto"/>
        <w:jc w:val="center"/>
        <w:outlineLvl w:val="1"/>
        <w:rPr>
          <w:sz w:val="24"/>
          <w:szCs w:val="24"/>
        </w:rPr>
      </w:pPr>
      <w:r>
        <w:rPr>
          <w:b/>
          <w:sz w:val="24"/>
          <w:szCs w:val="24"/>
        </w:rPr>
        <w:t>第一章</w:t>
      </w:r>
      <w:r>
        <w:rPr>
          <w:b/>
          <w:sz w:val="24"/>
          <w:szCs w:val="24"/>
        </w:rPr>
        <w:t xml:space="preserve">  </w:t>
      </w:r>
      <w:r>
        <w:rPr>
          <w:b/>
          <w:sz w:val="24"/>
          <w:szCs w:val="24"/>
        </w:rPr>
        <w:t>总</w:t>
      </w:r>
      <w:r>
        <w:rPr>
          <w:rFonts w:hint="eastAsia"/>
          <w:b/>
          <w:sz w:val="24"/>
          <w:szCs w:val="24"/>
        </w:rPr>
        <w:t xml:space="preserve">  </w:t>
      </w:r>
      <w:r>
        <w:rPr>
          <w:b/>
          <w:sz w:val="24"/>
          <w:szCs w:val="24"/>
        </w:rPr>
        <w:t>则</w:t>
      </w:r>
    </w:p>
    <w:p w14:paraId="72EFCDC3"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为提高广东天亿马信息产业股份有限公司（以下简称“天亿马”“公司”）应对各类舆情的能力，建立快速反应和应急处置机制，及时、妥善处理各类舆情对公司股票及其衍生品交易、商业信誉及正常生产经营活动造成的影响，切实保护投资者和公司的合法权益，根据《深圳证券交易所创业板股票上市规则》等相关法律、行政法规、规范性文件及《广东天亿马信息产业股份有限公司章程》（以下简称“《公司章程》”）的规定，结合公司实际情况，制定本制度。</w:t>
      </w:r>
    </w:p>
    <w:p w14:paraId="74D29063"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bookmarkStart w:id="3" w:name="OLE_LINK1"/>
      <w:bookmarkStart w:id="4" w:name="OLE_LINK2"/>
      <w:r>
        <w:rPr>
          <w:rFonts w:asciiTheme="minorEastAsia" w:eastAsiaTheme="minorEastAsia" w:hAnsiTheme="minorEastAsia" w:hint="eastAsia"/>
          <w:sz w:val="24"/>
          <w:szCs w:val="24"/>
        </w:rPr>
        <w:t>本制度所称“舆情”包括：</w:t>
      </w:r>
    </w:p>
    <w:bookmarkEnd w:id="3"/>
    <w:bookmarkEnd w:id="4"/>
    <w:p w14:paraId="62CA1365"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（一）报刊、电视、互联网等媒体、自媒体对公司进行的报道；</w:t>
      </w:r>
    </w:p>
    <w:p w14:paraId="4359348C"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（二）社会上存在的已经或将给公司造成不良影响的传言或信息；</w:t>
      </w:r>
    </w:p>
    <w:p w14:paraId="06D50DEA"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（三）可能或者已经影响社会公众投资者投资取向，造成股票及其衍生品种交易价格异常波动的信息；</w:t>
      </w:r>
    </w:p>
    <w:p w14:paraId="778DF1F4"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（四）其他涉及公司信息披露，可能对公司股票及其衍生品种交易价格产生较大影响的信息。</w:t>
      </w:r>
    </w:p>
    <w:p w14:paraId="2EE44187"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舆情分类</w:t>
      </w:r>
    </w:p>
    <w:p w14:paraId="43E8B84E"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（一）重大舆情：指传播范围较广，严重影响公司正常经营活动或公众形象，使公司可能或已经遭受较大损失，可能或已经造成公司股票及其衍生品交易价格异常波动的舆情。</w:t>
      </w:r>
    </w:p>
    <w:p w14:paraId="0CB4937D"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（二）一般舆情：指除重大舆情之外的其他舆情。</w:t>
      </w:r>
    </w:p>
    <w:p w14:paraId="569ABF88"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本制度适用于公司及合并报表范围内的各子公司。</w:t>
      </w:r>
    </w:p>
    <w:p w14:paraId="53ED9B01" w14:textId="77777777" w:rsidR="00E029C2" w:rsidRPr="00CE2582" w:rsidRDefault="00CA791E" w:rsidP="00CE2582">
      <w:pPr>
        <w:adjustRightInd w:val="0"/>
        <w:snapToGrid w:val="0"/>
        <w:spacing w:beforeLines="50" w:before="156" w:line="360" w:lineRule="auto"/>
        <w:jc w:val="center"/>
        <w:outlineLvl w:val="1"/>
        <w:rPr>
          <w:b/>
          <w:sz w:val="24"/>
          <w:szCs w:val="24"/>
        </w:rPr>
      </w:pPr>
      <w:r>
        <w:rPr>
          <w:b/>
          <w:sz w:val="24"/>
          <w:szCs w:val="24"/>
        </w:rPr>
        <w:t>第</w:t>
      </w:r>
      <w:r>
        <w:rPr>
          <w:rFonts w:hint="eastAsia"/>
          <w:b/>
          <w:sz w:val="24"/>
          <w:szCs w:val="24"/>
        </w:rPr>
        <w:t>二</w:t>
      </w:r>
      <w:r>
        <w:rPr>
          <w:b/>
          <w:sz w:val="24"/>
          <w:szCs w:val="24"/>
        </w:rPr>
        <w:t>章</w:t>
      </w:r>
      <w:r>
        <w:rPr>
          <w:b/>
          <w:sz w:val="24"/>
          <w:szCs w:val="24"/>
        </w:rPr>
        <w:t xml:space="preserve">  </w:t>
      </w:r>
      <w:r>
        <w:rPr>
          <w:rFonts w:hint="eastAsia"/>
          <w:b/>
          <w:sz w:val="24"/>
          <w:szCs w:val="24"/>
        </w:rPr>
        <w:t>舆情管理的组织体系及其工作职责</w:t>
      </w:r>
    </w:p>
    <w:p w14:paraId="2B59381B"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公司</w:t>
      </w:r>
      <w:bookmarkStart w:id="5" w:name="OLE_LINK5"/>
      <w:bookmarkStart w:id="6" w:name="OLE_LINK6"/>
      <w:r>
        <w:rPr>
          <w:rFonts w:asciiTheme="minorEastAsia" w:eastAsiaTheme="minorEastAsia" w:hAnsiTheme="minorEastAsia" w:hint="eastAsia"/>
          <w:sz w:val="24"/>
          <w:szCs w:val="24"/>
        </w:rPr>
        <w:t>应对各类舆情实行统一领导、集中管理、快速反应、协同应</w:t>
      </w:r>
      <w:r>
        <w:rPr>
          <w:rFonts w:asciiTheme="minorEastAsia" w:eastAsiaTheme="minorEastAsia" w:hAnsiTheme="minorEastAsia" w:hint="eastAsia"/>
          <w:sz w:val="24"/>
          <w:szCs w:val="24"/>
        </w:rPr>
        <w:lastRenderedPageBreak/>
        <w:t>对的工作原则和机制。</w:t>
      </w:r>
      <w:bookmarkEnd w:id="5"/>
      <w:bookmarkEnd w:id="6"/>
    </w:p>
    <w:p w14:paraId="50749742"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公司成立舆情管理工作领导小组（以下简称“舆情工作组”），由公司董事长或总经理任组长，董事会秘书任副组长，成员由其他高级管理人员及相关职能部门负责人、子公司负责人组成。</w:t>
      </w:r>
    </w:p>
    <w:p w14:paraId="220ED98E"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舆情工作组是公司应对各类舆情处理工作的领导机构，统一领导公司应对舆情的处理工作，就相关工作作出决策和部署，根据需要研究决定公司对外发布的相关信息，主要工作职责包括：</w:t>
      </w:r>
    </w:p>
    <w:p w14:paraId="03F83553"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（一）决定启动和终止各类舆情处理工作的相关事宜；</w:t>
      </w:r>
    </w:p>
    <w:p w14:paraId="3DE8A103"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（二）评估各类舆情对公司可能造成的影响，拟定处理方案；</w:t>
      </w:r>
    </w:p>
    <w:p w14:paraId="6CF1D983"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（三）协调和组织各类舆情处理过程中对外宣传报道工作；</w:t>
      </w:r>
    </w:p>
    <w:p w14:paraId="665C66C4"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（四）负责做好向证监局的信息上报工作及与深圳证券交易所的信息沟通工作；</w:t>
      </w:r>
    </w:p>
    <w:p w14:paraId="46AA4FF8"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（五）各类舆情处理过程中的其他事项。</w:t>
      </w:r>
    </w:p>
    <w:p w14:paraId="2656D14A"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公司证券部负责日常舆情监测、信息采集，及时收集、分析、核实对公司有重大影响的信息，跟踪公司股票及其衍生品交易价格波动情况，评估风险，并将各类舆情和处理情况及时上报董事会秘书，董事会秘书根据舆情判断分类，重大舆情及时上报舆情工作组组长。</w:t>
      </w:r>
    </w:p>
    <w:p w14:paraId="1CC905AA"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公司及子公司其他各职能部门作为舆情</w:t>
      </w:r>
      <w:r>
        <w:rPr>
          <w:rFonts w:asciiTheme="minorEastAsia" w:eastAsiaTheme="minorEastAsia" w:hAnsiTheme="minorEastAsia" w:hint="eastAsia"/>
          <w:sz w:val="24"/>
          <w:szCs w:val="24"/>
        </w:rPr>
        <w:t>管理工作</w:t>
      </w:r>
      <w:r>
        <w:rPr>
          <w:rFonts w:asciiTheme="minorEastAsia" w:eastAsiaTheme="minorEastAsia" w:hAnsiTheme="minorEastAsia"/>
          <w:sz w:val="24"/>
          <w:szCs w:val="24"/>
        </w:rPr>
        <w:t xml:space="preserve">配合部门，应履行以下职责： </w:t>
      </w:r>
    </w:p>
    <w:p w14:paraId="045CC43F" w14:textId="77777777" w:rsidR="00E029C2" w:rsidRDefault="00CA791E">
      <w:pPr>
        <w:tabs>
          <w:tab w:val="left" w:pos="1480"/>
        </w:tabs>
        <w:adjustRightInd w:val="0"/>
        <w:snapToGrid w:val="0"/>
        <w:spacing w:beforeLines="50" w:before="156" w:line="360" w:lineRule="auto"/>
        <w:ind w:left="480"/>
        <w:rPr>
          <w:rFonts w:asciiTheme="minorEastAsia" w:eastAsiaTheme="minorEastAsia" w:hAnsiTheme="minorEastAsia"/>
          <w:sz w:val="24"/>
          <w:szCs w:val="24"/>
        </w:rPr>
      </w:pPr>
      <w:r>
        <w:rPr>
          <w:rFonts w:asciiTheme="minorEastAsia" w:eastAsiaTheme="minorEastAsia" w:hAnsiTheme="minorEastAsia"/>
          <w:sz w:val="24"/>
          <w:szCs w:val="24"/>
        </w:rPr>
        <w:t>（一）配合开展舆情</w:t>
      </w:r>
      <w:r>
        <w:rPr>
          <w:rFonts w:asciiTheme="minorEastAsia" w:eastAsiaTheme="minorEastAsia" w:hAnsiTheme="minorEastAsia" w:hint="eastAsia"/>
          <w:sz w:val="24"/>
          <w:szCs w:val="24"/>
        </w:rPr>
        <w:t>信息采集</w:t>
      </w:r>
      <w:r>
        <w:rPr>
          <w:rFonts w:asciiTheme="minorEastAsia" w:eastAsiaTheme="minorEastAsia" w:hAnsiTheme="minorEastAsia"/>
          <w:sz w:val="24"/>
          <w:szCs w:val="24"/>
        </w:rPr>
        <w:t>相关工作</w:t>
      </w:r>
      <w:r>
        <w:rPr>
          <w:rFonts w:asciiTheme="minorEastAsia" w:eastAsiaTheme="minorEastAsia" w:hAnsiTheme="minorEastAsia" w:hint="eastAsia"/>
          <w:sz w:val="24"/>
          <w:szCs w:val="24"/>
        </w:rPr>
        <w:t>；</w:t>
      </w:r>
    </w:p>
    <w:p w14:paraId="23072906" w14:textId="77777777" w:rsidR="00E029C2" w:rsidRDefault="00CA791E">
      <w:pPr>
        <w:tabs>
          <w:tab w:val="left" w:pos="1480"/>
        </w:tabs>
        <w:adjustRightInd w:val="0"/>
        <w:snapToGrid w:val="0"/>
        <w:spacing w:beforeLines="50" w:before="156" w:line="360" w:lineRule="auto"/>
        <w:ind w:left="480"/>
        <w:rPr>
          <w:rFonts w:asciiTheme="minorEastAsia" w:eastAsiaTheme="minorEastAsia" w:hAnsiTheme="minorEastAsia"/>
          <w:sz w:val="24"/>
          <w:szCs w:val="24"/>
        </w:rPr>
      </w:pPr>
      <w:r>
        <w:rPr>
          <w:rFonts w:asciiTheme="minorEastAsia" w:eastAsiaTheme="minorEastAsia" w:hAnsiTheme="minorEastAsia"/>
          <w:sz w:val="24"/>
          <w:szCs w:val="24"/>
        </w:rPr>
        <w:t>（二）及时向公司证券部通报日常经营、合规审查及审计过程中发现的舆情</w:t>
      </w:r>
      <w:r>
        <w:rPr>
          <w:rFonts w:asciiTheme="minorEastAsia" w:eastAsiaTheme="minorEastAsia" w:hAnsiTheme="minorEastAsia" w:hint="eastAsia"/>
          <w:sz w:val="24"/>
          <w:szCs w:val="24"/>
        </w:rPr>
        <w:t>；</w:t>
      </w:r>
    </w:p>
    <w:p w14:paraId="0997F404" w14:textId="77777777" w:rsidR="00E029C2" w:rsidRDefault="00CA791E">
      <w:pPr>
        <w:tabs>
          <w:tab w:val="left" w:pos="1480"/>
        </w:tabs>
        <w:adjustRightInd w:val="0"/>
        <w:snapToGrid w:val="0"/>
        <w:spacing w:beforeLines="50" w:before="156" w:line="360" w:lineRule="auto"/>
        <w:ind w:left="480"/>
        <w:rPr>
          <w:rFonts w:asciiTheme="minorEastAsia" w:eastAsiaTheme="minorEastAsia" w:hAnsiTheme="minorEastAsia"/>
          <w:sz w:val="24"/>
          <w:szCs w:val="24"/>
        </w:rPr>
      </w:pPr>
      <w:r>
        <w:rPr>
          <w:rFonts w:asciiTheme="minorEastAsia" w:eastAsiaTheme="minorEastAsia" w:hAnsiTheme="minorEastAsia"/>
          <w:sz w:val="24"/>
          <w:szCs w:val="24"/>
        </w:rPr>
        <w:t>（三）其他舆情管理</w:t>
      </w:r>
      <w:r>
        <w:rPr>
          <w:rFonts w:asciiTheme="minorEastAsia" w:eastAsiaTheme="minorEastAsia" w:hAnsiTheme="minorEastAsia" w:hint="eastAsia"/>
          <w:sz w:val="24"/>
          <w:szCs w:val="24"/>
        </w:rPr>
        <w:t>工作</w:t>
      </w:r>
      <w:r>
        <w:rPr>
          <w:rFonts w:asciiTheme="minorEastAsia" w:eastAsiaTheme="minorEastAsia" w:hAnsiTheme="minorEastAsia"/>
          <w:sz w:val="24"/>
          <w:szCs w:val="24"/>
        </w:rPr>
        <w:t>方面的响应、配合、执行等职责</w:t>
      </w:r>
      <w:r>
        <w:rPr>
          <w:rFonts w:asciiTheme="minorEastAsia" w:eastAsiaTheme="minorEastAsia" w:hAnsiTheme="minorEastAsia" w:hint="eastAsia"/>
          <w:sz w:val="24"/>
          <w:szCs w:val="24"/>
        </w:rPr>
        <w:t>。</w:t>
      </w:r>
    </w:p>
    <w:p w14:paraId="44F7DEF0"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公司及子公司各职能部门有关人员报告舆情信息应当做到及时、客观、真实，不得迟报、谎报、瞒报、漏报。</w:t>
      </w:r>
    </w:p>
    <w:p w14:paraId="226C2B34" w14:textId="77777777" w:rsidR="00E029C2" w:rsidRPr="00CE2582" w:rsidRDefault="00CA791E" w:rsidP="00CE2582">
      <w:pPr>
        <w:adjustRightInd w:val="0"/>
        <w:snapToGrid w:val="0"/>
        <w:spacing w:beforeLines="50" w:before="156" w:line="360" w:lineRule="auto"/>
        <w:jc w:val="center"/>
        <w:outlineLvl w:val="1"/>
        <w:rPr>
          <w:b/>
          <w:sz w:val="24"/>
          <w:szCs w:val="24"/>
        </w:rPr>
      </w:pPr>
      <w:r>
        <w:rPr>
          <w:b/>
          <w:sz w:val="24"/>
          <w:szCs w:val="24"/>
        </w:rPr>
        <w:t>第</w:t>
      </w:r>
      <w:r>
        <w:rPr>
          <w:rFonts w:hint="eastAsia"/>
          <w:b/>
          <w:sz w:val="24"/>
          <w:szCs w:val="24"/>
        </w:rPr>
        <w:t>三</w:t>
      </w:r>
      <w:r>
        <w:rPr>
          <w:b/>
          <w:sz w:val="24"/>
          <w:szCs w:val="24"/>
        </w:rPr>
        <w:t>章</w:t>
      </w:r>
      <w:r>
        <w:rPr>
          <w:b/>
          <w:sz w:val="24"/>
          <w:szCs w:val="24"/>
        </w:rPr>
        <w:t xml:space="preserve">  </w:t>
      </w:r>
      <w:r>
        <w:rPr>
          <w:rFonts w:hint="eastAsia"/>
          <w:b/>
          <w:sz w:val="24"/>
          <w:szCs w:val="24"/>
        </w:rPr>
        <w:t>舆情处理原则及措施</w:t>
      </w:r>
    </w:p>
    <w:p w14:paraId="25B58158"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xml:space="preserve"> 各类舆情处理原则：</w:t>
      </w:r>
    </w:p>
    <w:p w14:paraId="325874E9"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（一）快速反应、注重实效。公司应保持对舆情信息的敏感度，快速反应、迅速行动，尽快制定应对方案；</w:t>
      </w:r>
    </w:p>
    <w:p w14:paraId="2CDE93B9"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协调宣传、真诚沟通。公司在处理舆情的过程中，应协调和组织好对外宣传工作，严格保证一致性，同时要自始至终保持与相关方的真诚沟通。在不违反信息披露规定的情形下，真诚解答、消除猜疑，以避免在信息不透明的情况下引发不必要的猜测和谣传；</w:t>
      </w:r>
    </w:p>
    <w:p w14:paraId="08E38C59"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客观公正、实事求是。公司在处理舆情的过程中，应及时核查相关信息，保持客观、中立的态度，不情绪化，理性处理，暂避激化，更好地分析研判舆情发展，减少因主观因素造成的失误和损失，以公正的态度获取公众对公司的信任感；</w:t>
      </w:r>
    </w:p>
    <w:p w14:paraId="19704683"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四）系统运作、科学应对。公司在舆情应对的过程中，应有系统运作的意识，深入调查和研究，全面掌握情况，系统化的制定和实施应对方案，积极引导，科学应对，掌握主导权，减少不良影响，塑造良好社会形象。</w:t>
      </w:r>
    </w:p>
    <w:p w14:paraId="6167A312"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舆情报告流程：</w:t>
      </w:r>
    </w:p>
    <w:p w14:paraId="68344076"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（一）证券部工作人员以及相关职能部门负责人、子公司负责人在知悉各类舆情后应立即汇报至董事会秘书；</w:t>
      </w:r>
    </w:p>
    <w:p w14:paraId="4285F413"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董事会秘书在知悉上述舆情后，应在第一时间了解舆情的有关情况，如为一般舆情，应向舆情工作组组长报告；如为重大舆情，除向公司舆情工作组组长报告外，还应向董事会通报，必要时向上级主管部门报告；</w:t>
      </w:r>
    </w:p>
    <w:p w14:paraId="76CA7855"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（三）公司应主动自查，若发现舆情可能或已经对公司股票或</w:t>
      </w:r>
      <w:r>
        <w:rPr>
          <w:rFonts w:asciiTheme="minorEastAsia" w:eastAsiaTheme="minorEastAsia" w:hAnsiTheme="minorEastAsia"/>
          <w:sz w:val="24"/>
          <w:szCs w:val="24"/>
        </w:rPr>
        <w:t>及其衍生品种交易价格</w:t>
      </w:r>
      <w:r>
        <w:rPr>
          <w:rFonts w:asciiTheme="minorEastAsia" w:eastAsiaTheme="minorEastAsia" w:hAnsiTheme="minorEastAsia" w:hint="eastAsia"/>
          <w:sz w:val="24"/>
          <w:szCs w:val="24"/>
        </w:rPr>
        <w:t>造成较大影响时，应及时向证监局及深圳证券交易所报告。</w:t>
      </w:r>
    </w:p>
    <w:p w14:paraId="06F60EA2"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一般舆情的处置：一般舆情由舆情工作组组长、董事会秘书根据舆情的具体情况灵活处置。</w:t>
      </w:r>
    </w:p>
    <w:p w14:paraId="7F3B4E15"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xml:space="preserve">重大舆情的处置：发生重大舆情，舆情工作组组长应视情况召集 舆情工作组会议，就应对重大舆情作出决策和部署。证券部同步开展实时监控， </w:t>
      </w:r>
      <w:r>
        <w:rPr>
          <w:rFonts w:asciiTheme="minorEastAsia" w:eastAsiaTheme="minorEastAsia" w:hAnsiTheme="minorEastAsia"/>
          <w:sz w:val="24"/>
          <w:szCs w:val="24"/>
        </w:rPr>
        <w:lastRenderedPageBreak/>
        <w:t>密切关注舆情变化</w:t>
      </w:r>
      <w:r>
        <w:rPr>
          <w:rFonts w:asciiTheme="minorEastAsia" w:eastAsiaTheme="minorEastAsia" w:hAnsiTheme="minorEastAsia" w:hint="eastAsia"/>
          <w:sz w:val="24"/>
          <w:szCs w:val="24"/>
        </w:rPr>
        <w:t>。</w:t>
      </w:r>
      <w:r>
        <w:rPr>
          <w:rFonts w:asciiTheme="minorEastAsia" w:eastAsiaTheme="minorEastAsia" w:hAnsiTheme="minorEastAsia"/>
          <w:sz w:val="24"/>
          <w:szCs w:val="24"/>
        </w:rPr>
        <w:t>舆情工作组根据情况采取多种措施控制舆情</w:t>
      </w:r>
      <w:r>
        <w:rPr>
          <w:rFonts w:asciiTheme="minorEastAsia" w:eastAsiaTheme="minorEastAsia" w:hAnsiTheme="minorEastAsia" w:hint="eastAsia"/>
          <w:sz w:val="24"/>
          <w:szCs w:val="24"/>
        </w:rPr>
        <w:t>影响，包括但不限于</w:t>
      </w:r>
      <w:r>
        <w:rPr>
          <w:rFonts w:asciiTheme="minorEastAsia" w:eastAsiaTheme="minorEastAsia" w:hAnsiTheme="minorEastAsia"/>
          <w:sz w:val="24"/>
          <w:szCs w:val="24"/>
        </w:rPr>
        <w:t xml:space="preserve">： </w:t>
      </w:r>
    </w:p>
    <w:p w14:paraId="2B9078F0"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（一）迅速调查、了解</w:t>
      </w:r>
      <w:r>
        <w:rPr>
          <w:rFonts w:asciiTheme="minorEastAsia" w:eastAsiaTheme="minorEastAsia" w:hAnsiTheme="minorEastAsia" w:hint="eastAsia"/>
          <w:sz w:val="24"/>
          <w:szCs w:val="24"/>
        </w:rPr>
        <w:t>舆情涉及事件的</w:t>
      </w:r>
      <w:r>
        <w:rPr>
          <w:rFonts w:asciiTheme="minorEastAsia" w:eastAsiaTheme="minorEastAsia" w:hAnsiTheme="minorEastAsia"/>
          <w:sz w:val="24"/>
          <w:szCs w:val="24"/>
        </w:rPr>
        <w:t>真实情况；</w:t>
      </w:r>
    </w:p>
    <w:p w14:paraId="651F7A67"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（二）及时与舆情信息源头取得联系，沟通情况，控制传播范围，防止事态进一步发酵；</w:t>
      </w:r>
    </w:p>
    <w:p w14:paraId="7A28A054"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三</w:t>
      </w:r>
      <w:r>
        <w:rPr>
          <w:rFonts w:asciiTheme="minorEastAsia" w:eastAsiaTheme="minorEastAsia" w:hAnsiTheme="minorEastAsia"/>
          <w:sz w:val="24"/>
          <w:szCs w:val="24"/>
        </w:rPr>
        <w:t>）加强与投资者沟通，做好投资者的咨询、来访及调查工作</w:t>
      </w:r>
      <w:r>
        <w:rPr>
          <w:rFonts w:asciiTheme="minorEastAsia" w:eastAsiaTheme="minorEastAsia" w:hAnsiTheme="minorEastAsia" w:hint="eastAsia"/>
          <w:sz w:val="24"/>
          <w:szCs w:val="24"/>
        </w:rPr>
        <w:t>。</w:t>
      </w:r>
      <w:r>
        <w:rPr>
          <w:rFonts w:asciiTheme="minorEastAsia" w:eastAsiaTheme="minorEastAsia" w:hAnsiTheme="minorEastAsia"/>
          <w:sz w:val="24"/>
          <w:szCs w:val="24"/>
        </w:rPr>
        <w:t>充分发挥 投资者热线和互动易平台的作用，保证各类沟通渠道畅通，及时发声</w:t>
      </w:r>
      <w:r>
        <w:rPr>
          <w:rFonts w:asciiTheme="minorEastAsia" w:eastAsiaTheme="minorEastAsia" w:hAnsiTheme="minorEastAsia" w:hint="eastAsia"/>
          <w:sz w:val="24"/>
          <w:szCs w:val="24"/>
        </w:rPr>
        <w:t>，向投资者表达积极态度，客观传达公司信息，做好疏导化解工作，减少误读误判，降低消极影响</w:t>
      </w:r>
      <w:r>
        <w:rPr>
          <w:rFonts w:asciiTheme="minorEastAsia" w:eastAsiaTheme="minorEastAsia" w:hAnsiTheme="minorEastAsia"/>
          <w:sz w:val="24"/>
          <w:szCs w:val="24"/>
        </w:rPr>
        <w:t xml:space="preserve">； </w:t>
      </w:r>
    </w:p>
    <w:p w14:paraId="124E0B00"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四</w:t>
      </w:r>
      <w:r>
        <w:rPr>
          <w:rFonts w:asciiTheme="minorEastAsia" w:eastAsiaTheme="minorEastAsia" w:hAnsiTheme="minorEastAsia"/>
          <w:sz w:val="24"/>
          <w:szCs w:val="24"/>
        </w:rPr>
        <w:t xml:space="preserve">）根据需要通过官网、公众号、互动易平台等渠道进行澄清。各类舆情 信息可能或已经对公司股票及其衍生品种交易价格造成较大影响时，公司应当及 时向深圳证券交易所报告并按照有关规定发布澄清公告； </w:t>
      </w:r>
    </w:p>
    <w:p w14:paraId="6C41B6B9"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（五）根据需要可以聘请中介机构，就舆情涉及事项出具相关客观公正的报告做出说明和解释。</w:t>
      </w:r>
    </w:p>
    <w:p w14:paraId="70937592" w14:textId="77777777" w:rsidR="00E029C2" w:rsidRDefault="00CA791E">
      <w:p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六</w:t>
      </w:r>
      <w:r>
        <w:rPr>
          <w:rFonts w:asciiTheme="minorEastAsia" w:eastAsiaTheme="minorEastAsia" w:hAnsiTheme="minorEastAsia"/>
          <w:sz w:val="24"/>
          <w:szCs w:val="24"/>
        </w:rPr>
        <w:t>）对编造、传播公司虚假信息或误导性信息的</w:t>
      </w:r>
      <w:r>
        <w:rPr>
          <w:rFonts w:asciiTheme="minorEastAsia" w:eastAsiaTheme="minorEastAsia" w:hAnsiTheme="minorEastAsia" w:hint="eastAsia"/>
          <w:sz w:val="24"/>
          <w:szCs w:val="24"/>
        </w:rPr>
        <w:t>相关方</w:t>
      </w:r>
      <w:r>
        <w:rPr>
          <w:rFonts w:asciiTheme="minorEastAsia" w:eastAsiaTheme="minorEastAsia" w:hAnsiTheme="minorEastAsia"/>
          <w:sz w:val="24"/>
          <w:szCs w:val="24"/>
        </w:rPr>
        <w:t>，必要时采取</w:t>
      </w:r>
      <w:r>
        <w:rPr>
          <w:rFonts w:asciiTheme="minorEastAsia" w:eastAsiaTheme="minorEastAsia" w:hAnsiTheme="minorEastAsia" w:hint="eastAsia"/>
          <w:sz w:val="24"/>
          <w:szCs w:val="24"/>
        </w:rPr>
        <w:t>法律</w:t>
      </w:r>
      <w:r>
        <w:rPr>
          <w:rFonts w:asciiTheme="minorEastAsia" w:eastAsiaTheme="minorEastAsia" w:hAnsiTheme="minorEastAsia"/>
          <w:sz w:val="24"/>
          <w:szCs w:val="24"/>
        </w:rPr>
        <w:t>措施制止</w:t>
      </w:r>
      <w:r>
        <w:rPr>
          <w:rFonts w:asciiTheme="minorEastAsia" w:eastAsiaTheme="minorEastAsia" w:hAnsiTheme="minorEastAsia" w:hint="eastAsia"/>
          <w:sz w:val="24"/>
          <w:szCs w:val="24"/>
        </w:rPr>
        <w:t>侵害</w:t>
      </w:r>
      <w:r>
        <w:rPr>
          <w:rFonts w:asciiTheme="minorEastAsia" w:eastAsiaTheme="minorEastAsia" w:hAnsiTheme="minorEastAsia"/>
          <w:sz w:val="24"/>
          <w:szCs w:val="24"/>
        </w:rPr>
        <w:t>行为，进一步维护公司和投资者的合法权益</w:t>
      </w:r>
      <w:r>
        <w:rPr>
          <w:rFonts w:asciiTheme="minorEastAsia" w:eastAsiaTheme="minorEastAsia" w:hAnsiTheme="minorEastAsia" w:hint="eastAsia"/>
          <w:sz w:val="24"/>
          <w:szCs w:val="24"/>
        </w:rPr>
        <w:t>。</w:t>
      </w:r>
    </w:p>
    <w:p w14:paraId="648C3D2F" w14:textId="77777777" w:rsidR="00E029C2" w:rsidRPr="00CE2582" w:rsidRDefault="00CA791E" w:rsidP="00CE2582">
      <w:pPr>
        <w:adjustRightInd w:val="0"/>
        <w:snapToGrid w:val="0"/>
        <w:spacing w:beforeLines="50" w:before="156" w:line="360" w:lineRule="auto"/>
        <w:jc w:val="center"/>
        <w:outlineLvl w:val="1"/>
        <w:rPr>
          <w:b/>
          <w:sz w:val="24"/>
          <w:szCs w:val="24"/>
        </w:rPr>
      </w:pPr>
      <w:r>
        <w:rPr>
          <w:b/>
          <w:sz w:val="24"/>
          <w:szCs w:val="24"/>
        </w:rPr>
        <w:t>第</w:t>
      </w:r>
      <w:r>
        <w:rPr>
          <w:rFonts w:hint="eastAsia"/>
          <w:b/>
          <w:sz w:val="24"/>
          <w:szCs w:val="24"/>
        </w:rPr>
        <w:t>四</w:t>
      </w:r>
      <w:r>
        <w:rPr>
          <w:b/>
          <w:sz w:val="24"/>
          <w:szCs w:val="24"/>
        </w:rPr>
        <w:t>章</w:t>
      </w:r>
      <w:r>
        <w:rPr>
          <w:b/>
          <w:sz w:val="24"/>
          <w:szCs w:val="24"/>
        </w:rPr>
        <w:t xml:space="preserve">  </w:t>
      </w:r>
      <w:r>
        <w:rPr>
          <w:rFonts w:hint="eastAsia"/>
          <w:b/>
          <w:sz w:val="24"/>
          <w:szCs w:val="24"/>
        </w:rPr>
        <w:t>责任追究</w:t>
      </w:r>
    </w:p>
    <w:p w14:paraId="47FCD3B2"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公司内部有关部门及相关知情人员对前述舆情及其应对措施负有保密义务，在该类信息依法披露之前，不得私自对外公开或者泄露，不得利用该类信息进行内幕交易。如有违反前述规定的行为发生，给公司造成损失的，公司有权根据公司内部规定进行处理，同时公司将根据具体情形保留追究其法律责任的权利。</w:t>
      </w:r>
    </w:p>
    <w:p w14:paraId="1B0C0553"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公司信息知情人或聘请的顾问、中介机构工作人员应当遵守保密义务，不得擅自披露公司信息，如由此致使公司遭受媒体质疑，损害公司商业信誉，或导致公司股票及其衍生品价格变动，给公司造成损失的，公司可以根据具体情形保留追究其法律责任的权利。</w:t>
      </w:r>
    </w:p>
    <w:p w14:paraId="2D7F9B58"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xml:space="preserve"> 相关方编造、传播公司虚假信息或误导性信息，对公司公众形象造成恶劣影响或使公司遭受损失的，公司将根据具体情形保留追究其法律责任的权利。</w:t>
      </w:r>
    </w:p>
    <w:p w14:paraId="50914E61" w14:textId="77777777" w:rsidR="00E029C2" w:rsidRPr="00CE2582" w:rsidRDefault="00CA791E" w:rsidP="00CE2582">
      <w:pPr>
        <w:adjustRightInd w:val="0"/>
        <w:snapToGrid w:val="0"/>
        <w:spacing w:beforeLines="50" w:before="156" w:line="360" w:lineRule="auto"/>
        <w:jc w:val="center"/>
        <w:outlineLvl w:val="1"/>
        <w:rPr>
          <w:b/>
          <w:sz w:val="24"/>
          <w:szCs w:val="24"/>
        </w:rPr>
      </w:pPr>
      <w:r>
        <w:rPr>
          <w:b/>
          <w:sz w:val="24"/>
          <w:szCs w:val="24"/>
        </w:rPr>
        <w:t>第</w:t>
      </w:r>
      <w:r>
        <w:rPr>
          <w:rFonts w:hint="eastAsia"/>
          <w:b/>
          <w:sz w:val="24"/>
          <w:szCs w:val="24"/>
        </w:rPr>
        <w:t>五</w:t>
      </w:r>
      <w:r>
        <w:rPr>
          <w:b/>
          <w:sz w:val="24"/>
          <w:szCs w:val="24"/>
        </w:rPr>
        <w:t>章</w:t>
      </w:r>
      <w:r>
        <w:rPr>
          <w:b/>
          <w:sz w:val="24"/>
          <w:szCs w:val="24"/>
        </w:rPr>
        <w:t xml:space="preserve">  </w:t>
      </w:r>
      <w:r>
        <w:rPr>
          <w:rFonts w:hint="eastAsia"/>
          <w:b/>
          <w:sz w:val="24"/>
          <w:szCs w:val="24"/>
        </w:rPr>
        <w:t>附</w:t>
      </w:r>
      <w:r>
        <w:rPr>
          <w:rFonts w:hint="eastAsia"/>
          <w:b/>
          <w:sz w:val="24"/>
          <w:szCs w:val="24"/>
        </w:rPr>
        <w:t xml:space="preserve">  </w:t>
      </w:r>
      <w:r>
        <w:rPr>
          <w:rFonts w:hint="eastAsia"/>
          <w:b/>
          <w:sz w:val="24"/>
          <w:szCs w:val="24"/>
        </w:rPr>
        <w:t>则</w:t>
      </w:r>
    </w:p>
    <w:p w14:paraId="0AF652B0"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本制度未尽事宜或本制度生效后颁布、修改的法律法规、行政规章、规范性文件与本制度相冲突的，以法律法规、行政规章、规范性文件的规定为准。</w:t>
      </w:r>
    </w:p>
    <w:p w14:paraId="1BD4317A" w14:textId="77777777" w:rsidR="00E029C2" w:rsidRDefault="00CA791E">
      <w:pPr>
        <w:numPr>
          <w:ilvl w:val="0"/>
          <w:numId w:val="1"/>
        </w:numPr>
        <w:tabs>
          <w:tab w:val="left" w:pos="1480"/>
        </w:tabs>
        <w:adjustRightInd w:val="0"/>
        <w:snapToGrid w:val="0"/>
        <w:spacing w:beforeLines="50" w:before="156"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本制度由公司董事会负责制订并解释，经</w:t>
      </w:r>
      <w:r>
        <w:rPr>
          <w:rFonts w:asciiTheme="minorEastAsia" w:eastAsiaTheme="minorEastAsia" w:hAnsiTheme="minorEastAsia"/>
          <w:sz w:val="24"/>
          <w:szCs w:val="24"/>
        </w:rPr>
        <w:t>董事会审议通过后生效。</w:t>
      </w:r>
    </w:p>
    <w:p w14:paraId="68D9AAE6" w14:textId="77777777" w:rsidR="00E029C2" w:rsidRDefault="00E029C2">
      <w:pPr>
        <w:tabs>
          <w:tab w:val="left" w:pos="1480"/>
        </w:tabs>
        <w:adjustRightInd w:val="0"/>
        <w:snapToGrid w:val="0"/>
        <w:spacing w:beforeLines="50" w:before="156" w:line="360" w:lineRule="auto"/>
        <w:ind w:left="480"/>
        <w:jc w:val="right"/>
        <w:rPr>
          <w:rFonts w:asciiTheme="minorEastAsia" w:eastAsiaTheme="minorEastAsia" w:hAnsiTheme="minorEastAsia"/>
          <w:sz w:val="24"/>
          <w:szCs w:val="24"/>
        </w:rPr>
      </w:pPr>
    </w:p>
    <w:p w14:paraId="67D649F5" w14:textId="77777777" w:rsidR="00E029C2" w:rsidRDefault="00CA791E">
      <w:pPr>
        <w:tabs>
          <w:tab w:val="left" w:pos="1480"/>
        </w:tabs>
        <w:adjustRightInd w:val="0"/>
        <w:snapToGrid w:val="0"/>
        <w:spacing w:beforeLines="50" w:before="156" w:line="360" w:lineRule="auto"/>
        <w:ind w:left="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广东天亿马信息产业股份有限公司</w:t>
      </w:r>
    </w:p>
    <w:p w14:paraId="5E197591" w14:textId="77777777" w:rsidR="00E029C2" w:rsidRDefault="00CA791E">
      <w:pPr>
        <w:tabs>
          <w:tab w:val="left" w:pos="1480"/>
        </w:tabs>
        <w:adjustRightInd w:val="0"/>
        <w:snapToGrid w:val="0"/>
        <w:spacing w:beforeLines="50" w:before="156" w:line="360" w:lineRule="auto"/>
        <w:ind w:left="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二〇二五年二月</w:t>
      </w:r>
    </w:p>
    <w:p w14:paraId="080A0968" w14:textId="77777777" w:rsidR="00E029C2" w:rsidRDefault="00E029C2">
      <w:pPr>
        <w:tabs>
          <w:tab w:val="left" w:pos="1480"/>
        </w:tabs>
        <w:adjustRightInd w:val="0"/>
        <w:snapToGrid w:val="0"/>
        <w:spacing w:beforeLines="50" w:before="156" w:line="360" w:lineRule="auto"/>
        <w:ind w:left="480"/>
        <w:jc w:val="right"/>
        <w:rPr>
          <w:rFonts w:asciiTheme="minorEastAsia" w:eastAsiaTheme="minorEastAsia" w:hAnsiTheme="minorEastAsia"/>
          <w:sz w:val="24"/>
          <w:szCs w:val="24"/>
        </w:rPr>
      </w:pPr>
    </w:p>
    <w:sectPr w:rsidR="00E029C2">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7884ED" w14:textId="77777777" w:rsidR="007748F1" w:rsidRDefault="007748F1">
      <w:r>
        <w:separator/>
      </w:r>
    </w:p>
  </w:endnote>
  <w:endnote w:type="continuationSeparator" w:id="0">
    <w:p w14:paraId="3967561F" w14:textId="77777777" w:rsidR="007748F1" w:rsidRDefault="00774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1F05F4" w14:textId="77777777" w:rsidR="007748F1" w:rsidRDefault="007748F1">
      <w:r>
        <w:separator/>
      </w:r>
    </w:p>
  </w:footnote>
  <w:footnote w:type="continuationSeparator" w:id="0">
    <w:p w14:paraId="396ED05A" w14:textId="77777777" w:rsidR="007748F1" w:rsidRDefault="007748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87C47" w14:textId="557629DC" w:rsidR="00E029C2" w:rsidRDefault="00CA791E">
    <w:pPr>
      <w:pStyle w:val="a5"/>
      <w:pBdr>
        <w:bottom w:val="single" w:sz="4" w:space="0" w:color="auto"/>
      </w:pBdr>
      <w:rPr>
        <w:rFonts w:hint="eastAsia"/>
      </w:rPr>
    </w:pPr>
    <w:r>
      <w:rPr>
        <w:rFonts w:hint="eastAsia"/>
      </w:rPr>
      <w:t>广东天亿马信息产业股份有限公司</w:t>
    </w:r>
    <w:r>
      <w:rPr>
        <w:rFonts w:hint="eastAsia"/>
      </w:rPr>
      <w:t xml:space="preserve">                                             </w:t>
    </w:r>
    <w:r>
      <w:rPr>
        <w:rFonts w:hint="eastAsia"/>
      </w:rPr>
      <w:t>舆情管理制度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start w:val="1"/>
      <w:numFmt w:val="chineseCountingThousand"/>
      <w:lvlText w:val="第%1条"/>
      <w:lvlJc w:val="left"/>
      <w:pPr>
        <w:tabs>
          <w:tab w:val="left" w:pos="3112"/>
        </w:tabs>
        <w:ind w:left="0" w:firstLine="1318"/>
      </w:pPr>
      <w:rPr>
        <w:rFonts w:hint="eastAsia"/>
        <w:b/>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956"/>
    <w:rsid w:val="000072CA"/>
    <w:rsid w:val="00017851"/>
    <w:rsid w:val="00031876"/>
    <w:rsid w:val="00044CFB"/>
    <w:rsid w:val="000561D1"/>
    <w:rsid w:val="00061B93"/>
    <w:rsid w:val="000966CD"/>
    <w:rsid w:val="000B340D"/>
    <w:rsid w:val="00126E9E"/>
    <w:rsid w:val="00141B3F"/>
    <w:rsid w:val="001455CE"/>
    <w:rsid w:val="00147381"/>
    <w:rsid w:val="0016204A"/>
    <w:rsid w:val="00175FFE"/>
    <w:rsid w:val="001A0075"/>
    <w:rsid w:val="001C3341"/>
    <w:rsid w:val="001C702C"/>
    <w:rsid w:val="00201C9C"/>
    <w:rsid w:val="00256125"/>
    <w:rsid w:val="00256F0E"/>
    <w:rsid w:val="00266A5A"/>
    <w:rsid w:val="002E11ED"/>
    <w:rsid w:val="002E72C2"/>
    <w:rsid w:val="00322E25"/>
    <w:rsid w:val="00362C9D"/>
    <w:rsid w:val="00366A7C"/>
    <w:rsid w:val="00370223"/>
    <w:rsid w:val="003A19A1"/>
    <w:rsid w:val="003D287E"/>
    <w:rsid w:val="003E0CC1"/>
    <w:rsid w:val="00431FE9"/>
    <w:rsid w:val="00434A1C"/>
    <w:rsid w:val="00437694"/>
    <w:rsid w:val="004C1B86"/>
    <w:rsid w:val="004D0C08"/>
    <w:rsid w:val="004E7936"/>
    <w:rsid w:val="00546560"/>
    <w:rsid w:val="005470BB"/>
    <w:rsid w:val="00552B21"/>
    <w:rsid w:val="005544BF"/>
    <w:rsid w:val="0056272A"/>
    <w:rsid w:val="005737D6"/>
    <w:rsid w:val="005D2930"/>
    <w:rsid w:val="006039B1"/>
    <w:rsid w:val="00623B96"/>
    <w:rsid w:val="00682353"/>
    <w:rsid w:val="006A7626"/>
    <w:rsid w:val="006B0665"/>
    <w:rsid w:val="006B2F1F"/>
    <w:rsid w:val="006D4ACB"/>
    <w:rsid w:val="006F386F"/>
    <w:rsid w:val="006F72D5"/>
    <w:rsid w:val="0072432D"/>
    <w:rsid w:val="00732B0E"/>
    <w:rsid w:val="007748F1"/>
    <w:rsid w:val="007838BC"/>
    <w:rsid w:val="007A35F1"/>
    <w:rsid w:val="007C5FF4"/>
    <w:rsid w:val="007F50CE"/>
    <w:rsid w:val="00816722"/>
    <w:rsid w:val="00823088"/>
    <w:rsid w:val="00855FEB"/>
    <w:rsid w:val="008857C7"/>
    <w:rsid w:val="008C4756"/>
    <w:rsid w:val="008D1FA4"/>
    <w:rsid w:val="008D6FAC"/>
    <w:rsid w:val="008F3A27"/>
    <w:rsid w:val="00924C64"/>
    <w:rsid w:val="009279AF"/>
    <w:rsid w:val="0094341A"/>
    <w:rsid w:val="00951956"/>
    <w:rsid w:val="0095612F"/>
    <w:rsid w:val="00974F6A"/>
    <w:rsid w:val="009A4B78"/>
    <w:rsid w:val="009C32AF"/>
    <w:rsid w:val="009D0311"/>
    <w:rsid w:val="009D0B47"/>
    <w:rsid w:val="00A07592"/>
    <w:rsid w:val="00A640FC"/>
    <w:rsid w:val="00A71C4B"/>
    <w:rsid w:val="00AA58D6"/>
    <w:rsid w:val="00AB64F1"/>
    <w:rsid w:val="00AE0D11"/>
    <w:rsid w:val="00AE19FE"/>
    <w:rsid w:val="00AF0EB3"/>
    <w:rsid w:val="00AF3523"/>
    <w:rsid w:val="00B105D0"/>
    <w:rsid w:val="00B27E07"/>
    <w:rsid w:val="00B40921"/>
    <w:rsid w:val="00B6450B"/>
    <w:rsid w:val="00B823AB"/>
    <w:rsid w:val="00B86626"/>
    <w:rsid w:val="00BA50E9"/>
    <w:rsid w:val="00BC71F8"/>
    <w:rsid w:val="00BE1161"/>
    <w:rsid w:val="00BF2A7D"/>
    <w:rsid w:val="00BF6C5F"/>
    <w:rsid w:val="00C65E81"/>
    <w:rsid w:val="00C84490"/>
    <w:rsid w:val="00CA791E"/>
    <w:rsid w:val="00CB12AA"/>
    <w:rsid w:val="00CC724F"/>
    <w:rsid w:val="00CD3DF7"/>
    <w:rsid w:val="00CE2582"/>
    <w:rsid w:val="00D1626C"/>
    <w:rsid w:val="00D23278"/>
    <w:rsid w:val="00D35ABC"/>
    <w:rsid w:val="00D64268"/>
    <w:rsid w:val="00D656EB"/>
    <w:rsid w:val="00D67D4E"/>
    <w:rsid w:val="00D74675"/>
    <w:rsid w:val="00DA6622"/>
    <w:rsid w:val="00DD62F8"/>
    <w:rsid w:val="00E029C2"/>
    <w:rsid w:val="00E05A1F"/>
    <w:rsid w:val="00E2099D"/>
    <w:rsid w:val="00E51F6B"/>
    <w:rsid w:val="00E53595"/>
    <w:rsid w:val="00E9467A"/>
    <w:rsid w:val="00EA6BA7"/>
    <w:rsid w:val="00EC4809"/>
    <w:rsid w:val="00ED5311"/>
    <w:rsid w:val="00ED59BA"/>
    <w:rsid w:val="00EE1A1B"/>
    <w:rsid w:val="00F26A7E"/>
    <w:rsid w:val="00F335AE"/>
    <w:rsid w:val="00F50D4C"/>
    <w:rsid w:val="00F668FE"/>
    <w:rsid w:val="00F91389"/>
    <w:rsid w:val="00FA7481"/>
    <w:rsid w:val="00FB3B95"/>
    <w:rsid w:val="00FC272F"/>
    <w:rsid w:val="00FF3929"/>
    <w:rsid w:val="3AE92064"/>
    <w:rsid w:val="49355AAE"/>
    <w:rsid w:val="5C982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styleId="a6">
    <w:name w:val="List Paragraph"/>
    <w:basedOn w:val="a"/>
    <w:uiPriority w:val="34"/>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5</Pages>
  <Words>414</Words>
  <Characters>2360</Characters>
  <Application>Microsoft Office Word</Application>
  <DocSecurity>0</DocSecurity>
  <Lines>19</Lines>
  <Paragraphs>5</Paragraphs>
  <ScaleCrop>false</ScaleCrop>
  <Company>Microsoft</Company>
  <LinksUpToDate>false</LinksUpToDate>
  <CharactersWithSpaces>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114</cp:revision>
  <dcterms:created xsi:type="dcterms:W3CDTF">2025-02-13T06:54:00Z</dcterms:created>
  <dcterms:modified xsi:type="dcterms:W3CDTF">2025-02-28T09:23:00Z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eyJoZGlkIjoiNDBlNmJhYjllNjMyM2RiYzllMzE1NDk4OTZlMTFlMWMiLCJ1c2VySWQiOiIzMjcyMTMzOTkifQ==</vt:lpwstr>
  </property>
  <property fmtid="{D5CDD505-2E9C-101B-9397-08002B2CF9AE}" pid="3" name="KSOProductBuildVer">
    <vt:lpwstr>2052-12.1.0.19770</vt:lpwstr>
  </property>
  <property fmtid="{D5CDD505-2E9C-101B-9397-08002B2CF9AE}" pid="4" name="ICV">
    <vt:lpwstr>9E83ECFC19DA4FFCB96CA2F629946CDE_12</vt:lpwstr>
  </property>
</Properties>
</file>