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18F" w:rsidRPr="00B423A6" w:rsidRDefault="004A118F" w:rsidP="004A118F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B423A6">
        <w:rPr>
          <w:rFonts w:ascii="仿宋" w:eastAsia="仿宋" w:hAnsi="仿宋" w:hint="eastAsia"/>
          <w:color w:val="000000"/>
          <w:sz w:val="28"/>
        </w:rPr>
        <w:t>证券代码：301178     证券简称：天亿马     公告编号：20</w:t>
      </w:r>
      <w:r>
        <w:rPr>
          <w:rFonts w:ascii="仿宋" w:eastAsia="仿宋" w:hAnsi="仿宋" w:hint="eastAsia"/>
          <w:color w:val="000000"/>
          <w:sz w:val="28"/>
        </w:rPr>
        <w:t>2</w:t>
      </w:r>
      <w:r w:rsidR="00AB6F8C">
        <w:rPr>
          <w:rFonts w:ascii="仿宋" w:eastAsia="仿宋" w:hAnsi="仿宋" w:hint="eastAsia"/>
          <w:color w:val="000000"/>
          <w:sz w:val="28"/>
        </w:rPr>
        <w:t>5</w:t>
      </w:r>
      <w:r w:rsidRPr="00B423A6">
        <w:rPr>
          <w:rFonts w:ascii="仿宋" w:eastAsia="仿宋" w:hAnsi="仿宋" w:hint="eastAsia"/>
          <w:color w:val="000000"/>
          <w:sz w:val="28"/>
        </w:rPr>
        <w:t>-0</w:t>
      </w:r>
      <w:r w:rsidR="00EC382B">
        <w:rPr>
          <w:rFonts w:ascii="仿宋" w:eastAsia="仿宋" w:hAnsi="仿宋" w:hint="eastAsia"/>
          <w:color w:val="000000"/>
          <w:sz w:val="28"/>
        </w:rPr>
        <w:t>1</w:t>
      </w:r>
      <w:r w:rsidR="00B2152F">
        <w:rPr>
          <w:rFonts w:ascii="仿宋" w:eastAsia="仿宋" w:hAnsi="仿宋" w:hint="eastAsia"/>
          <w:color w:val="000000"/>
          <w:sz w:val="28"/>
        </w:rPr>
        <w:t>5</w:t>
      </w:r>
      <w:r w:rsidRPr="00B423A6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:rsidR="004A118F" w:rsidRPr="00B423A6" w:rsidRDefault="00153AB6" w:rsidP="004A118F">
      <w:pPr>
        <w:spacing w:afterLines="100" w:after="312"/>
        <w:jc w:val="center"/>
        <w:rPr>
          <w:rFonts w:ascii="黑体" w:eastAsia="黑体" w:hAnsi="黑体"/>
          <w:sz w:val="36"/>
          <w:szCs w:val="36"/>
        </w:rPr>
      </w:pPr>
      <w:r w:rsidRPr="00153AB6">
        <w:rPr>
          <w:rFonts w:ascii="黑体" w:eastAsia="黑体" w:hAnsi="黑体" w:hint="eastAsia"/>
          <w:sz w:val="36"/>
          <w:szCs w:val="36"/>
        </w:rPr>
        <w:t>关于</w:t>
      </w:r>
      <w:r w:rsidR="00EC382B">
        <w:rPr>
          <w:rFonts w:ascii="黑体" w:eastAsia="黑体" w:hAnsi="黑体" w:hint="eastAsia"/>
          <w:sz w:val="36"/>
          <w:szCs w:val="36"/>
        </w:rPr>
        <w:t>向银行申请综合授信额度</w:t>
      </w:r>
      <w:r w:rsidR="004A118F" w:rsidRPr="00B423A6">
        <w:rPr>
          <w:rFonts w:ascii="黑体" w:eastAsia="黑体" w:hAnsi="黑体" w:hint="eastAsia"/>
          <w:sz w:val="36"/>
          <w:szCs w:val="36"/>
        </w:rPr>
        <w:t>的公告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4A118F" w:rsidRPr="00B423A6" w:rsidTr="002D5AAC">
        <w:trPr>
          <w:trHeight w:val="930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8F" w:rsidRPr="00B423A6" w:rsidRDefault="004A118F" w:rsidP="002D5AAC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B423A6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:rsidR="0024632E" w:rsidRDefault="0024632E" w:rsidP="004A118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293C9A" w:rsidRDefault="00BD70ED" w:rsidP="004A118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广东天亿马信息产业股份有限公司（以下简称“公司”）</w:t>
      </w:r>
      <w:r w:rsidR="004A118F" w:rsidRPr="00B423A6">
        <w:rPr>
          <w:rFonts w:ascii="仿宋" w:eastAsia="仿宋" w:hAnsi="仿宋" w:hint="eastAsia"/>
          <w:color w:val="000000"/>
          <w:sz w:val="28"/>
          <w:szCs w:val="28"/>
        </w:rPr>
        <w:t>于202</w:t>
      </w:r>
      <w:r w:rsidR="00EA6FD4">
        <w:rPr>
          <w:rFonts w:ascii="仿宋" w:eastAsia="仿宋" w:hAnsi="仿宋" w:hint="eastAsia"/>
          <w:color w:val="000000"/>
          <w:sz w:val="28"/>
          <w:szCs w:val="28"/>
        </w:rPr>
        <w:t>5</w:t>
      </w:r>
      <w:r w:rsidR="004A118F" w:rsidRPr="00B423A6">
        <w:rPr>
          <w:rFonts w:ascii="仿宋" w:eastAsia="仿宋" w:hAnsi="仿宋" w:hint="eastAsia"/>
          <w:color w:val="000000"/>
          <w:sz w:val="28"/>
          <w:szCs w:val="28"/>
        </w:rPr>
        <w:t>年</w:t>
      </w:r>
      <w:r w:rsidR="004A118F">
        <w:rPr>
          <w:rFonts w:ascii="仿宋" w:eastAsia="仿宋" w:hAnsi="仿宋" w:hint="eastAsia"/>
          <w:color w:val="000000"/>
          <w:sz w:val="28"/>
          <w:szCs w:val="28"/>
        </w:rPr>
        <w:t>2</w:t>
      </w:r>
      <w:r w:rsidR="004A118F" w:rsidRPr="00B423A6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="00EA6FD4">
        <w:rPr>
          <w:rFonts w:ascii="仿宋" w:eastAsia="仿宋" w:hAnsi="仿宋" w:hint="eastAsia"/>
          <w:color w:val="000000"/>
          <w:sz w:val="28"/>
          <w:szCs w:val="28"/>
        </w:rPr>
        <w:t>28</w:t>
      </w:r>
      <w:r w:rsidR="004A118F" w:rsidRPr="00B423A6">
        <w:rPr>
          <w:rFonts w:ascii="仿宋" w:eastAsia="仿宋" w:hAnsi="仿宋" w:hint="eastAsia"/>
          <w:color w:val="000000"/>
          <w:sz w:val="28"/>
          <w:szCs w:val="28"/>
        </w:rPr>
        <w:t>日召开第三届董事会第</w:t>
      </w:r>
      <w:r w:rsidR="00EA6FD4">
        <w:rPr>
          <w:rFonts w:ascii="仿宋" w:eastAsia="仿宋" w:hAnsi="仿宋" w:hint="eastAsia"/>
          <w:color w:val="000000"/>
          <w:sz w:val="28"/>
          <w:szCs w:val="28"/>
        </w:rPr>
        <w:t>二十九</w:t>
      </w:r>
      <w:r w:rsidR="004A118F" w:rsidRPr="00B423A6">
        <w:rPr>
          <w:rFonts w:ascii="仿宋" w:eastAsia="仿宋" w:hAnsi="仿宋" w:hint="eastAsia"/>
          <w:color w:val="000000"/>
          <w:sz w:val="28"/>
          <w:szCs w:val="28"/>
        </w:rPr>
        <w:t>次会议，审议通过了《</w:t>
      </w:r>
      <w:r w:rsidR="00EC382B" w:rsidRPr="00EC382B">
        <w:rPr>
          <w:rFonts w:ascii="仿宋" w:eastAsia="仿宋" w:hAnsi="仿宋" w:hint="eastAsia"/>
          <w:color w:val="000000"/>
          <w:sz w:val="28"/>
        </w:rPr>
        <w:t>关于向银行申请综合授信额度的</w:t>
      </w:r>
      <w:r w:rsidR="004A118F" w:rsidRPr="004A118F">
        <w:rPr>
          <w:rFonts w:ascii="仿宋" w:eastAsia="仿宋" w:hAnsi="仿宋" w:hint="eastAsia"/>
          <w:color w:val="000000"/>
          <w:sz w:val="28"/>
        </w:rPr>
        <w:t>议案</w:t>
      </w:r>
      <w:r w:rsidR="004A118F" w:rsidRPr="00B423A6">
        <w:rPr>
          <w:rFonts w:ascii="仿宋" w:eastAsia="仿宋" w:hAnsi="仿宋" w:hint="eastAsia"/>
          <w:color w:val="000000"/>
          <w:sz w:val="28"/>
          <w:szCs w:val="28"/>
        </w:rPr>
        <w:t>》</w:t>
      </w:r>
      <w:r w:rsidR="00BE1E1C">
        <w:rPr>
          <w:rFonts w:ascii="仿宋" w:eastAsia="仿宋" w:hAnsi="仿宋" w:hint="eastAsia"/>
          <w:color w:val="000000"/>
          <w:sz w:val="28"/>
          <w:szCs w:val="28"/>
        </w:rPr>
        <w:t>。</w:t>
      </w:r>
      <w:r w:rsidR="00C80965">
        <w:rPr>
          <w:rFonts w:ascii="仿宋" w:eastAsia="仿宋" w:hAnsi="仿宋" w:hint="eastAsia"/>
          <w:color w:val="000000"/>
          <w:sz w:val="28"/>
          <w:szCs w:val="28"/>
        </w:rPr>
        <w:t>现将具体情况说明如下：</w:t>
      </w:r>
    </w:p>
    <w:p w:rsidR="004531AF" w:rsidRPr="004531AF" w:rsidRDefault="004531AF" w:rsidP="008D68A7">
      <w:pPr>
        <w:spacing w:line="560" w:lineRule="exact"/>
        <w:ind w:firstLineChars="200" w:firstLine="562"/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 w:rsidRPr="004531AF">
        <w:rPr>
          <w:rFonts w:ascii="仿宋" w:eastAsia="仿宋" w:hAnsi="仿宋" w:hint="eastAsia"/>
          <w:b/>
          <w:color w:val="000000"/>
          <w:sz w:val="28"/>
          <w:szCs w:val="28"/>
        </w:rPr>
        <w:t>一、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申请授信</w:t>
      </w:r>
      <w:r w:rsidRPr="004531AF">
        <w:rPr>
          <w:rFonts w:ascii="仿宋" w:eastAsia="仿宋" w:hAnsi="仿宋" w:hint="eastAsia"/>
          <w:b/>
          <w:color w:val="000000"/>
          <w:sz w:val="28"/>
          <w:szCs w:val="28"/>
        </w:rPr>
        <w:t>情况概述</w:t>
      </w:r>
    </w:p>
    <w:p w:rsidR="00411BB1" w:rsidRDefault="00C80965" w:rsidP="00411BB1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为满足公司和</w:t>
      </w:r>
      <w:r w:rsidR="00A1265C">
        <w:rPr>
          <w:rFonts w:ascii="仿宋" w:eastAsia="仿宋" w:hAnsi="仿宋" w:hint="eastAsia"/>
          <w:sz w:val="28"/>
          <w:szCs w:val="28"/>
        </w:rPr>
        <w:t>全资子公司</w:t>
      </w:r>
      <w:r w:rsidR="00A1265C" w:rsidRPr="00B53E91">
        <w:rPr>
          <w:rFonts w:ascii="仿宋" w:eastAsia="仿宋" w:hAnsi="仿宋" w:hint="eastAsia"/>
          <w:sz w:val="28"/>
          <w:szCs w:val="28"/>
        </w:rPr>
        <w:t>广东天亿马信息科技有限公司</w:t>
      </w:r>
      <w:r w:rsidR="00A1265C">
        <w:rPr>
          <w:rFonts w:ascii="仿宋" w:eastAsia="仿宋" w:hAnsi="仿宋" w:hint="eastAsia"/>
          <w:sz w:val="28"/>
          <w:szCs w:val="28"/>
        </w:rPr>
        <w:t>（以下简称：“天亿马信息科技”）</w:t>
      </w:r>
      <w:r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的日常经营</w:t>
      </w:r>
      <w:r w:rsidR="00A1265C">
        <w:rPr>
          <w:rFonts w:ascii="仿宋" w:eastAsia="仿宋" w:hAnsi="仿宋" w:hint="eastAsia"/>
          <w:color w:val="000000"/>
          <w:kern w:val="0"/>
          <w:sz w:val="28"/>
          <w:szCs w:val="28"/>
        </w:rPr>
        <w:t>需求</w:t>
      </w:r>
      <w:r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，公司</w:t>
      </w:r>
      <w:r w:rsidR="00D62EBF" w:rsidRPr="00D62EBF">
        <w:rPr>
          <w:rFonts w:ascii="仿宋" w:eastAsia="仿宋" w:hAnsi="仿宋" w:hint="eastAsia"/>
          <w:color w:val="000000"/>
          <w:kern w:val="0"/>
          <w:sz w:val="28"/>
          <w:szCs w:val="28"/>
        </w:rPr>
        <w:t>及天亿马信息科技</w:t>
      </w:r>
      <w:r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向中国邮政储蓄银行股份有限公司汕头</w:t>
      </w:r>
      <w:r w:rsidR="00910B22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</w:t>
      </w:r>
      <w:r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市分行（以下简称</w:t>
      </w:r>
      <w:r w:rsidR="00910B22">
        <w:rPr>
          <w:rFonts w:ascii="仿宋" w:eastAsia="仿宋" w:hAnsi="仿宋" w:hint="eastAsia"/>
          <w:sz w:val="28"/>
          <w:szCs w:val="28"/>
        </w:rPr>
        <w:t>：</w:t>
      </w:r>
      <w:r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“邮储银行汕头市分行”）申请新增不超过5</w:t>
      </w:r>
      <w:r w:rsidR="004531AF">
        <w:rPr>
          <w:rFonts w:ascii="仿宋" w:eastAsia="仿宋" w:hAnsi="仿宋" w:hint="eastAsia"/>
          <w:color w:val="000000"/>
          <w:kern w:val="0"/>
          <w:sz w:val="28"/>
          <w:szCs w:val="28"/>
        </w:rPr>
        <w:t>,</w:t>
      </w:r>
      <w:r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000万元</w:t>
      </w:r>
      <w:r w:rsidR="004531AF">
        <w:rPr>
          <w:rFonts w:ascii="仿宋" w:eastAsia="仿宋" w:hAnsi="仿宋" w:hint="eastAsia"/>
          <w:color w:val="000000"/>
          <w:kern w:val="0"/>
          <w:sz w:val="28"/>
          <w:szCs w:val="28"/>
        </w:rPr>
        <w:t>的综合授信额度</w:t>
      </w:r>
      <w:r w:rsidR="00411BB1" w:rsidRPr="005C00D1">
        <w:rPr>
          <w:rFonts w:ascii="仿宋" w:eastAsia="仿宋" w:hAnsi="仿宋" w:hint="eastAsia"/>
          <w:sz w:val="28"/>
          <w:szCs w:val="28"/>
        </w:rPr>
        <w:t>融资形式包括但不限于流动资金贷款、票据贴现及信用证等</w:t>
      </w:r>
      <w:r w:rsidR="00411BB1">
        <w:rPr>
          <w:rFonts w:ascii="仿宋" w:eastAsia="仿宋" w:hAnsi="仿宋" w:hint="eastAsia"/>
          <w:sz w:val="28"/>
          <w:szCs w:val="28"/>
        </w:rPr>
        <w:t>，融资期限不超过1年；拟向中国银行股份有限公司广州天河支行（以下简称：“中国银行广州天河支行”）申请不超过1,000万元综合授信额度，</w:t>
      </w:r>
      <w:r w:rsidR="00411BB1" w:rsidRPr="005C00D1">
        <w:rPr>
          <w:rFonts w:ascii="仿宋" w:eastAsia="仿宋" w:hAnsi="仿宋" w:hint="eastAsia"/>
          <w:sz w:val="28"/>
          <w:szCs w:val="28"/>
        </w:rPr>
        <w:t>融资形式包括但不限于流动资金贷款、票据贴现及信用证等</w:t>
      </w:r>
      <w:r w:rsidR="00411BB1">
        <w:rPr>
          <w:rFonts w:ascii="仿宋" w:eastAsia="仿宋" w:hAnsi="仿宋" w:hint="eastAsia"/>
          <w:sz w:val="28"/>
          <w:szCs w:val="28"/>
        </w:rPr>
        <w:t>，融资期限不超过1年。</w:t>
      </w:r>
      <w:r w:rsidR="00E25710">
        <w:rPr>
          <w:rFonts w:ascii="仿宋" w:eastAsia="仿宋" w:hAnsi="仿宋" w:hint="eastAsia"/>
          <w:color w:val="000000"/>
          <w:kern w:val="0"/>
          <w:sz w:val="28"/>
          <w:szCs w:val="28"/>
        </w:rPr>
        <w:t>授信期限内，授信额度可循环使用。</w:t>
      </w:r>
      <w:r w:rsidR="00411BB1">
        <w:rPr>
          <w:rFonts w:ascii="仿宋" w:eastAsia="仿宋" w:hAnsi="仿宋" w:hint="eastAsia"/>
          <w:sz w:val="28"/>
          <w:szCs w:val="28"/>
        </w:rPr>
        <w:t>以上综合授信额度具体业务品种、授信额度和期限以各家金融机构最终核定为准。</w:t>
      </w:r>
    </w:p>
    <w:p w:rsidR="00962CC0" w:rsidRDefault="00962CC0" w:rsidP="00962CC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公司拟授权公司董事长或其指定授权对象，代表公司及子公司与邮储银行汕头市分行、中国银行广州天河支行签署有关文件。</w:t>
      </w:r>
    </w:p>
    <w:p w:rsidR="000609D0" w:rsidRDefault="00263788" w:rsidP="00C80965">
      <w:pPr>
        <w:spacing w:line="560" w:lineRule="exact"/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邮储银行汕头市分行、中国银行广州天河支行</w:t>
      </w:r>
      <w:r w:rsidR="000609D0">
        <w:rPr>
          <w:rFonts w:ascii="仿宋" w:eastAsia="仿宋" w:hAnsi="仿宋" w:hint="eastAsia"/>
          <w:color w:val="000000"/>
          <w:kern w:val="0"/>
          <w:sz w:val="28"/>
          <w:szCs w:val="28"/>
        </w:rPr>
        <w:t>与公司、实际控制人、持股5%</w:t>
      </w:r>
      <w:r w:rsidR="00926533">
        <w:rPr>
          <w:rFonts w:ascii="仿宋" w:eastAsia="仿宋" w:hAnsi="仿宋" w:hint="eastAsia"/>
          <w:color w:val="000000"/>
          <w:kern w:val="0"/>
          <w:sz w:val="28"/>
          <w:szCs w:val="28"/>
        </w:rPr>
        <w:t>以上股东及其他董事、监事及高级管理</w:t>
      </w:r>
      <w:r w:rsidR="000609D0">
        <w:rPr>
          <w:rFonts w:ascii="仿宋" w:eastAsia="仿宋" w:hAnsi="仿宋" w:hint="eastAsia"/>
          <w:color w:val="000000"/>
          <w:kern w:val="0"/>
          <w:sz w:val="28"/>
          <w:szCs w:val="28"/>
        </w:rPr>
        <w:t>人员不存在关联关系。</w:t>
      </w:r>
    </w:p>
    <w:p w:rsidR="004531AF" w:rsidRPr="004531AF" w:rsidRDefault="004531AF" w:rsidP="008D68A7">
      <w:pPr>
        <w:spacing w:line="560" w:lineRule="exact"/>
        <w:ind w:firstLineChars="200" w:firstLine="562"/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 w:rsidRPr="004531AF">
        <w:rPr>
          <w:rFonts w:ascii="仿宋" w:eastAsia="仿宋" w:hAnsi="仿宋" w:hint="eastAsia"/>
          <w:b/>
          <w:color w:val="000000"/>
          <w:sz w:val="28"/>
          <w:szCs w:val="28"/>
        </w:rPr>
        <w:t>二、申请授信的目的及对公司的影响</w:t>
      </w:r>
    </w:p>
    <w:p w:rsidR="00C80965" w:rsidRDefault="004F629E" w:rsidP="00C80965">
      <w:pPr>
        <w:spacing w:line="560" w:lineRule="exact"/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本次申请授信主要</w:t>
      </w:r>
      <w:r w:rsidR="00806577">
        <w:rPr>
          <w:rFonts w:ascii="仿宋" w:eastAsia="仿宋" w:hAnsi="仿宋" w:hint="eastAsia"/>
          <w:color w:val="000000"/>
          <w:kern w:val="0"/>
          <w:sz w:val="28"/>
          <w:szCs w:val="28"/>
        </w:rPr>
        <w:t>为满足公司及</w:t>
      </w:r>
      <w:r w:rsidR="00C80965"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及全资子公司天亿马信息科技</w:t>
      </w:r>
      <w:r w:rsidR="00806577">
        <w:rPr>
          <w:rFonts w:ascii="仿宋" w:eastAsia="仿宋" w:hAnsi="仿宋" w:hint="eastAsia"/>
          <w:color w:val="000000"/>
          <w:kern w:val="0"/>
          <w:sz w:val="28"/>
          <w:szCs w:val="28"/>
        </w:rPr>
        <w:t>日常生产经营的资金需求，用于</w:t>
      </w:r>
      <w:r w:rsidR="00C80965" w:rsidRPr="00C80965">
        <w:rPr>
          <w:rFonts w:ascii="仿宋" w:eastAsia="仿宋" w:hAnsi="仿宋" w:hint="eastAsia"/>
          <w:color w:val="000000"/>
          <w:kern w:val="0"/>
          <w:sz w:val="28"/>
          <w:szCs w:val="28"/>
        </w:rPr>
        <w:t>支付货款等经营周转，</w:t>
      </w:r>
      <w:r w:rsidR="00806577">
        <w:rPr>
          <w:rFonts w:ascii="仿宋" w:eastAsia="仿宋" w:hAnsi="仿宋" w:hint="eastAsia"/>
          <w:color w:val="000000"/>
          <w:kern w:val="0"/>
          <w:sz w:val="28"/>
          <w:szCs w:val="28"/>
        </w:rPr>
        <w:t>符合公司</w:t>
      </w:r>
      <w:r w:rsidR="008738ED">
        <w:rPr>
          <w:rFonts w:ascii="仿宋" w:eastAsia="仿宋" w:hAnsi="仿宋" w:hint="eastAsia"/>
          <w:color w:val="000000"/>
          <w:kern w:val="0"/>
          <w:sz w:val="28"/>
          <w:szCs w:val="28"/>
        </w:rPr>
        <w:t>及子公司</w:t>
      </w:r>
      <w:bookmarkStart w:id="0" w:name="_GoBack"/>
      <w:bookmarkEnd w:id="0"/>
      <w:r w:rsidR="00806577">
        <w:rPr>
          <w:rFonts w:ascii="仿宋" w:eastAsia="仿宋" w:hAnsi="仿宋" w:hint="eastAsia"/>
          <w:color w:val="000000"/>
          <w:kern w:val="0"/>
          <w:sz w:val="28"/>
          <w:szCs w:val="28"/>
        </w:rPr>
        <w:t>生产经营计划，不存在损失上市公司及中小股东利益的情形。</w:t>
      </w:r>
    </w:p>
    <w:p w:rsidR="00806577" w:rsidRPr="00E9651F" w:rsidRDefault="00806577" w:rsidP="008D68A7">
      <w:pPr>
        <w:spacing w:line="560" w:lineRule="exact"/>
        <w:ind w:firstLineChars="200" w:firstLine="562"/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 w:rsidRPr="00E9651F">
        <w:rPr>
          <w:rFonts w:ascii="仿宋" w:eastAsia="仿宋" w:hAnsi="仿宋" w:hint="eastAsia"/>
          <w:b/>
          <w:color w:val="000000"/>
          <w:sz w:val="28"/>
          <w:szCs w:val="28"/>
        </w:rPr>
        <w:t>三、备查文件</w:t>
      </w:r>
    </w:p>
    <w:p w:rsidR="00806577" w:rsidRDefault="00806577" w:rsidP="00C80965">
      <w:pPr>
        <w:spacing w:line="560" w:lineRule="exact"/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（一）第三届董事会第二十九次会议决议。</w:t>
      </w:r>
    </w:p>
    <w:p w:rsidR="00A80167" w:rsidRDefault="00A80167" w:rsidP="008E1E4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特此公告。</w:t>
      </w:r>
    </w:p>
    <w:p w:rsidR="001C691F" w:rsidRPr="00B423A6" w:rsidRDefault="001C691F" w:rsidP="001C691F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B423A6">
        <w:rPr>
          <w:rFonts w:ascii="仿宋" w:eastAsia="仿宋" w:hAnsi="仿宋" w:hint="eastAsia"/>
          <w:sz w:val="28"/>
          <w:szCs w:val="28"/>
        </w:rPr>
        <w:t>广东天亿马信息产业股份有限公司</w:t>
      </w:r>
    </w:p>
    <w:p w:rsidR="001C691F" w:rsidRPr="00B423A6" w:rsidRDefault="001C691F" w:rsidP="001C691F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B423A6">
        <w:rPr>
          <w:rFonts w:ascii="仿宋" w:eastAsia="仿宋" w:hAnsi="仿宋" w:hint="eastAsia"/>
          <w:sz w:val="28"/>
          <w:szCs w:val="28"/>
        </w:rPr>
        <w:t>董事会</w:t>
      </w:r>
    </w:p>
    <w:p w:rsidR="001C691F" w:rsidRPr="003526B9" w:rsidRDefault="001C691F" w:rsidP="001C691F">
      <w:pPr>
        <w:spacing w:line="360" w:lineRule="auto"/>
        <w:ind w:firstLineChars="200" w:firstLine="560"/>
        <w:jc w:val="right"/>
        <w:rPr>
          <w:rFonts w:ascii="仿宋" w:eastAsia="仿宋" w:hAnsi="仿宋"/>
          <w:color w:val="000000"/>
          <w:sz w:val="28"/>
          <w:szCs w:val="28"/>
        </w:rPr>
      </w:pPr>
      <w:r w:rsidRPr="00B423A6">
        <w:rPr>
          <w:rFonts w:ascii="仿宋" w:eastAsia="仿宋" w:hAnsi="仿宋" w:hint="eastAsia"/>
          <w:sz w:val="28"/>
          <w:szCs w:val="28"/>
        </w:rPr>
        <w:t>202</w:t>
      </w:r>
      <w:r w:rsidR="0093187A">
        <w:rPr>
          <w:rFonts w:ascii="仿宋" w:eastAsia="仿宋" w:hAnsi="仿宋" w:hint="eastAsia"/>
          <w:sz w:val="28"/>
          <w:szCs w:val="28"/>
        </w:rPr>
        <w:t>5</w:t>
      </w:r>
      <w:r w:rsidRPr="00B423A6">
        <w:rPr>
          <w:rFonts w:ascii="仿宋" w:eastAsia="仿宋" w:hAnsi="仿宋" w:hint="eastAsia"/>
          <w:sz w:val="28"/>
          <w:szCs w:val="28"/>
        </w:rPr>
        <w:t>年</w:t>
      </w:r>
      <w:r w:rsidR="0093187A">
        <w:rPr>
          <w:rFonts w:ascii="仿宋" w:eastAsia="仿宋" w:hAnsi="仿宋" w:hint="eastAsia"/>
          <w:sz w:val="28"/>
          <w:szCs w:val="28"/>
        </w:rPr>
        <w:t>3</w:t>
      </w:r>
      <w:r w:rsidRPr="00B423A6">
        <w:rPr>
          <w:rFonts w:ascii="仿宋" w:eastAsia="仿宋" w:hAnsi="仿宋" w:hint="eastAsia"/>
          <w:sz w:val="28"/>
          <w:szCs w:val="28"/>
        </w:rPr>
        <w:t>月</w:t>
      </w:r>
      <w:r w:rsidR="00A65CC5">
        <w:rPr>
          <w:rFonts w:ascii="仿宋" w:eastAsia="仿宋" w:hAnsi="仿宋" w:hint="eastAsia"/>
          <w:sz w:val="28"/>
          <w:szCs w:val="28"/>
        </w:rPr>
        <w:t>1</w:t>
      </w:r>
      <w:r w:rsidRPr="00B423A6">
        <w:rPr>
          <w:rFonts w:ascii="仿宋" w:eastAsia="仿宋" w:hAnsi="仿宋" w:hint="eastAsia"/>
          <w:sz w:val="28"/>
          <w:szCs w:val="28"/>
        </w:rPr>
        <w:t>日</w:t>
      </w:r>
    </w:p>
    <w:p w:rsidR="000147EF" w:rsidRPr="006D61C0" w:rsidRDefault="00A53FEA" w:rsidP="00624D8F">
      <w:pPr>
        <w:widowControl/>
        <w:jc w:val="center"/>
      </w:pPr>
    </w:p>
    <w:sectPr w:rsidR="000147EF" w:rsidRPr="006D61C0" w:rsidSect="003F1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FEA" w:rsidRDefault="00A53FEA" w:rsidP="004A118F">
      <w:r>
        <w:separator/>
      </w:r>
    </w:p>
  </w:endnote>
  <w:endnote w:type="continuationSeparator" w:id="0">
    <w:p w:rsidR="00A53FEA" w:rsidRDefault="00A53FEA" w:rsidP="004A1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FEA" w:rsidRDefault="00A53FEA" w:rsidP="004A118F">
      <w:r>
        <w:separator/>
      </w:r>
    </w:p>
  </w:footnote>
  <w:footnote w:type="continuationSeparator" w:id="0">
    <w:p w:rsidR="00A53FEA" w:rsidRDefault="00A53FEA" w:rsidP="004A11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755"/>
    <w:rsid w:val="000609D0"/>
    <w:rsid w:val="00066027"/>
    <w:rsid w:val="000A02A6"/>
    <w:rsid w:val="000D7755"/>
    <w:rsid w:val="00120D37"/>
    <w:rsid w:val="00153AB6"/>
    <w:rsid w:val="001563BF"/>
    <w:rsid w:val="001C691F"/>
    <w:rsid w:val="001F7587"/>
    <w:rsid w:val="00203B08"/>
    <w:rsid w:val="0024632E"/>
    <w:rsid w:val="00263788"/>
    <w:rsid w:val="00274ADD"/>
    <w:rsid w:val="00293C9A"/>
    <w:rsid w:val="002C2AD0"/>
    <w:rsid w:val="003167B5"/>
    <w:rsid w:val="003268F1"/>
    <w:rsid w:val="00372ED0"/>
    <w:rsid w:val="00386DAC"/>
    <w:rsid w:val="003F16F7"/>
    <w:rsid w:val="003F5D7C"/>
    <w:rsid w:val="00411BB1"/>
    <w:rsid w:val="00427997"/>
    <w:rsid w:val="004531AF"/>
    <w:rsid w:val="004A118F"/>
    <w:rsid w:val="004B6CCF"/>
    <w:rsid w:val="004F629E"/>
    <w:rsid w:val="00514E83"/>
    <w:rsid w:val="00515093"/>
    <w:rsid w:val="00537EAA"/>
    <w:rsid w:val="00550D0C"/>
    <w:rsid w:val="00597693"/>
    <w:rsid w:val="005C3CE0"/>
    <w:rsid w:val="005D1D00"/>
    <w:rsid w:val="005E0CF9"/>
    <w:rsid w:val="005E0F52"/>
    <w:rsid w:val="005E4762"/>
    <w:rsid w:val="00624D8F"/>
    <w:rsid w:val="006561EB"/>
    <w:rsid w:val="00661F09"/>
    <w:rsid w:val="00673715"/>
    <w:rsid w:val="00685CCC"/>
    <w:rsid w:val="006C1523"/>
    <w:rsid w:val="006D61C0"/>
    <w:rsid w:val="006E5E4F"/>
    <w:rsid w:val="007D4FF6"/>
    <w:rsid w:val="007E1AD8"/>
    <w:rsid w:val="007F4A72"/>
    <w:rsid w:val="007F65C4"/>
    <w:rsid w:val="00806577"/>
    <w:rsid w:val="008738ED"/>
    <w:rsid w:val="00881918"/>
    <w:rsid w:val="008D68A7"/>
    <w:rsid w:val="008D79CB"/>
    <w:rsid w:val="008E1E42"/>
    <w:rsid w:val="008E5751"/>
    <w:rsid w:val="00910B22"/>
    <w:rsid w:val="00926533"/>
    <w:rsid w:val="0093187A"/>
    <w:rsid w:val="009616D8"/>
    <w:rsid w:val="00962CC0"/>
    <w:rsid w:val="009C2D27"/>
    <w:rsid w:val="009D3DBF"/>
    <w:rsid w:val="00A1265C"/>
    <w:rsid w:val="00A53FEA"/>
    <w:rsid w:val="00A65CC5"/>
    <w:rsid w:val="00A80167"/>
    <w:rsid w:val="00A92AC6"/>
    <w:rsid w:val="00AB6F8C"/>
    <w:rsid w:val="00AE394E"/>
    <w:rsid w:val="00B2152F"/>
    <w:rsid w:val="00BA1380"/>
    <w:rsid w:val="00BC28C2"/>
    <w:rsid w:val="00BD70ED"/>
    <w:rsid w:val="00BE1165"/>
    <w:rsid w:val="00BE1E1C"/>
    <w:rsid w:val="00C0497E"/>
    <w:rsid w:val="00C570FC"/>
    <w:rsid w:val="00C80965"/>
    <w:rsid w:val="00CC724F"/>
    <w:rsid w:val="00D62EBF"/>
    <w:rsid w:val="00D65F07"/>
    <w:rsid w:val="00DE0F4D"/>
    <w:rsid w:val="00E0221E"/>
    <w:rsid w:val="00E2099D"/>
    <w:rsid w:val="00E25710"/>
    <w:rsid w:val="00E63981"/>
    <w:rsid w:val="00E910F8"/>
    <w:rsid w:val="00E9651F"/>
    <w:rsid w:val="00EA5494"/>
    <w:rsid w:val="00EA6FD4"/>
    <w:rsid w:val="00EC143A"/>
    <w:rsid w:val="00EC382B"/>
    <w:rsid w:val="00F1179C"/>
    <w:rsid w:val="00F2027E"/>
    <w:rsid w:val="00FA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1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11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1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1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F75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758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1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11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1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1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F75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758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D903701E-CF76-4714-A3AD-CD454B34000D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36B97C5B-37E4-400E-9EF6-2E00B36C712F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121</Words>
  <Characters>690</Characters>
  <Application>Microsoft Office Word</Application>
  <DocSecurity>0</DocSecurity>
  <Lines>5</Lines>
  <Paragraphs>1</Paragraphs>
  <ScaleCrop>false</ScaleCrop>
  <Company>Microsoft</Company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hsq</dc:creator>
  <cp:keywords/>
  <dc:description/>
  <cp:lastModifiedBy>hsq</cp:lastModifiedBy>
  <cp:revision>79</cp:revision>
  <dcterms:created xsi:type="dcterms:W3CDTF">2023-01-29T09:44:00Z</dcterms:created>
  <dcterms:modified xsi:type="dcterms:W3CDTF">2025-02-28T09:12:00Z</dcterms:modified>
</cp:coreProperties>
</file>