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CD9" w:rsidRPr="00CA1F8F" w:rsidRDefault="00DA05ED">
      <w:pPr>
        <w:autoSpaceDE w:val="0"/>
        <w:autoSpaceDN w:val="0"/>
        <w:adjustRightInd w:val="0"/>
        <w:spacing w:line="360" w:lineRule="auto"/>
        <w:jc w:val="center"/>
        <w:rPr>
          <w:rFonts w:ascii="仿宋" w:eastAsia="仿宋" w:hAnsi="仿宋"/>
          <w:color w:val="000000"/>
          <w:sz w:val="28"/>
        </w:rPr>
      </w:pPr>
      <w:r w:rsidRPr="00CA1F8F">
        <w:rPr>
          <w:rFonts w:ascii="仿宋" w:eastAsia="仿宋" w:hAnsi="仿宋" w:hint="eastAsia"/>
          <w:color w:val="000000"/>
          <w:sz w:val="28"/>
        </w:rPr>
        <w:t>证券代码：301178   证券简称：天亿马   公告编号：2025-0</w:t>
      </w:r>
      <w:r w:rsidR="00592CD9" w:rsidRPr="00CA1F8F">
        <w:rPr>
          <w:rFonts w:ascii="仿宋" w:eastAsia="仿宋" w:hAnsi="仿宋" w:hint="eastAsia"/>
          <w:color w:val="000000"/>
          <w:sz w:val="28"/>
        </w:rPr>
        <w:t>25</w:t>
      </w:r>
    </w:p>
    <w:p w:rsidR="00FB1362" w:rsidRPr="00CA1F8F" w:rsidRDefault="00DA05ED">
      <w:pPr>
        <w:autoSpaceDE w:val="0"/>
        <w:autoSpaceDN w:val="0"/>
        <w:adjustRightInd w:val="0"/>
        <w:spacing w:line="360" w:lineRule="auto"/>
        <w:jc w:val="center"/>
        <w:rPr>
          <w:rFonts w:ascii="黑体" w:eastAsia="黑体" w:hAnsi="黑体"/>
          <w:sz w:val="36"/>
          <w:szCs w:val="36"/>
        </w:rPr>
      </w:pPr>
      <w:r w:rsidRPr="00CA1F8F">
        <w:rPr>
          <w:rFonts w:ascii="黑体" w:eastAsia="黑体" w:hAnsi="黑体" w:hint="eastAsia"/>
          <w:sz w:val="36"/>
          <w:szCs w:val="36"/>
        </w:rPr>
        <w:t>广东天亿马信息产业股份有限公司</w:t>
      </w:r>
    </w:p>
    <w:p w:rsidR="00FB1362" w:rsidRPr="00CA1F8F" w:rsidRDefault="00DA05ED">
      <w:pPr>
        <w:spacing w:afterLines="100" w:after="312"/>
        <w:jc w:val="center"/>
        <w:rPr>
          <w:rFonts w:ascii="黑体" w:eastAsia="黑体" w:hAnsi="黑体"/>
          <w:sz w:val="36"/>
          <w:szCs w:val="36"/>
        </w:rPr>
      </w:pPr>
      <w:r w:rsidRPr="00CA1F8F">
        <w:rPr>
          <w:rFonts w:ascii="黑体" w:eastAsia="黑体" w:hAnsi="黑体" w:hint="eastAsia"/>
          <w:sz w:val="36"/>
          <w:szCs w:val="36"/>
        </w:rPr>
        <w:t>关于202</w:t>
      </w:r>
      <w:r w:rsidR="00907927" w:rsidRPr="00CA1F8F">
        <w:rPr>
          <w:rFonts w:ascii="黑体" w:eastAsia="黑体" w:hAnsi="黑体" w:hint="eastAsia"/>
          <w:sz w:val="36"/>
          <w:szCs w:val="36"/>
        </w:rPr>
        <w:t>4</w:t>
      </w:r>
      <w:r w:rsidRPr="00CA1F8F">
        <w:rPr>
          <w:rFonts w:ascii="黑体" w:eastAsia="黑体" w:hAnsi="黑体" w:hint="eastAsia"/>
          <w:sz w:val="36"/>
          <w:szCs w:val="36"/>
        </w:rPr>
        <w:t>年度</w:t>
      </w:r>
      <w:r w:rsidR="00E71CAA" w:rsidRPr="00CA1F8F">
        <w:rPr>
          <w:rFonts w:ascii="黑体" w:eastAsia="黑体" w:hAnsi="黑体" w:hint="eastAsia"/>
          <w:sz w:val="36"/>
          <w:szCs w:val="36"/>
        </w:rPr>
        <w:t>拟不进行利润分配</w:t>
      </w:r>
      <w:r w:rsidRPr="00CA1F8F">
        <w:rPr>
          <w:rFonts w:ascii="黑体" w:eastAsia="黑体" w:hAnsi="黑体" w:hint="eastAsia"/>
          <w:sz w:val="36"/>
          <w:szCs w:val="36"/>
        </w:rPr>
        <w:t>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FB1362" w:rsidRPr="00CA1F8F">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FB1362" w:rsidRPr="00CA1F8F" w:rsidRDefault="00DA05ED">
            <w:pPr>
              <w:widowControl/>
              <w:spacing w:line="440" w:lineRule="exact"/>
              <w:ind w:firstLineChars="200" w:firstLine="560"/>
              <w:rPr>
                <w:rFonts w:ascii="楷体" w:eastAsia="楷体" w:hAnsi="楷体" w:cs="宋体"/>
                <w:color w:val="000000"/>
                <w:kern w:val="0"/>
                <w:sz w:val="28"/>
              </w:rPr>
            </w:pPr>
            <w:r w:rsidRPr="00CA1F8F">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FB1362" w:rsidRPr="00CA1F8F" w:rsidRDefault="00FB1362"/>
    <w:p w:rsidR="00FB1362" w:rsidRPr="00CA1F8F" w:rsidRDefault="00DA05ED">
      <w:pPr>
        <w:ind w:firstLineChars="200" w:firstLine="560"/>
        <w:rPr>
          <w:rFonts w:ascii="仿宋" w:eastAsia="仿宋" w:hAnsi="仿宋"/>
          <w:sz w:val="28"/>
          <w:szCs w:val="28"/>
        </w:rPr>
      </w:pPr>
      <w:r w:rsidRPr="00CA1F8F">
        <w:rPr>
          <w:rFonts w:ascii="仿宋" w:eastAsia="仿宋" w:hAnsi="仿宋" w:hint="eastAsia"/>
          <w:sz w:val="28"/>
          <w:szCs w:val="28"/>
        </w:rPr>
        <w:t>广东天亿马信息产业股份有限公司（以下简称“公司”）于202</w:t>
      </w:r>
      <w:r w:rsidR="004A7F5B" w:rsidRPr="00CA1F8F">
        <w:rPr>
          <w:rFonts w:ascii="仿宋" w:eastAsia="仿宋" w:hAnsi="仿宋" w:hint="eastAsia"/>
          <w:sz w:val="28"/>
          <w:szCs w:val="28"/>
        </w:rPr>
        <w:t>5</w:t>
      </w:r>
      <w:r w:rsidRPr="00CA1F8F">
        <w:rPr>
          <w:rFonts w:ascii="仿宋" w:eastAsia="仿宋" w:hAnsi="仿宋" w:hint="eastAsia"/>
          <w:sz w:val="28"/>
          <w:szCs w:val="28"/>
        </w:rPr>
        <w:t>年4月</w:t>
      </w:r>
      <w:r w:rsidR="00A52BA0" w:rsidRPr="00CA1F8F">
        <w:rPr>
          <w:rFonts w:ascii="仿宋" w:eastAsia="仿宋" w:hAnsi="仿宋" w:hint="eastAsia"/>
          <w:sz w:val="28"/>
          <w:szCs w:val="28"/>
        </w:rPr>
        <w:t>18</w:t>
      </w:r>
      <w:r w:rsidRPr="00CA1F8F">
        <w:rPr>
          <w:rFonts w:ascii="仿宋" w:eastAsia="仿宋" w:hAnsi="仿宋" w:hint="eastAsia"/>
          <w:sz w:val="28"/>
          <w:szCs w:val="28"/>
        </w:rPr>
        <w:t>日召开第三届董事会第</w:t>
      </w:r>
      <w:r w:rsidR="004A7F5B" w:rsidRPr="00CA1F8F">
        <w:rPr>
          <w:rFonts w:ascii="仿宋" w:eastAsia="仿宋" w:hAnsi="仿宋" w:hint="eastAsia"/>
          <w:sz w:val="28"/>
          <w:szCs w:val="28"/>
        </w:rPr>
        <w:t>三十</w:t>
      </w:r>
      <w:r w:rsidRPr="00CA1F8F">
        <w:rPr>
          <w:rFonts w:ascii="仿宋" w:eastAsia="仿宋" w:hAnsi="仿宋" w:hint="eastAsia"/>
          <w:sz w:val="28"/>
          <w:szCs w:val="28"/>
        </w:rPr>
        <w:t>次会议和第三届监事会第二十</w:t>
      </w:r>
      <w:r w:rsidR="004A7F5B" w:rsidRPr="00CA1F8F">
        <w:rPr>
          <w:rFonts w:ascii="仿宋" w:eastAsia="仿宋" w:hAnsi="仿宋" w:hint="eastAsia"/>
          <w:sz w:val="28"/>
          <w:szCs w:val="28"/>
        </w:rPr>
        <w:t>六</w:t>
      </w:r>
      <w:r w:rsidRPr="00CA1F8F">
        <w:rPr>
          <w:rFonts w:ascii="仿宋" w:eastAsia="仿宋" w:hAnsi="仿宋" w:hint="eastAsia"/>
          <w:sz w:val="28"/>
          <w:szCs w:val="28"/>
        </w:rPr>
        <w:t>次会议，审议通过了《关于</w:t>
      </w:r>
      <w:r w:rsidR="00A52BA0" w:rsidRPr="00CA1F8F">
        <w:rPr>
          <w:rFonts w:ascii="仿宋" w:eastAsia="仿宋" w:hAnsi="仿宋" w:hint="eastAsia"/>
          <w:color w:val="000000"/>
          <w:sz w:val="28"/>
        </w:rPr>
        <w:t>2024年度拟不进行利润分配</w:t>
      </w:r>
      <w:r w:rsidRPr="00CA1F8F">
        <w:rPr>
          <w:rFonts w:ascii="仿宋" w:eastAsia="仿宋" w:hAnsi="仿宋" w:hint="eastAsia"/>
          <w:sz w:val="28"/>
          <w:szCs w:val="28"/>
        </w:rPr>
        <w:t>的议案》，议案须提交股东会审议通过后方可实施。现将有关情况公告如下：</w:t>
      </w:r>
    </w:p>
    <w:p w:rsidR="00FB1362" w:rsidRPr="00CA1F8F" w:rsidRDefault="00DA05ED">
      <w:pPr>
        <w:ind w:firstLineChars="200" w:firstLine="562"/>
        <w:outlineLvl w:val="0"/>
        <w:rPr>
          <w:rFonts w:ascii="仿宋" w:eastAsia="仿宋" w:hAnsi="仿宋"/>
          <w:b/>
          <w:sz w:val="28"/>
          <w:szCs w:val="28"/>
        </w:rPr>
      </w:pPr>
      <w:r w:rsidRPr="00CA1F8F">
        <w:rPr>
          <w:rFonts w:ascii="仿宋" w:eastAsia="仿宋" w:hAnsi="仿宋" w:hint="eastAsia"/>
          <w:b/>
          <w:sz w:val="28"/>
          <w:szCs w:val="28"/>
        </w:rPr>
        <w:t>一、202</w:t>
      </w:r>
      <w:r w:rsidR="004A4A3B" w:rsidRPr="00CA1F8F">
        <w:rPr>
          <w:rFonts w:ascii="仿宋" w:eastAsia="仿宋" w:hAnsi="仿宋" w:hint="eastAsia"/>
          <w:b/>
          <w:sz w:val="28"/>
          <w:szCs w:val="28"/>
        </w:rPr>
        <w:t>4</w:t>
      </w:r>
      <w:r w:rsidRPr="00CA1F8F">
        <w:rPr>
          <w:rFonts w:ascii="仿宋" w:eastAsia="仿宋" w:hAnsi="仿宋" w:hint="eastAsia"/>
          <w:b/>
          <w:sz w:val="28"/>
          <w:szCs w:val="28"/>
        </w:rPr>
        <w:t>年度利润分配</w:t>
      </w:r>
      <w:r w:rsidR="00E71CAA" w:rsidRPr="00CA1F8F">
        <w:rPr>
          <w:rFonts w:ascii="仿宋" w:eastAsia="仿宋" w:hAnsi="仿宋" w:hint="eastAsia"/>
          <w:b/>
          <w:sz w:val="28"/>
          <w:szCs w:val="28"/>
        </w:rPr>
        <w:t>的具体情况</w:t>
      </w:r>
    </w:p>
    <w:p w:rsidR="00FB1362" w:rsidRPr="00CA1F8F" w:rsidRDefault="00DA05ED" w:rsidP="00C641AF">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根据中审亚太会计师事务所（特殊普通合伙）所出具的审计报告（</w:t>
      </w:r>
      <w:r w:rsidR="00DE35D0" w:rsidRPr="00CA1F8F">
        <w:rPr>
          <w:rFonts w:ascii="仿宋" w:eastAsia="仿宋" w:hAnsi="仿宋" w:hint="eastAsia"/>
          <w:sz w:val="28"/>
          <w:szCs w:val="28"/>
        </w:rPr>
        <w:t>中审亚太审字（2025）004102号</w:t>
      </w:r>
      <w:r w:rsidRPr="00CA1F8F">
        <w:rPr>
          <w:rFonts w:ascii="仿宋" w:eastAsia="仿宋" w:hAnsi="仿宋" w:hint="eastAsia"/>
          <w:sz w:val="28"/>
          <w:szCs w:val="28"/>
        </w:rPr>
        <w:t>），公司202</w:t>
      </w:r>
      <w:r w:rsidR="00861F22" w:rsidRPr="00CA1F8F">
        <w:rPr>
          <w:rFonts w:ascii="仿宋" w:eastAsia="仿宋" w:hAnsi="仿宋" w:hint="eastAsia"/>
          <w:sz w:val="28"/>
          <w:szCs w:val="28"/>
        </w:rPr>
        <w:t>4</w:t>
      </w:r>
      <w:r w:rsidRPr="00CA1F8F">
        <w:rPr>
          <w:rFonts w:ascii="仿宋" w:eastAsia="仿宋" w:hAnsi="仿宋" w:hint="eastAsia"/>
          <w:sz w:val="28"/>
          <w:szCs w:val="28"/>
        </w:rPr>
        <w:t>年度归属于母公司股东的净利润为</w:t>
      </w:r>
      <w:r w:rsidR="005A1E25" w:rsidRPr="005A1E25">
        <w:rPr>
          <w:rFonts w:ascii="仿宋" w:eastAsia="仿宋" w:hAnsi="仿宋"/>
          <w:sz w:val="28"/>
          <w:szCs w:val="28"/>
        </w:rPr>
        <w:t>-49,552,838.46</w:t>
      </w:r>
      <w:r w:rsidRPr="00CA1F8F">
        <w:rPr>
          <w:rFonts w:ascii="仿宋" w:eastAsia="仿宋" w:hAnsi="仿宋" w:hint="eastAsia"/>
          <w:sz w:val="28"/>
          <w:szCs w:val="28"/>
        </w:rPr>
        <w:t>元（人民币元，下同）。母公司202</w:t>
      </w:r>
      <w:r w:rsidR="00B72DE3" w:rsidRPr="00CA1F8F">
        <w:rPr>
          <w:rFonts w:ascii="仿宋" w:eastAsia="仿宋" w:hAnsi="仿宋" w:hint="eastAsia"/>
          <w:sz w:val="28"/>
          <w:szCs w:val="28"/>
        </w:rPr>
        <w:t>4</w:t>
      </w:r>
      <w:r w:rsidRPr="00CA1F8F">
        <w:rPr>
          <w:rFonts w:ascii="仿宋" w:eastAsia="仿宋" w:hAnsi="仿宋" w:hint="eastAsia"/>
          <w:sz w:val="28"/>
          <w:szCs w:val="28"/>
        </w:rPr>
        <w:t>年度未提取法定盈余公积金，截至202</w:t>
      </w:r>
      <w:r w:rsidR="00B72DE3" w:rsidRPr="00CA1F8F">
        <w:rPr>
          <w:rFonts w:ascii="仿宋" w:eastAsia="仿宋" w:hAnsi="仿宋" w:hint="eastAsia"/>
          <w:sz w:val="28"/>
          <w:szCs w:val="28"/>
        </w:rPr>
        <w:t>4</w:t>
      </w:r>
      <w:r w:rsidRPr="00CA1F8F">
        <w:rPr>
          <w:rFonts w:ascii="仿宋" w:eastAsia="仿宋" w:hAnsi="仿宋" w:hint="eastAsia"/>
          <w:sz w:val="28"/>
          <w:szCs w:val="28"/>
        </w:rPr>
        <w:t>年12月31日可供分配利润为</w:t>
      </w:r>
      <w:r w:rsidR="00161CA7" w:rsidRPr="00161CA7">
        <w:rPr>
          <w:rFonts w:ascii="仿宋" w:eastAsia="仿宋" w:hAnsi="仿宋"/>
          <w:sz w:val="28"/>
          <w:szCs w:val="28"/>
        </w:rPr>
        <w:t>102,082,956.33</w:t>
      </w:r>
      <w:r w:rsidRPr="00CA1F8F">
        <w:rPr>
          <w:rFonts w:ascii="仿宋" w:eastAsia="仿宋" w:hAnsi="仿宋" w:hint="eastAsia"/>
          <w:sz w:val="28"/>
          <w:szCs w:val="28"/>
        </w:rPr>
        <w:t>元。</w:t>
      </w:r>
      <w:r w:rsidR="00FA077A" w:rsidRPr="00CA1F8F">
        <w:rPr>
          <w:rFonts w:ascii="仿宋" w:eastAsia="仿宋" w:hAnsi="仿宋" w:hint="eastAsia"/>
          <w:sz w:val="28"/>
          <w:szCs w:val="28"/>
        </w:rPr>
        <w:t>结合公司经营情况，综合考虑了股东回报和公司实际经营情况、长远发展等因素，公司2024年度拟不进行现金分红，也不进行资本公积金转增股本或其他任何形式的分配。</w:t>
      </w:r>
    </w:p>
    <w:p w:rsidR="00FB1362" w:rsidRPr="00CA1F8F" w:rsidRDefault="00DA05ED">
      <w:pPr>
        <w:ind w:firstLineChars="200" w:firstLine="562"/>
        <w:outlineLvl w:val="0"/>
        <w:rPr>
          <w:rFonts w:ascii="仿宋" w:eastAsia="仿宋" w:hAnsi="仿宋"/>
          <w:b/>
          <w:sz w:val="28"/>
          <w:szCs w:val="28"/>
        </w:rPr>
      </w:pPr>
      <w:r w:rsidRPr="00CA1F8F">
        <w:rPr>
          <w:rFonts w:ascii="仿宋" w:eastAsia="仿宋" w:hAnsi="仿宋" w:hint="eastAsia"/>
          <w:b/>
          <w:sz w:val="28"/>
          <w:szCs w:val="28"/>
        </w:rPr>
        <w:t>二、</w:t>
      </w:r>
      <w:r w:rsidR="00E71CAA" w:rsidRPr="00CA1F8F">
        <w:rPr>
          <w:rFonts w:ascii="仿宋" w:eastAsia="仿宋" w:hAnsi="仿宋" w:hint="eastAsia"/>
          <w:b/>
          <w:sz w:val="28"/>
          <w:szCs w:val="28"/>
        </w:rPr>
        <w:t>现金分红方案的具体情况</w:t>
      </w:r>
    </w:p>
    <w:p w:rsidR="00E71CAA" w:rsidRPr="00CA1F8F" w:rsidRDefault="00E71CAA" w:rsidP="00E71CAA">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公司2024年度不派发现金红利，不触及其他风险警示，具体情况如下：</w:t>
      </w:r>
    </w:p>
    <w:tbl>
      <w:tblPr>
        <w:tblStyle w:val="a6"/>
        <w:tblW w:w="5000" w:type="pct"/>
        <w:tblLook w:val="04A0" w:firstRow="1" w:lastRow="0" w:firstColumn="1" w:lastColumn="0" w:noHBand="0" w:noVBand="1"/>
      </w:tblPr>
      <w:tblGrid>
        <w:gridCol w:w="3778"/>
        <w:gridCol w:w="1686"/>
        <w:gridCol w:w="1476"/>
        <w:gridCol w:w="1582"/>
      </w:tblGrid>
      <w:tr w:rsidR="00E71CAA" w:rsidRPr="00CA1F8F" w:rsidTr="00C37B20">
        <w:trPr>
          <w:trHeight w:val="113"/>
          <w:tblHeader/>
        </w:trPr>
        <w:tc>
          <w:tcPr>
            <w:tcW w:w="2217" w:type="pct"/>
            <w:vAlign w:val="center"/>
          </w:tcPr>
          <w:p w:rsidR="00E71CAA" w:rsidRPr="00CA1F8F" w:rsidRDefault="00E71CAA" w:rsidP="00B0163D">
            <w:pPr>
              <w:jc w:val="center"/>
              <w:rPr>
                <w:rFonts w:ascii="仿宋" w:eastAsia="仿宋" w:hAnsi="仿宋"/>
                <w:b/>
                <w:sz w:val="24"/>
                <w:szCs w:val="24"/>
              </w:rPr>
            </w:pPr>
            <w:r w:rsidRPr="00CA1F8F">
              <w:rPr>
                <w:rFonts w:ascii="仿宋" w:eastAsia="仿宋" w:hAnsi="仿宋" w:hint="eastAsia"/>
                <w:b/>
                <w:sz w:val="24"/>
                <w:szCs w:val="24"/>
              </w:rPr>
              <w:t>项目</w:t>
            </w:r>
          </w:p>
        </w:tc>
        <w:tc>
          <w:tcPr>
            <w:tcW w:w="989" w:type="pct"/>
            <w:vAlign w:val="center"/>
          </w:tcPr>
          <w:p w:rsidR="00E71CAA" w:rsidRPr="00CA1F8F" w:rsidRDefault="00E71CAA" w:rsidP="00B0163D">
            <w:pPr>
              <w:jc w:val="center"/>
              <w:rPr>
                <w:rFonts w:ascii="仿宋" w:eastAsia="仿宋" w:hAnsi="仿宋"/>
                <w:b/>
                <w:sz w:val="24"/>
                <w:szCs w:val="24"/>
              </w:rPr>
            </w:pPr>
            <w:r w:rsidRPr="00CA1F8F">
              <w:rPr>
                <w:rFonts w:ascii="仿宋" w:eastAsia="仿宋" w:hAnsi="仿宋" w:hint="eastAsia"/>
                <w:b/>
                <w:sz w:val="24"/>
                <w:szCs w:val="24"/>
              </w:rPr>
              <w:t>2024年度</w:t>
            </w:r>
          </w:p>
        </w:tc>
        <w:tc>
          <w:tcPr>
            <w:tcW w:w="866" w:type="pct"/>
            <w:vAlign w:val="center"/>
          </w:tcPr>
          <w:p w:rsidR="00E71CAA" w:rsidRPr="00CA1F8F" w:rsidRDefault="00E71CAA" w:rsidP="00B0163D">
            <w:pPr>
              <w:jc w:val="center"/>
              <w:rPr>
                <w:rFonts w:ascii="仿宋" w:eastAsia="仿宋" w:hAnsi="仿宋"/>
                <w:b/>
                <w:sz w:val="24"/>
                <w:szCs w:val="24"/>
              </w:rPr>
            </w:pPr>
            <w:r w:rsidRPr="00CA1F8F">
              <w:rPr>
                <w:rFonts w:ascii="仿宋" w:eastAsia="仿宋" w:hAnsi="仿宋" w:hint="eastAsia"/>
                <w:b/>
                <w:sz w:val="24"/>
                <w:szCs w:val="24"/>
              </w:rPr>
              <w:t>2023年度</w:t>
            </w:r>
          </w:p>
        </w:tc>
        <w:tc>
          <w:tcPr>
            <w:tcW w:w="928" w:type="pct"/>
            <w:vAlign w:val="center"/>
          </w:tcPr>
          <w:p w:rsidR="00E71CAA" w:rsidRPr="00CA1F8F" w:rsidRDefault="00E71CAA" w:rsidP="00B0163D">
            <w:pPr>
              <w:jc w:val="center"/>
              <w:rPr>
                <w:rFonts w:ascii="仿宋" w:eastAsia="仿宋" w:hAnsi="仿宋"/>
                <w:b/>
                <w:sz w:val="24"/>
                <w:szCs w:val="24"/>
              </w:rPr>
            </w:pPr>
            <w:r w:rsidRPr="00CA1F8F">
              <w:rPr>
                <w:rFonts w:ascii="仿宋" w:eastAsia="仿宋" w:hAnsi="仿宋" w:hint="eastAsia"/>
                <w:b/>
                <w:sz w:val="24"/>
                <w:szCs w:val="24"/>
              </w:rPr>
              <w:t>2022年度</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现金分红总额（元）</w:t>
            </w:r>
          </w:p>
        </w:tc>
        <w:tc>
          <w:tcPr>
            <w:tcW w:w="989" w:type="pct"/>
          </w:tcPr>
          <w:p w:rsidR="005A1E25" w:rsidRPr="00CA1F8F" w:rsidRDefault="005A1E25" w:rsidP="004E65E4">
            <w:pPr>
              <w:jc w:val="right"/>
              <w:rPr>
                <w:rFonts w:ascii="仿宋" w:eastAsia="仿宋" w:hAnsi="仿宋"/>
                <w:sz w:val="24"/>
                <w:szCs w:val="24"/>
              </w:rPr>
            </w:pPr>
            <w:r w:rsidRPr="00CA1F8F">
              <w:rPr>
                <w:rFonts w:ascii="仿宋" w:eastAsia="仿宋" w:hAnsi="仿宋" w:hint="eastAsia"/>
                <w:sz w:val="24"/>
                <w:szCs w:val="24"/>
              </w:rPr>
              <w:t>0</w:t>
            </w:r>
          </w:p>
        </w:tc>
        <w:tc>
          <w:tcPr>
            <w:tcW w:w="866" w:type="pct"/>
            <w:vAlign w:val="center"/>
          </w:tcPr>
          <w:p w:rsidR="005A1E25" w:rsidRPr="00CA1F8F" w:rsidRDefault="005A1E25" w:rsidP="004E65E4">
            <w:pPr>
              <w:jc w:val="right"/>
              <w:rPr>
                <w:rFonts w:ascii="仿宋" w:eastAsia="仿宋" w:hAnsi="仿宋"/>
                <w:sz w:val="24"/>
                <w:szCs w:val="24"/>
              </w:rPr>
            </w:pPr>
            <w:r>
              <w:rPr>
                <w:rFonts w:ascii="仿宋" w:eastAsia="仿宋" w:hAnsi="仿宋" w:hint="eastAsia"/>
                <w:color w:val="000000"/>
              </w:rPr>
              <w:t>6,623,066.00</w:t>
            </w:r>
          </w:p>
        </w:tc>
        <w:tc>
          <w:tcPr>
            <w:tcW w:w="928" w:type="pct"/>
            <w:vAlign w:val="center"/>
          </w:tcPr>
          <w:p w:rsidR="005A1E25" w:rsidRPr="00CA1F8F" w:rsidRDefault="005A1E25" w:rsidP="004E65E4">
            <w:pPr>
              <w:jc w:val="right"/>
              <w:rPr>
                <w:rFonts w:ascii="仿宋" w:eastAsia="仿宋" w:hAnsi="仿宋"/>
                <w:sz w:val="24"/>
                <w:szCs w:val="24"/>
              </w:rPr>
            </w:pPr>
            <w:r>
              <w:rPr>
                <w:rFonts w:ascii="仿宋" w:eastAsia="仿宋" w:hAnsi="仿宋" w:hint="eastAsia"/>
                <w:color w:val="000000"/>
              </w:rPr>
              <w:t>5,276,544.00</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回购注销总额（元）</w:t>
            </w:r>
          </w:p>
        </w:tc>
        <w:tc>
          <w:tcPr>
            <w:tcW w:w="989" w:type="pct"/>
          </w:tcPr>
          <w:p w:rsidR="005A1E25" w:rsidRPr="00CA1F8F" w:rsidRDefault="005A1E25" w:rsidP="004E65E4">
            <w:pPr>
              <w:jc w:val="right"/>
              <w:rPr>
                <w:rFonts w:ascii="仿宋" w:eastAsia="仿宋" w:hAnsi="仿宋"/>
                <w:sz w:val="24"/>
                <w:szCs w:val="24"/>
              </w:rPr>
            </w:pPr>
            <w:r w:rsidRPr="00CA1F8F">
              <w:rPr>
                <w:rFonts w:ascii="仿宋" w:eastAsia="仿宋" w:hAnsi="仿宋" w:hint="eastAsia"/>
                <w:sz w:val="24"/>
                <w:szCs w:val="24"/>
              </w:rPr>
              <w:t>0</w:t>
            </w:r>
          </w:p>
        </w:tc>
        <w:tc>
          <w:tcPr>
            <w:tcW w:w="866" w:type="pct"/>
          </w:tcPr>
          <w:p w:rsidR="005A1E25" w:rsidRPr="00CA1F8F" w:rsidRDefault="005A1E25" w:rsidP="004E65E4">
            <w:pPr>
              <w:jc w:val="right"/>
              <w:rPr>
                <w:rFonts w:ascii="仿宋" w:eastAsia="仿宋" w:hAnsi="仿宋"/>
                <w:sz w:val="24"/>
                <w:szCs w:val="24"/>
              </w:rPr>
            </w:pPr>
            <w:r w:rsidRPr="00CA1F8F">
              <w:rPr>
                <w:rFonts w:ascii="仿宋" w:eastAsia="仿宋" w:hAnsi="仿宋" w:hint="eastAsia"/>
                <w:sz w:val="24"/>
                <w:szCs w:val="24"/>
              </w:rPr>
              <w:t>0</w:t>
            </w:r>
          </w:p>
        </w:tc>
        <w:tc>
          <w:tcPr>
            <w:tcW w:w="928" w:type="pct"/>
          </w:tcPr>
          <w:p w:rsidR="005A1E25" w:rsidRPr="00CA1F8F" w:rsidRDefault="005A1E25" w:rsidP="004E65E4">
            <w:pPr>
              <w:jc w:val="right"/>
              <w:rPr>
                <w:rFonts w:ascii="仿宋" w:eastAsia="仿宋" w:hAnsi="仿宋"/>
                <w:sz w:val="24"/>
                <w:szCs w:val="24"/>
              </w:rPr>
            </w:pPr>
            <w:r w:rsidRPr="00CA1F8F">
              <w:rPr>
                <w:rFonts w:ascii="仿宋" w:eastAsia="仿宋" w:hAnsi="仿宋" w:hint="eastAsia"/>
                <w:sz w:val="24"/>
                <w:szCs w:val="24"/>
              </w:rPr>
              <w:t>0</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lastRenderedPageBreak/>
              <w:t>归属于上市公司股东的净利润（元）</w:t>
            </w:r>
          </w:p>
        </w:tc>
        <w:tc>
          <w:tcPr>
            <w:tcW w:w="989" w:type="pct"/>
            <w:vAlign w:val="center"/>
          </w:tcPr>
          <w:p w:rsidR="005A1E25" w:rsidRPr="00CA1F8F" w:rsidRDefault="005A1E25" w:rsidP="004E65E4">
            <w:pPr>
              <w:jc w:val="right"/>
              <w:rPr>
                <w:rFonts w:ascii="仿宋" w:eastAsia="仿宋" w:hAnsi="仿宋"/>
                <w:sz w:val="24"/>
                <w:szCs w:val="24"/>
              </w:rPr>
            </w:pPr>
            <w:r>
              <w:rPr>
                <w:rFonts w:ascii="仿宋" w:eastAsia="仿宋" w:hAnsi="仿宋" w:hint="eastAsia"/>
                <w:color w:val="000000"/>
              </w:rPr>
              <w:t>-49,552,838.46</w:t>
            </w:r>
          </w:p>
        </w:tc>
        <w:tc>
          <w:tcPr>
            <w:tcW w:w="866" w:type="pct"/>
            <w:vAlign w:val="center"/>
          </w:tcPr>
          <w:p w:rsidR="005A1E25" w:rsidRPr="00CA1F8F" w:rsidRDefault="005A1E25" w:rsidP="004E65E4">
            <w:pPr>
              <w:jc w:val="right"/>
              <w:rPr>
                <w:rFonts w:ascii="仿宋" w:eastAsia="仿宋" w:hAnsi="仿宋"/>
                <w:sz w:val="24"/>
                <w:szCs w:val="24"/>
              </w:rPr>
            </w:pPr>
            <w:r>
              <w:rPr>
                <w:rFonts w:ascii="仿宋" w:eastAsia="仿宋" w:hAnsi="仿宋" w:hint="eastAsia"/>
                <w:color w:val="000000"/>
              </w:rPr>
              <w:t>6,389,000.49</w:t>
            </w:r>
          </w:p>
        </w:tc>
        <w:tc>
          <w:tcPr>
            <w:tcW w:w="928" w:type="pct"/>
            <w:vAlign w:val="center"/>
          </w:tcPr>
          <w:p w:rsidR="005A1E25" w:rsidRPr="00CA1F8F" w:rsidRDefault="005A1E25" w:rsidP="004E65E4">
            <w:pPr>
              <w:jc w:val="right"/>
              <w:rPr>
                <w:rFonts w:ascii="仿宋" w:eastAsia="仿宋" w:hAnsi="仿宋"/>
                <w:sz w:val="24"/>
                <w:szCs w:val="24"/>
              </w:rPr>
            </w:pPr>
            <w:r>
              <w:rPr>
                <w:rFonts w:ascii="仿宋" w:eastAsia="仿宋" w:hAnsi="仿宋" w:hint="eastAsia"/>
                <w:color w:val="000000"/>
              </w:rPr>
              <w:t>39,562,653.20</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合并报表本年度末累计未分配利润（元）</w:t>
            </w:r>
          </w:p>
        </w:tc>
        <w:tc>
          <w:tcPr>
            <w:tcW w:w="2783" w:type="pct"/>
            <w:gridSpan w:val="3"/>
            <w:vAlign w:val="center"/>
          </w:tcPr>
          <w:p w:rsidR="005A1E25" w:rsidRPr="00CA1F8F" w:rsidRDefault="005A1E25" w:rsidP="00DD1276">
            <w:pPr>
              <w:jc w:val="center"/>
              <w:rPr>
                <w:rFonts w:ascii="仿宋" w:eastAsia="仿宋" w:hAnsi="仿宋"/>
                <w:sz w:val="24"/>
                <w:szCs w:val="24"/>
              </w:rPr>
            </w:pPr>
            <w:r w:rsidRPr="00CA1F8F">
              <w:rPr>
                <w:rFonts w:ascii="仿宋" w:eastAsia="仿宋" w:hAnsi="仿宋"/>
                <w:sz w:val="24"/>
                <w:szCs w:val="24"/>
              </w:rPr>
              <w:t>120,283,337.88</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母公司报表本年度累计未分配利润（元）</w:t>
            </w:r>
          </w:p>
        </w:tc>
        <w:tc>
          <w:tcPr>
            <w:tcW w:w="2783" w:type="pct"/>
            <w:gridSpan w:val="3"/>
            <w:vAlign w:val="center"/>
          </w:tcPr>
          <w:p w:rsidR="005A1E25" w:rsidRPr="00CA1F8F" w:rsidRDefault="005A1E25" w:rsidP="00E752FB">
            <w:pPr>
              <w:jc w:val="center"/>
              <w:rPr>
                <w:rFonts w:ascii="仿宋" w:eastAsia="仿宋" w:hAnsi="仿宋"/>
                <w:sz w:val="24"/>
                <w:szCs w:val="24"/>
              </w:rPr>
            </w:pPr>
            <w:r w:rsidRPr="00E752FB">
              <w:rPr>
                <w:rFonts w:ascii="仿宋" w:eastAsia="仿宋" w:hAnsi="仿宋"/>
                <w:sz w:val="24"/>
                <w:szCs w:val="24"/>
              </w:rPr>
              <w:t>102,082,956.33</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上市是否满三个完整会计年度</w:t>
            </w:r>
          </w:p>
        </w:tc>
        <w:tc>
          <w:tcPr>
            <w:tcW w:w="2783" w:type="pct"/>
            <w:gridSpan w:val="3"/>
            <w:vAlign w:val="center"/>
          </w:tcPr>
          <w:p w:rsidR="005A1E25" w:rsidRPr="00CA1F8F" w:rsidRDefault="005A1E25" w:rsidP="006D0478">
            <w:pPr>
              <w:jc w:val="center"/>
              <w:rPr>
                <w:rFonts w:ascii="仿宋" w:eastAsia="仿宋" w:hAnsi="仿宋"/>
                <w:sz w:val="24"/>
                <w:szCs w:val="24"/>
              </w:rPr>
            </w:pPr>
            <w:r w:rsidRPr="00CA1F8F">
              <w:rPr>
                <w:rFonts w:ascii="仿宋" w:eastAsia="仿宋" w:hAnsi="仿宋" w:hint="eastAsia"/>
                <w:sz w:val="24"/>
                <w:szCs w:val="24"/>
              </w:rPr>
              <w:t>是</w:t>
            </w:r>
          </w:p>
        </w:tc>
      </w:tr>
      <w:tr w:rsidR="005A1E25" w:rsidRPr="00CA1F8F" w:rsidTr="00C37B20">
        <w:trPr>
          <w:trHeight w:val="706"/>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最近三个会计年度累计现金分红总额（元）</w:t>
            </w:r>
          </w:p>
        </w:tc>
        <w:tc>
          <w:tcPr>
            <w:tcW w:w="2783" w:type="pct"/>
            <w:gridSpan w:val="3"/>
            <w:vAlign w:val="center"/>
          </w:tcPr>
          <w:p w:rsidR="005A1E25" w:rsidRPr="00CA1F8F" w:rsidRDefault="005A1E25" w:rsidP="006D0478">
            <w:pPr>
              <w:jc w:val="center"/>
              <w:rPr>
                <w:rFonts w:ascii="仿宋" w:eastAsia="仿宋" w:hAnsi="仿宋"/>
                <w:sz w:val="24"/>
                <w:szCs w:val="24"/>
              </w:rPr>
            </w:pPr>
            <w:r w:rsidRPr="00CA1F8F">
              <w:rPr>
                <w:rFonts w:ascii="仿宋" w:eastAsia="仿宋" w:hAnsi="仿宋"/>
                <w:sz w:val="24"/>
                <w:szCs w:val="24"/>
              </w:rPr>
              <w:t>11,899,610</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最近三个会计年度累计回购注销总额（元）</w:t>
            </w:r>
          </w:p>
        </w:tc>
        <w:tc>
          <w:tcPr>
            <w:tcW w:w="2783" w:type="pct"/>
            <w:gridSpan w:val="3"/>
            <w:vAlign w:val="center"/>
          </w:tcPr>
          <w:p w:rsidR="005A1E25" w:rsidRPr="00CA1F8F" w:rsidRDefault="005A1E25" w:rsidP="006D0478">
            <w:pPr>
              <w:jc w:val="center"/>
              <w:rPr>
                <w:rFonts w:ascii="仿宋" w:eastAsia="仿宋" w:hAnsi="仿宋"/>
                <w:sz w:val="24"/>
                <w:szCs w:val="24"/>
              </w:rPr>
            </w:pPr>
            <w:r w:rsidRPr="00CA1F8F">
              <w:rPr>
                <w:rFonts w:ascii="仿宋" w:eastAsia="仿宋" w:hAnsi="仿宋" w:hint="eastAsia"/>
                <w:sz w:val="24"/>
                <w:szCs w:val="24"/>
              </w:rPr>
              <w:t>0</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最近三个会计年度平均净利润（元）</w:t>
            </w:r>
          </w:p>
        </w:tc>
        <w:tc>
          <w:tcPr>
            <w:tcW w:w="2783" w:type="pct"/>
            <w:gridSpan w:val="3"/>
            <w:vAlign w:val="center"/>
          </w:tcPr>
          <w:p w:rsidR="005A1E25" w:rsidRPr="00CA1F8F" w:rsidRDefault="00EE79E1" w:rsidP="00EE79E1">
            <w:pPr>
              <w:jc w:val="center"/>
              <w:rPr>
                <w:rFonts w:ascii="仿宋" w:eastAsia="仿宋" w:hAnsi="仿宋"/>
                <w:sz w:val="24"/>
                <w:szCs w:val="24"/>
              </w:rPr>
            </w:pPr>
            <w:r w:rsidRPr="00EE79E1">
              <w:rPr>
                <w:rFonts w:ascii="仿宋" w:eastAsia="仿宋" w:hAnsi="仿宋"/>
                <w:sz w:val="24"/>
                <w:szCs w:val="24"/>
              </w:rPr>
              <w:t>-1,200,394.92</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最近三个会计年度累计现金分红及回购注销总额（元）</w:t>
            </w:r>
          </w:p>
        </w:tc>
        <w:tc>
          <w:tcPr>
            <w:tcW w:w="2783" w:type="pct"/>
            <w:gridSpan w:val="3"/>
            <w:vAlign w:val="center"/>
          </w:tcPr>
          <w:p w:rsidR="005A1E25" w:rsidRPr="00CA1F8F" w:rsidRDefault="005A1E25" w:rsidP="00DD1276">
            <w:pPr>
              <w:jc w:val="center"/>
              <w:rPr>
                <w:rFonts w:ascii="仿宋" w:eastAsia="仿宋" w:hAnsi="仿宋"/>
                <w:sz w:val="24"/>
                <w:szCs w:val="24"/>
              </w:rPr>
            </w:pPr>
            <w:r w:rsidRPr="00CA1F8F">
              <w:rPr>
                <w:rFonts w:ascii="仿宋" w:eastAsia="仿宋" w:hAnsi="仿宋"/>
                <w:sz w:val="24"/>
                <w:szCs w:val="24"/>
              </w:rPr>
              <w:t>11,899,610</w:t>
            </w:r>
          </w:p>
        </w:tc>
      </w:tr>
      <w:tr w:rsidR="005A1E25" w:rsidRPr="00CA1F8F" w:rsidTr="00C37B20">
        <w:trPr>
          <w:trHeight w:val="113"/>
        </w:trPr>
        <w:tc>
          <w:tcPr>
            <w:tcW w:w="2217" w:type="pct"/>
          </w:tcPr>
          <w:p w:rsidR="005A1E25" w:rsidRPr="00CA1F8F" w:rsidRDefault="005A1E25" w:rsidP="00B0163D">
            <w:pPr>
              <w:rPr>
                <w:rFonts w:ascii="仿宋" w:eastAsia="仿宋" w:hAnsi="仿宋"/>
                <w:sz w:val="24"/>
                <w:szCs w:val="24"/>
              </w:rPr>
            </w:pPr>
            <w:r w:rsidRPr="00CA1F8F">
              <w:rPr>
                <w:rFonts w:ascii="仿宋" w:eastAsia="仿宋" w:hAnsi="仿宋" w:hint="eastAsia"/>
                <w:sz w:val="24"/>
                <w:szCs w:val="24"/>
              </w:rPr>
              <w:t>是否触及《股票上市规则》第9.8.1条第（九）项规定的可能被实施其他风险警示情形</w:t>
            </w:r>
          </w:p>
        </w:tc>
        <w:tc>
          <w:tcPr>
            <w:tcW w:w="2783" w:type="pct"/>
            <w:gridSpan w:val="3"/>
            <w:vAlign w:val="center"/>
          </w:tcPr>
          <w:p w:rsidR="005A1E25" w:rsidRPr="00CA1F8F" w:rsidRDefault="005A1E25" w:rsidP="006D0478">
            <w:pPr>
              <w:jc w:val="center"/>
              <w:rPr>
                <w:rFonts w:ascii="仿宋" w:eastAsia="仿宋" w:hAnsi="仿宋"/>
                <w:sz w:val="24"/>
                <w:szCs w:val="24"/>
              </w:rPr>
            </w:pPr>
            <w:r w:rsidRPr="00CA1F8F">
              <w:rPr>
                <w:rFonts w:ascii="仿宋" w:eastAsia="仿宋" w:hAnsi="仿宋" w:hint="eastAsia"/>
                <w:sz w:val="24"/>
                <w:szCs w:val="24"/>
              </w:rPr>
              <w:t>否</w:t>
            </w:r>
          </w:p>
        </w:tc>
      </w:tr>
    </w:tbl>
    <w:p w:rsidR="008E68F4" w:rsidRPr="00CA1F8F" w:rsidRDefault="008E68F4" w:rsidP="008E68F4">
      <w:pPr>
        <w:ind w:firstLineChars="200" w:firstLine="562"/>
        <w:outlineLvl w:val="0"/>
        <w:rPr>
          <w:rFonts w:ascii="仿宋" w:eastAsia="仿宋" w:hAnsi="仿宋"/>
          <w:b/>
          <w:sz w:val="28"/>
          <w:szCs w:val="28"/>
        </w:rPr>
      </w:pPr>
      <w:r w:rsidRPr="00CA1F8F">
        <w:rPr>
          <w:rFonts w:ascii="仿宋" w:eastAsia="仿宋" w:hAnsi="仿宋" w:hint="eastAsia"/>
          <w:b/>
          <w:sz w:val="28"/>
          <w:szCs w:val="28"/>
        </w:rPr>
        <w:t>三、2024年度拟不进行利润分配的原因</w:t>
      </w:r>
    </w:p>
    <w:p w:rsidR="00310DD3" w:rsidRDefault="0080419C" w:rsidP="007D1E97">
      <w:pPr>
        <w:ind w:firstLineChars="200" w:firstLine="560"/>
        <w:rPr>
          <w:rFonts w:ascii="仿宋" w:eastAsia="仿宋" w:hAnsi="仿宋"/>
          <w:sz w:val="28"/>
          <w:szCs w:val="28"/>
        </w:rPr>
      </w:pPr>
      <w:r w:rsidRPr="00CA1F8F">
        <w:rPr>
          <w:rFonts w:ascii="仿宋" w:eastAsia="仿宋" w:hAnsi="仿宋" w:hint="eastAsia"/>
          <w:sz w:val="28"/>
          <w:szCs w:val="28"/>
        </w:rPr>
        <w:t>根据《深圳证券交易所上市公司自律监管指引第2号——创业板上市公司规范运作》7.7.5条规定“上市公司制定利润分配方案时，应当以母公司报表可供分配利润为依据。同时，为避免出现超分配的情况，公司应当以合并报表、母公司报表中可供分配利润孰低的原则来确定具体的利润分配总额和比例。”</w:t>
      </w:r>
      <w:r w:rsidR="00070905">
        <w:rPr>
          <w:rFonts w:ascii="仿宋" w:eastAsia="仿宋" w:hAnsi="仿宋" w:hint="eastAsia"/>
          <w:sz w:val="28"/>
          <w:szCs w:val="28"/>
        </w:rPr>
        <w:t>根据《公司章程》规定，</w:t>
      </w:r>
      <w:r w:rsidR="00A44FB4" w:rsidRPr="00CA1F8F">
        <w:rPr>
          <w:rFonts w:ascii="仿宋" w:eastAsia="仿宋" w:hAnsi="仿宋" w:hint="eastAsia"/>
          <w:sz w:val="28"/>
          <w:szCs w:val="28"/>
        </w:rPr>
        <w:t>公司以重视对投资者的合理投资回报并兼顾公司的可持续发展为原则，结合公司的盈利情况和业务未来发展</w:t>
      </w:r>
      <w:r w:rsidR="003A024F">
        <w:rPr>
          <w:rFonts w:ascii="仿宋" w:eastAsia="仿宋" w:hAnsi="仿宋" w:hint="eastAsia"/>
          <w:sz w:val="28"/>
          <w:szCs w:val="28"/>
        </w:rPr>
        <w:t>战略的实际需要，建立对投资者持续、稳定和多样化的回报机制。</w:t>
      </w:r>
    </w:p>
    <w:p w:rsidR="007D1E97" w:rsidRDefault="003A024F" w:rsidP="007D1E97">
      <w:pPr>
        <w:ind w:firstLineChars="200" w:firstLine="560"/>
        <w:rPr>
          <w:rFonts w:ascii="仿宋" w:eastAsia="仿宋" w:hAnsi="仿宋"/>
          <w:sz w:val="28"/>
          <w:szCs w:val="28"/>
        </w:rPr>
      </w:pPr>
      <w:r>
        <w:rPr>
          <w:rFonts w:ascii="仿宋" w:eastAsia="仿宋" w:hAnsi="仿宋" w:hint="eastAsia"/>
          <w:sz w:val="28"/>
          <w:szCs w:val="28"/>
        </w:rPr>
        <w:t>根据</w:t>
      </w:r>
      <w:r w:rsidR="00A44FB4" w:rsidRPr="00CA1F8F">
        <w:rPr>
          <w:rFonts w:ascii="仿宋" w:eastAsia="仿宋" w:hAnsi="仿宋" w:hint="eastAsia"/>
          <w:sz w:val="28"/>
          <w:szCs w:val="28"/>
        </w:rPr>
        <w:t>审计结果，</w:t>
      </w:r>
      <w:r>
        <w:rPr>
          <w:rFonts w:ascii="仿宋" w:eastAsia="仿宋" w:hAnsi="仿宋" w:hint="eastAsia"/>
          <w:sz w:val="28"/>
          <w:szCs w:val="28"/>
        </w:rPr>
        <w:t>公司</w:t>
      </w:r>
      <w:r w:rsidRPr="003A024F">
        <w:rPr>
          <w:rFonts w:ascii="仿宋" w:eastAsia="仿宋" w:hAnsi="仿宋" w:hint="eastAsia"/>
          <w:sz w:val="28"/>
          <w:szCs w:val="28"/>
        </w:rPr>
        <w:t>2024年度业绩发生亏损，</w:t>
      </w:r>
      <w:r w:rsidR="00125C34">
        <w:rPr>
          <w:rFonts w:ascii="仿宋" w:eastAsia="仿宋" w:hAnsi="仿宋" w:hint="eastAsia"/>
          <w:sz w:val="28"/>
          <w:szCs w:val="28"/>
        </w:rPr>
        <w:t>不满足现金分红的条件,不适用</w:t>
      </w:r>
      <w:bookmarkStart w:id="0" w:name="_GoBack"/>
      <w:bookmarkEnd w:id="0"/>
      <w:r w:rsidR="00125C34">
        <w:rPr>
          <w:rFonts w:ascii="仿宋" w:eastAsia="仿宋" w:hAnsi="仿宋" w:hint="eastAsia"/>
          <w:sz w:val="28"/>
          <w:szCs w:val="28"/>
        </w:rPr>
        <w:t>“</w:t>
      </w:r>
      <w:r w:rsidR="00125C34" w:rsidRPr="00125C34">
        <w:rPr>
          <w:rFonts w:ascii="仿宋" w:eastAsia="仿宋" w:hAnsi="仿宋" w:hint="eastAsia"/>
          <w:sz w:val="28"/>
          <w:szCs w:val="28"/>
        </w:rPr>
        <w:t>最近一个会计年度净利润为正值，且合并报表、母公司报表年度末未分配利润均为正值的公司，其最近三个会计年度累</w:t>
      </w:r>
      <w:r w:rsidR="00125C34" w:rsidRPr="00125C34">
        <w:rPr>
          <w:rFonts w:ascii="仿宋" w:eastAsia="仿宋" w:hAnsi="仿宋" w:hint="eastAsia"/>
          <w:sz w:val="28"/>
          <w:szCs w:val="28"/>
        </w:rPr>
        <w:lastRenderedPageBreak/>
        <w:t>计现金分红金额低于最近三个会计年度年均净利润的30%，且最近三个会计年度累计现金分红金额低于3000万元</w:t>
      </w:r>
      <w:r w:rsidR="00125C34">
        <w:rPr>
          <w:rFonts w:ascii="仿宋" w:eastAsia="仿宋" w:hAnsi="仿宋" w:hint="eastAsia"/>
          <w:sz w:val="28"/>
          <w:szCs w:val="28"/>
        </w:rPr>
        <w:t>”的规定。</w:t>
      </w:r>
      <w:r>
        <w:rPr>
          <w:rFonts w:ascii="仿宋" w:eastAsia="仿宋" w:hAnsi="仿宋" w:hint="eastAsia"/>
          <w:sz w:val="28"/>
          <w:szCs w:val="28"/>
        </w:rPr>
        <w:t>公司</w:t>
      </w:r>
      <w:r w:rsidR="00A44FB4" w:rsidRPr="00CA1F8F">
        <w:rPr>
          <w:rFonts w:ascii="仿宋" w:eastAsia="仿宋" w:hAnsi="仿宋" w:hint="eastAsia"/>
          <w:sz w:val="28"/>
          <w:szCs w:val="28"/>
        </w:rPr>
        <w:t>2024年度</w:t>
      </w:r>
      <w:r w:rsidR="0027577A" w:rsidRPr="00CA1F8F">
        <w:rPr>
          <w:rFonts w:ascii="仿宋" w:eastAsia="仿宋" w:hAnsi="仿宋" w:hint="eastAsia"/>
          <w:sz w:val="28"/>
          <w:szCs w:val="28"/>
        </w:rPr>
        <w:t>拟</w:t>
      </w:r>
      <w:r w:rsidR="00A44FB4" w:rsidRPr="00CA1F8F">
        <w:rPr>
          <w:rFonts w:ascii="仿宋" w:eastAsia="仿宋" w:hAnsi="仿宋" w:hint="eastAsia"/>
          <w:sz w:val="28"/>
          <w:szCs w:val="28"/>
        </w:rPr>
        <w:t>不进行利润分配</w:t>
      </w:r>
      <w:r w:rsidR="0080419C" w:rsidRPr="00CA1F8F">
        <w:rPr>
          <w:rFonts w:ascii="仿宋" w:eastAsia="仿宋" w:hAnsi="仿宋" w:hint="eastAsia"/>
          <w:sz w:val="28"/>
          <w:szCs w:val="28"/>
        </w:rPr>
        <w:t>符合法律法规及《公司章程》的相关规定</w:t>
      </w:r>
      <w:r>
        <w:rPr>
          <w:rFonts w:ascii="仿宋" w:eastAsia="仿宋" w:hAnsi="仿宋" w:hint="eastAsia"/>
          <w:sz w:val="28"/>
          <w:szCs w:val="28"/>
        </w:rPr>
        <w:t>，</w:t>
      </w:r>
      <w:r w:rsidRPr="003A024F">
        <w:rPr>
          <w:rFonts w:ascii="仿宋" w:eastAsia="仿宋" w:hAnsi="仿宋" w:hint="eastAsia"/>
          <w:sz w:val="28"/>
          <w:szCs w:val="28"/>
        </w:rPr>
        <w:t>符合公司的实际状况，不存在损害公司股东尤其是中小股东的利益。</w:t>
      </w:r>
    </w:p>
    <w:p w:rsidR="00FB1362" w:rsidRPr="00CA1F8F" w:rsidRDefault="00C263C7" w:rsidP="007D1E97">
      <w:pPr>
        <w:ind w:firstLineChars="200" w:firstLine="562"/>
        <w:rPr>
          <w:rFonts w:ascii="仿宋" w:eastAsia="仿宋" w:hAnsi="仿宋"/>
          <w:b/>
          <w:sz w:val="28"/>
          <w:szCs w:val="28"/>
        </w:rPr>
      </w:pPr>
      <w:r w:rsidRPr="00CA1F8F">
        <w:rPr>
          <w:rFonts w:ascii="仿宋" w:eastAsia="仿宋" w:hAnsi="仿宋" w:hint="eastAsia"/>
          <w:b/>
          <w:sz w:val="28"/>
          <w:szCs w:val="28"/>
        </w:rPr>
        <w:t>四</w:t>
      </w:r>
      <w:r w:rsidR="00DA05ED" w:rsidRPr="00CA1F8F">
        <w:rPr>
          <w:rFonts w:ascii="仿宋" w:eastAsia="仿宋" w:hAnsi="仿宋" w:hint="eastAsia"/>
          <w:b/>
          <w:sz w:val="28"/>
          <w:szCs w:val="28"/>
        </w:rPr>
        <w:t>、审议程序</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（一）董事会审议情况</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公司于202</w:t>
      </w:r>
      <w:r w:rsidR="004C7C08" w:rsidRPr="00CA1F8F">
        <w:rPr>
          <w:rFonts w:ascii="仿宋" w:eastAsia="仿宋" w:hAnsi="仿宋" w:hint="eastAsia"/>
          <w:sz w:val="28"/>
          <w:szCs w:val="28"/>
        </w:rPr>
        <w:t>5</w:t>
      </w:r>
      <w:r w:rsidRPr="00CA1F8F">
        <w:rPr>
          <w:rFonts w:ascii="仿宋" w:eastAsia="仿宋" w:hAnsi="仿宋" w:hint="eastAsia"/>
          <w:sz w:val="28"/>
          <w:szCs w:val="28"/>
        </w:rPr>
        <w:t>年4月</w:t>
      </w:r>
      <w:r w:rsidR="001A416C" w:rsidRPr="00CA1F8F">
        <w:rPr>
          <w:rFonts w:ascii="仿宋" w:eastAsia="仿宋" w:hAnsi="仿宋" w:hint="eastAsia"/>
          <w:sz w:val="28"/>
          <w:szCs w:val="28"/>
        </w:rPr>
        <w:t>18</w:t>
      </w:r>
      <w:r w:rsidRPr="00CA1F8F">
        <w:rPr>
          <w:rFonts w:ascii="仿宋" w:eastAsia="仿宋" w:hAnsi="仿宋" w:hint="eastAsia"/>
          <w:sz w:val="28"/>
          <w:szCs w:val="28"/>
        </w:rPr>
        <w:t>日召开第三届董事会第</w:t>
      </w:r>
      <w:r w:rsidR="004C7C08" w:rsidRPr="00CA1F8F">
        <w:rPr>
          <w:rFonts w:ascii="仿宋" w:eastAsia="仿宋" w:hAnsi="仿宋" w:hint="eastAsia"/>
          <w:sz w:val="28"/>
          <w:szCs w:val="28"/>
        </w:rPr>
        <w:t>三十</w:t>
      </w:r>
      <w:r w:rsidRPr="00CA1F8F">
        <w:rPr>
          <w:rFonts w:ascii="仿宋" w:eastAsia="仿宋" w:hAnsi="仿宋" w:hint="eastAsia"/>
          <w:sz w:val="28"/>
          <w:szCs w:val="28"/>
        </w:rPr>
        <w:t>次会议，审议通过了《关于202</w:t>
      </w:r>
      <w:r w:rsidR="004C7C08" w:rsidRPr="00CA1F8F">
        <w:rPr>
          <w:rFonts w:ascii="仿宋" w:eastAsia="仿宋" w:hAnsi="仿宋" w:hint="eastAsia"/>
          <w:sz w:val="28"/>
          <w:szCs w:val="28"/>
        </w:rPr>
        <w:t>4</w:t>
      </w:r>
      <w:r w:rsidRPr="00CA1F8F">
        <w:rPr>
          <w:rFonts w:ascii="仿宋" w:eastAsia="仿宋" w:hAnsi="仿宋" w:hint="eastAsia"/>
          <w:sz w:val="28"/>
          <w:szCs w:val="28"/>
        </w:rPr>
        <w:t>年度</w:t>
      </w:r>
      <w:r w:rsidR="00975BA8" w:rsidRPr="00CA1F8F">
        <w:rPr>
          <w:rFonts w:ascii="仿宋" w:eastAsia="仿宋" w:hAnsi="仿宋" w:hint="eastAsia"/>
          <w:sz w:val="28"/>
          <w:szCs w:val="28"/>
        </w:rPr>
        <w:t>拟不进行利润分配</w:t>
      </w:r>
      <w:r w:rsidRPr="00CA1F8F">
        <w:rPr>
          <w:rFonts w:ascii="仿宋" w:eastAsia="仿宋" w:hAnsi="仿宋" w:hint="eastAsia"/>
          <w:sz w:val="28"/>
          <w:szCs w:val="28"/>
        </w:rPr>
        <w:t>的议案》，并同意将该议案提交至股东会审议。</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（二）监事会审议情况</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公司于202</w:t>
      </w:r>
      <w:r w:rsidR="00116AF9" w:rsidRPr="00CA1F8F">
        <w:rPr>
          <w:rFonts w:ascii="仿宋" w:eastAsia="仿宋" w:hAnsi="仿宋" w:hint="eastAsia"/>
          <w:sz w:val="28"/>
          <w:szCs w:val="28"/>
        </w:rPr>
        <w:t>5</w:t>
      </w:r>
      <w:r w:rsidRPr="00CA1F8F">
        <w:rPr>
          <w:rFonts w:ascii="仿宋" w:eastAsia="仿宋" w:hAnsi="仿宋" w:hint="eastAsia"/>
          <w:sz w:val="28"/>
          <w:szCs w:val="28"/>
        </w:rPr>
        <w:t>年4月</w:t>
      </w:r>
      <w:r w:rsidR="001A416C" w:rsidRPr="00CA1F8F">
        <w:rPr>
          <w:rFonts w:ascii="仿宋" w:eastAsia="仿宋" w:hAnsi="仿宋" w:hint="eastAsia"/>
          <w:sz w:val="28"/>
          <w:szCs w:val="28"/>
        </w:rPr>
        <w:t>18</w:t>
      </w:r>
      <w:r w:rsidRPr="00CA1F8F">
        <w:rPr>
          <w:rFonts w:ascii="仿宋" w:eastAsia="仿宋" w:hAnsi="仿宋" w:hint="eastAsia"/>
          <w:sz w:val="28"/>
          <w:szCs w:val="28"/>
        </w:rPr>
        <w:t>日召开第三届监事会第二十</w:t>
      </w:r>
      <w:r w:rsidR="00116AF9" w:rsidRPr="00CA1F8F">
        <w:rPr>
          <w:rFonts w:ascii="仿宋" w:eastAsia="仿宋" w:hAnsi="仿宋" w:hint="eastAsia"/>
          <w:sz w:val="28"/>
          <w:szCs w:val="28"/>
        </w:rPr>
        <w:t>六</w:t>
      </w:r>
      <w:r w:rsidRPr="00CA1F8F">
        <w:rPr>
          <w:rFonts w:ascii="仿宋" w:eastAsia="仿宋" w:hAnsi="仿宋" w:hint="eastAsia"/>
          <w:sz w:val="28"/>
          <w:szCs w:val="28"/>
        </w:rPr>
        <w:t>次会议，审议通过了《关于202</w:t>
      </w:r>
      <w:r w:rsidR="00116AF9" w:rsidRPr="00CA1F8F">
        <w:rPr>
          <w:rFonts w:ascii="仿宋" w:eastAsia="仿宋" w:hAnsi="仿宋" w:hint="eastAsia"/>
          <w:sz w:val="28"/>
          <w:szCs w:val="28"/>
        </w:rPr>
        <w:t>4</w:t>
      </w:r>
      <w:r w:rsidRPr="00CA1F8F">
        <w:rPr>
          <w:rFonts w:ascii="仿宋" w:eastAsia="仿宋" w:hAnsi="仿宋" w:hint="eastAsia"/>
          <w:sz w:val="28"/>
          <w:szCs w:val="28"/>
        </w:rPr>
        <w:t>年度</w:t>
      </w:r>
      <w:r w:rsidR="00975BA8" w:rsidRPr="00CA1F8F">
        <w:rPr>
          <w:rFonts w:ascii="仿宋" w:eastAsia="仿宋" w:hAnsi="仿宋" w:hint="eastAsia"/>
          <w:sz w:val="28"/>
          <w:szCs w:val="28"/>
        </w:rPr>
        <w:t>拟不进行利润分配的议案</w:t>
      </w:r>
      <w:r w:rsidRPr="00CA1F8F">
        <w:rPr>
          <w:rFonts w:ascii="仿宋" w:eastAsia="仿宋" w:hAnsi="仿宋" w:hint="eastAsia"/>
          <w:sz w:val="28"/>
          <w:szCs w:val="28"/>
        </w:rPr>
        <w:t>》，并同意将该议案提交至股东会审议。</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经审核，监事会认为：“公司202</w:t>
      </w:r>
      <w:r w:rsidR="00BF20D5" w:rsidRPr="00CA1F8F">
        <w:rPr>
          <w:rFonts w:ascii="仿宋" w:eastAsia="仿宋" w:hAnsi="仿宋" w:hint="eastAsia"/>
          <w:sz w:val="28"/>
          <w:szCs w:val="28"/>
        </w:rPr>
        <w:t>4</w:t>
      </w:r>
      <w:r w:rsidRPr="00CA1F8F">
        <w:rPr>
          <w:rFonts w:ascii="仿宋" w:eastAsia="仿宋" w:hAnsi="仿宋" w:hint="eastAsia"/>
          <w:sz w:val="28"/>
          <w:szCs w:val="28"/>
        </w:rPr>
        <w:t>年度</w:t>
      </w:r>
      <w:r w:rsidR="006B52E7" w:rsidRPr="00CA1F8F">
        <w:rPr>
          <w:rFonts w:ascii="仿宋" w:eastAsia="仿宋" w:hAnsi="仿宋" w:hint="eastAsia"/>
          <w:sz w:val="28"/>
          <w:szCs w:val="28"/>
        </w:rPr>
        <w:t>拟不进行利润分配</w:t>
      </w:r>
      <w:r w:rsidRPr="00CA1F8F">
        <w:rPr>
          <w:rFonts w:ascii="仿宋" w:eastAsia="仿宋" w:hAnsi="仿宋" w:hint="eastAsia"/>
          <w:sz w:val="28"/>
          <w:szCs w:val="28"/>
        </w:rPr>
        <w:t>符合《公司法》《企业会计准则》《中国证券监督管理委员会关于进一步落实上市公司现金分红有关事项的通知》《上市公司监管指引第3号—上市公司现金分红》和《公司章程》等关于利润分配的有关规定以及公司相关承诺，综合考虑了股东回报和公司实际经营情况、长远发展等因素，有利于更好地维护公司和股东的长远利益，不存在损害公司股东尤其是中小股东利益的情形。”</w:t>
      </w:r>
    </w:p>
    <w:p w:rsidR="00FB1362" w:rsidRPr="00CA1F8F" w:rsidRDefault="00DA61E9">
      <w:pPr>
        <w:ind w:firstLineChars="200" w:firstLine="562"/>
        <w:outlineLvl w:val="0"/>
        <w:rPr>
          <w:rFonts w:ascii="仿宋" w:eastAsia="仿宋" w:hAnsi="仿宋"/>
          <w:b/>
          <w:sz w:val="28"/>
          <w:szCs w:val="28"/>
        </w:rPr>
      </w:pPr>
      <w:r w:rsidRPr="00CA1F8F">
        <w:rPr>
          <w:rFonts w:ascii="仿宋" w:eastAsia="仿宋" w:hAnsi="仿宋" w:hint="eastAsia"/>
          <w:b/>
          <w:sz w:val="28"/>
          <w:szCs w:val="28"/>
        </w:rPr>
        <w:t>五</w:t>
      </w:r>
      <w:r w:rsidR="00DA05ED" w:rsidRPr="00CA1F8F">
        <w:rPr>
          <w:rFonts w:ascii="仿宋" w:eastAsia="仿宋" w:hAnsi="仿宋" w:hint="eastAsia"/>
          <w:b/>
          <w:sz w:val="28"/>
          <w:szCs w:val="28"/>
        </w:rPr>
        <w:t>、风险提示</w:t>
      </w:r>
    </w:p>
    <w:p w:rsidR="002E71A1" w:rsidRPr="00CA1F8F" w:rsidRDefault="002E71A1">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本次利润分配方案披露前，公司严格控制内幕信息知情人范围，</w:t>
      </w:r>
      <w:r w:rsidRPr="00CA1F8F">
        <w:rPr>
          <w:rFonts w:ascii="仿宋" w:eastAsia="仿宋" w:hAnsi="仿宋" w:hint="eastAsia"/>
          <w:sz w:val="28"/>
          <w:szCs w:val="28"/>
        </w:rPr>
        <w:lastRenderedPageBreak/>
        <w:t>对相关内幕信息知情人履行了保密和严禁内幕交易的告知义务。</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本次利润分配预案须提交公司202</w:t>
      </w:r>
      <w:r w:rsidR="00283088" w:rsidRPr="00CA1F8F">
        <w:rPr>
          <w:rFonts w:ascii="仿宋" w:eastAsia="仿宋" w:hAnsi="仿宋" w:hint="eastAsia"/>
          <w:sz w:val="28"/>
          <w:szCs w:val="28"/>
        </w:rPr>
        <w:t>4</w:t>
      </w:r>
      <w:r w:rsidRPr="00CA1F8F">
        <w:rPr>
          <w:rFonts w:ascii="仿宋" w:eastAsia="仿宋" w:hAnsi="仿宋" w:hint="eastAsia"/>
          <w:sz w:val="28"/>
          <w:szCs w:val="28"/>
        </w:rPr>
        <w:t>年年度股东会审议批准后方可实施。该事项仍存在不确定性，敬请广大投资者注意投资风险。</w:t>
      </w:r>
    </w:p>
    <w:p w:rsidR="00FB1362" w:rsidRPr="00CA1F8F" w:rsidRDefault="00DA61E9">
      <w:pPr>
        <w:ind w:firstLineChars="200" w:firstLine="562"/>
        <w:outlineLvl w:val="0"/>
        <w:rPr>
          <w:rFonts w:ascii="仿宋" w:eastAsia="仿宋" w:hAnsi="仿宋"/>
          <w:b/>
          <w:sz w:val="28"/>
          <w:szCs w:val="28"/>
        </w:rPr>
      </w:pPr>
      <w:r w:rsidRPr="00CA1F8F">
        <w:rPr>
          <w:rFonts w:ascii="仿宋" w:eastAsia="仿宋" w:hAnsi="仿宋" w:hint="eastAsia"/>
          <w:b/>
          <w:sz w:val="28"/>
          <w:szCs w:val="28"/>
        </w:rPr>
        <w:t>六</w:t>
      </w:r>
      <w:r w:rsidR="00DA05ED" w:rsidRPr="00CA1F8F">
        <w:rPr>
          <w:rFonts w:ascii="仿宋" w:eastAsia="仿宋" w:hAnsi="仿宋" w:hint="eastAsia"/>
          <w:b/>
          <w:sz w:val="28"/>
          <w:szCs w:val="28"/>
        </w:rPr>
        <w:t>、备查文件</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（一）《广东天亿马信息产业股份有限公司第三届董事会第</w:t>
      </w:r>
      <w:r w:rsidR="00283088" w:rsidRPr="00CA1F8F">
        <w:rPr>
          <w:rFonts w:ascii="仿宋" w:eastAsia="仿宋" w:hAnsi="仿宋" w:hint="eastAsia"/>
          <w:sz w:val="28"/>
          <w:szCs w:val="28"/>
        </w:rPr>
        <w:t>三十</w:t>
      </w:r>
      <w:r w:rsidRPr="00CA1F8F">
        <w:rPr>
          <w:rFonts w:ascii="仿宋" w:eastAsia="仿宋" w:hAnsi="仿宋" w:hint="eastAsia"/>
          <w:sz w:val="28"/>
          <w:szCs w:val="28"/>
        </w:rPr>
        <w:t>次会议决议》；</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（二）《广东天亿马信息产业股份有限公司第三届监事会第二十</w:t>
      </w:r>
      <w:r w:rsidR="00283088" w:rsidRPr="00CA1F8F">
        <w:rPr>
          <w:rFonts w:ascii="仿宋" w:eastAsia="仿宋" w:hAnsi="仿宋" w:hint="eastAsia"/>
          <w:sz w:val="28"/>
          <w:szCs w:val="28"/>
        </w:rPr>
        <w:t>六</w:t>
      </w:r>
      <w:r w:rsidR="00B00501" w:rsidRPr="00CA1F8F">
        <w:rPr>
          <w:rFonts w:ascii="仿宋" w:eastAsia="仿宋" w:hAnsi="仿宋" w:hint="eastAsia"/>
          <w:sz w:val="28"/>
          <w:szCs w:val="28"/>
        </w:rPr>
        <w:t>次会议决议》及审核意见。</w:t>
      </w:r>
    </w:p>
    <w:p w:rsidR="00FB1362" w:rsidRPr="00CA1F8F" w:rsidRDefault="00DA05ED">
      <w:pPr>
        <w:spacing w:line="360" w:lineRule="auto"/>
        <w:ind w:firstLineChars="200" w:firstLine="560"/>
        <w:rPr>
          <w:rFonts w:ascii="仿宋" w:eastAsia="仿宋" w:hAnsi="仿宋"/>
          <w:sz w:val="28"/>
          <w:szCs w:val="28"/>
        </w:rPr>
      </w:pPr>
      <w:r w:rsidRPr="00CA1F8F">
        <w:rPr>
          <w:rFonts w:ascii="仿宋" w:eastAsia="仿宋" w:hAnsi="仿宋" w:hint="eastAsia"/>
          <w:sz w:val="28"/>
          <w:szCs w:val="28"/>
        </w:rPr>
        <w:t>特此公告。</w:t>
      </w:r>
    </w:p>
    <w:p w:rsidR="00FB1362" w:rsidRPr="00CA1F8F" w:rsidRDefault="00DA05ED">
      <w:pPr>
        <w:spacing w:line="360" w:lineRule="auto"/>
        <w:ind w:firstLineChars="200" w:firstLine="560"/>
        <w:jc w:val="right"/>
        <w:rPr>
          <w:rFonts w:ascii="仿宋" w:eastAsia="仿宋" w:hAnsi="仿宋"/>
          <w:sz w:val="28"/>
          <w:szCs w:val="28"/>
        </w:rPr>
      </w:pPr>
      <w:r w:rsidRPr="00CA1F8F">
        <w:rPr>
          <w:rFonts w:ascii="仿宋" w:eastAsia="仿宋" w:hAnsi="仿宋" w:hint="eastAsia"/>
          <w:sz w:val="28"/>
          <w:szCs w:val="28"/>
        </w:rPr>
        <w:t>广东天亿马信息产业股份有限公司</w:t>
      </w:r>
    </w:p>
    <w:p w:rsidR="00FB1362" w:rsidRPr="00CA1F8F" w:rsidRDefault="00DA05ED">
      <w:pPr>
        <w:spacing w:line="360" w:lineRule="auto"/>
        <w:ind w:firstLineChars="200" w:firstLine="560"/>
        <w:jc w:val="right"/>
        <w:rPr>
          <w:rFonts w:ascii="仿宋" w:eastAsia="仿宋" w:hAnsi="仿宋"/>
          <w:sz w:val="28"/>
          <w:szCs w:val="28"/>
        </w:rPr>
      </w:pPr>
      <w:r w:rsidRPr="00CA1F8F">
        <w:rPr>
          <w:rFonts w:ascii="仿宋" w:eastAsia="仿宋" w:hAnsi="仿宋" w:hint="eastAsia"/>
          <w:sz w:val="28"/>
          <w:szCs w:val="28"/>
        </w:rPr>
        <w:t>董事会</w:t>
      </w:r>
    </w:p>
    <w:p w:rsidR="00FB1362" w:rsidRDefault="00DA05ED">
      <w:pPr>
        <w:spacing w:line="360" w:lineRule="auto"/>
        <w:ind w:firstLineChars="200" w:firstLine="560"/>
        <w:jc w:val="right"/>
        <w:rPr>
          <w:rFonts w:ascii="仿宋" w:eastAsia="仿宋" w:hAnsi="仿宋"/>
          <w:sz w:val="28"/>
          <w:szCs w:val="28"/>
        </w:rPr>
      </w:pPr>
      <w:r w:rsidRPr="00CA1F8F">
        <w:rPr>
          <w:rFonts w:ascii="仿宋" w:eastAsia="仿宋" w:hAnsi="仿宋" w:hint="eastAsia"/>
          <w:sz w:val="28"/>
          <w:szCs w:val="28"/>
        </w:rPr>
        <w:t>202</w:t>
      </w:r>
      <w:r w:rsidR="00123D31" w:rsidRPr="00CA1F8F">
        <w:rPr>
          <w:rFonts w:ascii="仿宋" w:eastAsia="仿宋" w:hAnsi="仿宋" w:hint="eastAsia"/>
          <w:sz w:val="28"/>
          <w:szCs w:val="28"/>
        </w:rPr>
        <w:t>5</w:t>
      </w:r>
      <w:r w:rsidRPr="00CA1F8F">
        <w:rPr>
          <w:rFonts w:ascii="仿宋" w:eastAsia="仿宋" w:hAnsi="仿宋" w:hint="eastAsia"/>
          <w:sz w:val="28"/>
          <w:szCs w:val="28"/>
        </w:rPr>
        <w:t>年4月2</w:t>
      </w:r>
      <w:r w:rsidR="00123D31" w:rsidRPr="00CA1F8F">
        <w:rPr>
          <w:rFonts w:ascii="仿宋" w:eastAsia="仿宋" w:hAnsi="仿宋" w:hint="eastAsia"/>
          <w:sz w:val="28"/>
          <w:szCs w:val="28"/>
        </w:rPr>
        <w:t>2</w:t>
      </w:r>
      <w:r w:rsidRPr="00CA1F8F">
        <w:rPr>
          <w:rFonts w:ascii="仿宋" w:eastAsia="仿宋" w:hAnsi="仿宋" w:hint="eastAsia"/>
          <w:sz w:val="28"/>
          <w:szCs w:val="28"/>
        </w:rPr>
        <w:t>日</w:t>
      </w:r>
    </w:p>
    <w:sectPr w:rsidR="00FB13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6EC4" w:rsidRDefault="005D6EC4" w:rsidP="00E71CAA">
      <w:r>
        <w:separator/>
      </w:r>
    </w:p>
  </w:endnote>
  <w:endnote w:type="continuationSeparator" w:id="0">
    <w:p w:rsidR="005D6EC4" w:rsidRDefault="005D6EC4" w:rsidP="00E71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6EC4" w:rsidRDefault="005D6EC4" w:rsidP="00E71CAA">
      <w:r>
        <w:separator/>
      </w:r>
    </w:p>
  </w:footnote>
  <w:footnote w:type="continuationSeparator" w:id="0">
    <w:p w:rsidR="005D6EC4" w:rsidRDefault="005D6EC4" w:rsidP="00E71C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3D2939"/>
    <w:rsid w:val="000034CE"/>
    <w:rsid w:val="00021822"/>
    <w:rsid w:val="0003140B"/>
    <w:rsid w:val="000458A2"/>
    <w:rsid w:val="00070905"/>
    <w:rsid w:val="0007303A"/>
    <w:rsid w:val="00093087"/>
    <w:rsid w:val="00094E64"/>
    <w:rsid w:val="000A2A73"/>
    <w:rsid w:val="000A3CB6"/>
    <w:rsid w:val="000A63B8"/>
    <w:rsid w:val="000B7379"/>
    <w:rsid w:val="000D5377"/>
    <w:rsid w:val="000F08B7"/>
    <w:rsid w:val="000F32EB"/>
    <w:rsid w:val="00116AF9"/>
    <w:rsid w:val="00123D31"/>
    <w:rsid w:val="00125C34"/>
    <w:rsid w:val="00131C1F"/>
    <w:rsid w:val="00142A63"/>
    <w:rsid w:val="00145558"/>
    <w:rsid w:val="0015209B"/>
    <w:rsid w:val="00161CA7"/>
    <w:rsid w:val="001A416C"/>
    <w:rsid w:val="001C5FC5"/>
    <w:rsid w:val="001D675A"/>
    <w:rsid w:val="001E0E59"/>
    <w:rsid w:val="001E4711"/>
    <w:rsid w:val="00210C1B"/>
    <w:rsid w:val="00212153"/>
    <w:rsid w:val="00225E0B"/>
    <w:rsid w:val="00226639"/>
    <w:rsid w:val="0023099D"/>
    <w:rsid w:val="00246AE4"/>
    <w:rsid w:val="00252C04"/>
    <w:rsid w:val="00254CA6"/>
    <w:rsid w:val="002671EF"/>
    <w:rsid w:val="00274F3D"/>
    <w:rsid w:val="0027577A"/>
    <w:rsid w:val="00283088"/>
    <w:rsid w:val="00293E1C"/>
    <w:rsid w:val="00294261"/>
    <w:rsid w:val="002D6D8B"/>
    <w:rsid w:val="002E71A1"/>
    <w:rsid w:val="003000C8"/>
    <w:rsid w:val="003024D4"/>
    <w:rsid w:val="00310DD3"/>
    <w:rsid w:val="00326DC8"/>
    <w:rsid w:val="003525CD"/>
    <w:rsid w:val="00354176"/>
    <w:rsid w:val="003549F5"/>
    <w:rsid w:val="003626E1"/>
    <w:rsid w:val="00376E81"/>
    <w:rsid w:val="0037700F"/>
    <w:rsid w:val="00381BD1"/>
    <w:rsid w:val="00386A96"/>
    <w:rsid w:val="003A024F"/>
    <w:rsid w:val="003B18BC"/>
    <w:rsid w:val="003C6AB4"/>
    <w:rsid w:val="003D2939"/>
    <w:rsid w:val="003E4961"/>
    <w:rsid w:val="00484245"/>
    <w:rsid w:val="00497BC8"/>
    <w:rsid w:val="004A35AF"/>
    <w:rsid w:val="004A4A3B"/>
    <w:rsid w:val="004A7F5B"/>
    <w:rsid w:val="004B3A99"/>
    <w:rsid w:val="004C2CB3"/>
    <w:rsid w:val="004C4B40"/>
    <w:rsid w:val="004C586C"/>
    <w:rsid w:val="004C7C08"/>
    <w:rsid w:val="004E58F1"/>
    <w:rsid w:val="004E65E4"/>
    <w:rsid w:val="004F4BDE"/>
    <w:rsid w:val="00503413"/>
    <w:rsid w:val="005837A8"/>
    <w:rsid w:val="005839A1"/>
    <w:rsid w:val="00584681"/>
    <w:rsid w:val="00584795"/>
    <w:rsid w:val="00592CD9"/>
    <w:rsid w:val="005A1E25"/>
    <w:rsid w:val="005A67D1"/>
    <w:rsid w:val="005B1230"/>
    <w:rsid w:val="005C7548"/>
    <w:rsid w:val="005D1492"/>
    <w:rsid w:val="005D151E"/>
    <w:rsid w:val="005D6EC4"/>
    <w:rsid w:val="005E25B1"/>
    <w:rsid w:val="005F3BA3"/>
    <w:rsid w:val="0061286A"/>
    <w:rsid w:val="00626CCF"/>
    <w:rsid w:val="00637AB4"/>
    <w:rsid w:val="00641045"/>
    <w:rsid w:val="006557B1"/>
    <w:rsid w:val="00656556"/>
    <w:rsid w:val="0066448C"/>
    <w:rsid w:val="00671319"/>
    <w:rsid w:val="00676FA2"/>
    <w:rsid w:val="00683EFB"/>
    <w:rsid w:val="00693C67"/>
    <w:rsid w:val="006B52E7"/>
    <w:rsid w:val="006C7BCC"/>
    <w:rsid w:val="006D0478"/>
    <w:rsid w:val="006D18CF"/>
    <w:rsid w:val="007055BD"/>
    <w:rsid w:val="007626DA"/>
    <w:rsid w:val="007670A3"/>
    <w:rsid w:val="00775EA3"/>
    <w:rsid w:val="007865F4"/>
    <w:rsid w:val="0079370E"/>
    <w:rsid w:val="00794805"/>
    <w:rsid w:val="007A21A1"/>
    <w:rsid w:val="007C2034"/>
    <w:rsid w:val="007C49EF"/>
    <w:rsid w:val="007D1A2D"/>
    <w:rsid w:val="007D1E97"/>
    <w:rsid w:val="007F0DB0"/>
    <w:rsid w:val="00803E6B"/>
    <w:rsid w:val="0080419C"/>
    <w:rsid w:val="00804724"/>
    <w:rsid w:val="00805769"/>
    <w:rsid w:val="008100BE"/>
    <w:rsid w:val="00815AEF"/>
    <w:rsid w:val="00816A5C"/>
    <w:rsid w:val="00824F11"/>
    <w:rsid w:val="0082711B"/>
    <w:rsid w:val="00840BA1"/>
    <w:rsid w:val="00861F22"/>
    <w:rsid w:val="008663E8"/>
    <w:rsid w:val="00895956"/>
    <w:rsid w:val="008A0288"/>
    <w:rsid w:val="008A6184"/>
    <w:rsid w:val="008B6C48"/>
    <w:rsid w:val="008C05F7"/>
    <w:rsid w:val="008C7D62"/>
    <w:rsid w:val="008E2F60"/>
    <w:rsid w:val="008E68F4"/>
    <w:rsid w:val="008F18D2"/>
    <w:rsid w:val="008F3925"/>
    <w:rsid w:val="0090524E"/>
    <w:rsid w:val="00906989"/>
    <w:rsid w:val="00907927"/>
    <w:rsid w:val="00913815"/>
    <w:rsid w:val="009163F7"/>
    <w:rsid w:val="009236A8"/>
    <w:rsid w:val="00934373"/>
    <w:rsid w:val="00935F87"/>
    <w:rsid w:val="0096046E"/>
    <w:rsid w:val="00965CDE"/>
    <w:rsid w:val="00975BA8"/>
    <w:rsid w:val="00975FC5"/>
    <w:rsid w:val="00985E45"/>
    <w:rsid w:val="00997724"/>
    <w:rsid w:val="009C1861"/>
    <w:rsid w:val="009D5716"/>
    <w:rsid w:val="009D57F2"/>
    <w:rsid w:val="009D76CC"/>
    <w:rsid w:val="009E00D6"/>
    <w:rsid w:val="009E59CA"/>
    <w:rsid w:val="009E6BF0"/>
    <w:rsid w:val="00A05487"/>
    <w:rsid w:val="00A4086A"/>
    <w:rsid w:val="00A44FB4"/>
    <w:rsid w:val="00A52BA0"/>
    <w:rsid w:val="00A562B4"/>
    <w:rsid w:val="00A619A1"/>
    <w:rsid w:val="00A62BEF"/>
    <w:rsid w:val="00A7003E"/>
    <w:rsid w:val="00AB3BA9"/>
    <w:rsid w:val="00AC00FA"/>
    <w:rsid w:val="00AC53DA"/>
    <w:rsid w:val="00AD3926"/>
    <w:rsid w:val="00AE6327"/>
    <w:rsid w:val="00B00501"/>
    <w:rsid w:val="00B0163D"/>
    <w:rsid w:val="00B01898"/>
    <w:rsid w:val="00B279D4"/>
    <w:rsid w:val="00B37B72"/>
    <w:rsid w:val="00B42DC7"/>
    <w:rsid w:val="00B64C2E"/>
    <w:rsid w:val="00B72DE3"/>
    <w:rsid w:val="00B73B25"/>
    <w:rsid w:val="00B81B42"/>
    <w:rsid w:val="00B83E04"/>
    <w:rsid w:val="00B85D7B"/>
    <w:rsid w:val="00BA7F26"/>
    <w:rsid w:val="00BB2880"/>
    <w:rsid w:val="00BD0DF0"/>
    <w:rsid w:val="00BD1CE9"/>
    <w:rsid w:val="00BD20D2"/>
    <w:rsid w:val="00BF20D5"/>
    <w:rsid w:val="00C03627"/>
    <w:rsid w:val="00C07BD1"/>
    <w:rsid w:val="00C17F67"/>
    <w:rsid w:val="00C263C7"/>
    <w:rsid w:val="00C37B20"/>
    <w:rsid w:val="00C50BF1"/>
    <w:rsid w:val="00C621C7"/>
    <w:rsid w:val="00C641AF"/>
    <w:rsid w:val="00C742C1"/>
    <w:rsid w:val="00C90042"/>
    <w:rsid w:val="00CA1F8F"/>
    <w:rsid w:val="00CB6CC3"/>
    <w:rsid w:val="00CB72E8"/>
    <w:rsid w:val="00CC30E2"/>
    <w:rsid w:val="00CC44D2"/>
    <w:rsid w:val="00CC724F"/>
    <w:rsid w:val="00CF78AC"/>
    <w:rsid w:val="00D02E0A"/>
    <w:rsid w:val="00D157DC"/>
    <w:rsid w:val="00D15D5C"/>
    <w:rsid w:val="00D2390B"/>
    <w:rsid w:val="00D30363"/>
    <w:rsid w:val="00D473D5"/>
    <w:rsid w:val="00D728F0"/>
    <w:rsid w:val="00D8782F"/>
    <w:rsid w:val="00DA05ED"/>
    <w:rsid w:val="00DA61E9"/>
    <w:rsid w:val="00DB16A4"/>
    <w:rsid w:val="00DD1276"/>
    <w:rsid w:val="00DD170A"/>
    <w:rsid w:val="00DE2041"/>
    <w:rsid w:val="00DE35D0"/>
    <w:rsid w:val="00DE7DA6"/>
    <w:rsid w:val="00DF1DDA"/>
    <w:rsid w:val="00E10AB9"/>
    <w:rsid w:val="00E2099D"/>
    <w:rsid w:val="00E41B0D"/>
    <w:rsid w:val="00E53FE6"/>
    <w:rsid w:val="00E71CAA"/>
    <w:rsid w:val="00E752FB"/>
    <w:rsid w:val="00E83969"/>
    <w:rsid w:val="00E86B60"/>
    <w:rsid w:val="00EE0F9D"/>
    <w:rsid w:val="00EE2F67"/>
    <w:rsid w:val="00EE79E1"/>
    <w:rsid w:val="00F02247"/>
    <w:rsid w:val="00F05995"/>
    <w:rsid w:val="00F139B5"/>
    <w:rsid w:val="00F32106"/>
    <w:rsid w:val="00F4063C"/>
    <w:rsid w:val="00F91043"/>
    <w:rsid w:val="00FA077A"/>
    <w:rsid w:val="00FB1362"/>
    <w:rsid w:val="00FB5352"/>
    <w:rsid w:val="00FC7CF5"/>
    <w:rsid w:val="51D41508"/>
    <w:rsid w:val="6C5E4EBA"/>
    <w:rsid w:val="71D90B49"/>
    <w:rsid w:val="7E3F4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table" w:styleId="a6">
    <w:name w:val="Table Grid"/>
    <w:basedOn w:val="a1"/>
    <w:uiPriority w:val="59"/>
    <w:rsid w:val="00E71C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table" w:styleId="a6">
    <w:name w:val="Table Grid"/>
    <w:basedOn w:val="a1"/>
    <w:uiPriority w:val="59"/>
    <w:rsid w:val="00E71C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6816945">
      <w:bodyDiv w:val="1"/>
      <w:marLeft w:val="0"/>
      <w:marRight w:val="0"/>
      <w:marTop w:val="0"/>
      <w:marBottom w:val="0"/>
      <w:divBdr>
        <w:top w:val="none" w:sz="0" w:space="0" w:color="auto"/>
        <w:left w:val="none" w:sz="0" w:space="0" w:color="auto"/>
        <w:bottom w:val="none" w:sz="0" w:space="0" w:color="auto"/>
        <w:right w:val="none" w:sz="0" w:space="0" w:color="auto"/>
      </w:divBdr>
    </w:div>
    <w:div w:id="21469669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61EDC-56AB-47EF-AAFD-A3B44D7E8EF8}">
  <ds:schemaRefs>
    <ds:schemaRef ds:uri="http://www.yonyou.com/relation"/>
  </ds:schemaRefs>
</ds:datastoreItem>
</file>

<file path=customXml/itemProps2.xml><?xml version="1.0" encoding="utf-8"?>
<ds:datastoreItem xmlns:ds="http://schemas.openxmlformats.org/officeDocument/2006/customXml" ds:itemID="{0C7B4560-3BB0-4AAE-8455-CF3040925087}">
  <ds:schemaRefs>
    <ds:schemaRef ds:uri="http://www.yonyou.com/datasource"/>
  </ds:schemaRefs>
</ds:datastoreItem>
</file>

<file path=customXml/itemProps3.xml><?xml version="1.0" encoding="utf-8"?>
<ds:datastoreItem xmlns:ds="http://schemas.openxmlformats.org/officeDocument/2006/customXml" ds:itemID="{F6B77BEF-AF91-49EC-8A5F-EB61C688A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300</Words>
  <Characters>1712</Characters>
  <Application>Microsoft Office Word</Application>
  <DocSecurity>0</DocSecurity>
  <Lines>14</Lines>
  <Paragraphs>4</Paragraphs>
  <ScaleCrop>false</ScaleCrop>
  <Company>Microsoft</Company>
  <LinksUpToDate>false</LinksUpToDate>
  <CharactersWithSpaces>2008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213</cp:revision>
  <cp:lastPrinted>2023-07-05T02:33:00Z</cp:lastPrinted>
  <dcterms:created xsi:type="dcterms:W3CDTF">2022-04-20T01:42:00Z</dcterms:created>
  <dcterms:modified xsi:type="dcterms:W3CDTF">2025-04-21T11:55:00Z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214832211</vt:i4>
  </property>
  <property fmtid="{D5CDD505-2E9C-101B-9397-08002B2CF9AE}" pid="3" name="KSOProductBuildVer">
    <vt:lpwstr>2052-12.1.0.16417</vt:lpwstr>
  </property>
  <property fmtid="{D5CDD505-2E9C-101B-9397-08002B2CF9AE}" pid="4" name="ICV">
    <vt:lpwstr>2916D827824D4BD8B1EE83F2D918CB03_12</vt:lpwstr>
  </property>
</Properties>
</file>