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313" w:rsidRDefault="0045094D">
      <w:pPr>
        <w:autoSpaceDE w:val="0"/>
        <w:autoSpaceDN w:val="0"/>
        <w:adjustRightInd w:val="0"/>
        <w:spacing w:line="360" w:lineRule="auto"/>
        <w:jc w:val="center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证券代码：301178    证券简称：天亿马   公告编号：</w:t>
      </w:r>
      <w:r w:rsidR="002F3313">
        <w:rPr>
          <w:rFonts w:ascii="仿宋" w:eastAsia="仿宋" w:hAnsi="仿宋" w:hint="eastAsia"/>
          <w:color w:val="000000"/>
          <w:sz w:val="28"/>
        </w:rPr>
        <w:t>2025</w:t>
      </w:r>
      <w:r>
        <w:rPr>
          <w:rFonts w:ascii="仿宋" w:eastAsia="仿宋" w:hAnsi="仿宋" w:hint="eastAsia"/>
          <w:color w:val="000000"/>
          <w:sz w:val="28"/>
        </w:rPr>
        <w:t>-</w:t>
      </w:r>
      <w:r w:rsidR="002F3313">
        <w:rPr>
          <w:rFonts w:ascii="仿宋" w:eastAsia="仿宋" w:hAnsi="仿宋" w:hint="eastAsia"/>
          <w:color w:val="000000"/>
          <w:sz w:val="28"/>
        </w:rPr>
        <w:t>0</w:t>
      </w:r>
      <w:r w:rsidR="00DA18D1">
        <w:rPr>
          <w:rFonts w:ascii="仿宋" w:eastAsia="仿宋" w:hAnsi="仿宋" w:hint="eastAsia"/>
          <w:color w:val="000000"/>
          <w:sz w:val="28"/>
        </w:rPr>
        <w:t>26</w:t>
      </w:r>
    </w:p>
    <w:p w:rsidR="006A0A70" w:rsidRDefault="0045094D">
      <w:pPr>
        <w:autoSpaceDE w:val="0"/>
        <w:autoSpaceDN w:val="0"/>
        <w:adjustRightInd w:val="0"/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广东天亿马信息产业股份有限公司</w:t>
      </w:r>
    </w:p>
    <w:p w:rsidR="006A0A70" w:rsidRDefault="0045094D">
      <w:pPr>
        <w:spacing w:afterLines="100" w:after="312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关于董事、监事及高级管理人员202</w:t>
      </w:r>
      <w:r w:rsidR="002F3313">
        <w:rPr>
          <w:rFonts w:ascii="黑体" w:eastAsia="黑体" w:hAnsi="黑体" w:hint="eastAsia"/>
          <w:sz w:val="36"/>
          <w:szCs w:val="36"/>
        </w:rPr>
        <w:t>5</w:t>
      </w:r>
      <w:r>
        <w:rPr>
          <w:rFonts w:ascii="黑体" w:eastAsia="黑体" w:hAnsi="黑体" w:hint="eastAsia"/>
          <w:sz w:val="36"/>
          <w:szCs w:val="36"/>
        </w:rPr>
        <w:t>年度薪酬待遇方案的公告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6A0A70">
        <w:trPr>
          <w:trHeight w:val="930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A70" w:rsidRDefault="0045094D">
            <w:pPr>
              <w:widowControl/>
              <w:spacing w:line="440" w:lineRule="exact"/>
              <w:ind w:firstLineChars="200" w:firstLine="560"/>
              <w:rPr>
                <w:rFonts w:ascii="楷体" w:eastAsia="楷体" w:hAnsi="楷体" w:cs="宋体"/>
                <w:color w:val="000000"/>
                <w:kern w:val="0"/>
                <w:sz w:val="28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 w:rsidR="006A0A70" w:rsidRDefault="006A0A70"/>
    <w:p w:rsidR="006A0A70" w:rsidRDefault="0045094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广东天亿马信息产业股份有限公司（以下简称“公司”）</w:t>
      </w:r>
      <w:r w:rsidRPr="00D46F7B">
        <w:rPr>
          <w:rFonts w:ascii="仿宋" w:eastAsia="仿宋" w:hAnsi="仿宋" w:hint="eastAsia"/>
          <w:sz w:val="28"/>
          <w:szCs w:val="28"/>
        </w:rPr>
        <w:t>于202</w:t>
      </w:r>
      <w:r w:rsidR="002F3313" w:rsidRPr="00D46F7B">
        <w:rPr>
          <w:rFonts w:ascii="仿宋" w:eastAsia="仿宋" w:hAnsi="仿宋" w:hint="eastAsia"/>
          <w:sz w:val="28"/>
          <w:szCs w:val="28"/>
        </w:rPr>
        <w:t>5</w:t>
      </w:r>
      <w:r w:rsidRPr="00D46F7B">
        <w:rPr>
          <w:rFonts w:ascii="仿宋" w:eastAsia="仿宋" w:hAnsi="仿宋" w:hint="eastAsia"/>
          <w:sz w:val="28"/>
          <w:szCs w:val="28"/>
        </w:rPr>
        <w:t>年4月</w:t>
      </w:r>
      <w:r w:rsidR="001478BF" w:rsidRPr="00D46F7B">
        <w:rPr>
          <w:rFonts w:ascii="仿宋" w:eastAsia="仿宋" w:hAnsi="仿宋" w:hint="eastAsia"/>
          <w:sz w:val="28"/>
          <w:szCs w:val="28"/>
        </w:rPr>
        <w:t>18</w:t>
      </w:r>
      <w:r w:rsidRPr="00D46F7B">
        <w:rPr>
          <w:rFonts w:ascii="仿宋" w:eastAsia="仿宋" w:hAnsi="仿宋" w:hint="eastAsia"/>
          <w:sz w:val="28"/>
          <w:szCs w:val="28"/>
        </w:rPr>
        <w:t>日召开第三届董事会第</w:t>
      </w:r>
      <w:r w:rsidR="002F3313" w:rsidRPr="00D46F7B">
        <w:rPr>
          <w:rFonts w:ascii="仿宋" w:eastAsia="仿宋" w:hAnsi="仿宋" w:hint="eastAsia"/>
          <w:sz w:val="28"/>
          <w:szCs w:val="28"/>
        </w:rPr>
        <w:t>三十</w:t>
      </w:r>
      <w:r w:rsidRPr="00D46F7B">
        <w:rPr>
          <w:rFonts w:ascii="仿宋" w:eastAsia="仿宋" w:hAnsi="仿宋" w:hint="eastAsia"/>
          <w:sz w:val="28"/>
          <w:szCs w:val="28"/>
        </w:rPr>
        <w:t>次会议和第三届监事会第</w:t>
      </w:r>
      <w:r>
        <w:rPr>
          <w:rFonts w:ascii="仿宋" w:eastAsia="仿宋" w:hAnsi="仿宋" w:hint="eastAsia"/>
          <w:sz w:val="28"/>
          <w:szCs w:val="28"/>
        </w:rPr>
        <w:t>二十</w:t>
      </w:r>
      <w:r w:rsidR="002F3313">
        <w:rPr>
          <w:rFonts w:ascii="仿宋" w:eastAsia="仿宋" w:hAnsi="仿宋" w:hint="eastAsia"/>
          <w:sz w:val="28"/>
          <w:szCs w:val="28"/>
        </w:rPr>
        <w:t>六</w:t>
      </w:r>
      <w:r>
        <w:rPr>
          <w:rFonts w:ascii="仿宋" w:eastAsia="仿宋" w:hAnsi="仿宋" w:hint="eastAsia"/>
          <w:sz w:val="28"/>
          <w:szCs w:val="28"/>
        </w:rPr>
        <w:t>次会议，</w:t>
      </w:r>
      <w:r w:rsidR="00C45CC1">
        <w:rPr>
          <w:rFonts w:ascii="仿宋" w:eastAsia="仿宋" w:hAnsi="仿宋" w:hint="eastAsia"/>
          <w:sz w:val="28"/>
          <w:szCs w:val="28"/>
        </w:rPr>
        <w:t>分别</w:t>
      </w:r>
      <w:r>
        <w:rPr>
          <w:rFonts w:ascii="仿宋" w:eastAsia="仿宋" w:hAnsi="仿宋" w:hint="eastAsia"/>
          <w:sz w:val="28"/>
          <w:szCs w:val="28"/>
        </w:rPr>
        <w:t>审议了《关于公司董事及高级管理人员202</w:t>
      </w:r>
      <w:r w:rsidR="009D6DBD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年度薪酬待遇方案的议案》《关于公司监事202</w:t>
      </w:r>
      <w:r w:rsidR="009D6DBD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年度薪酬待遇方案的议案》，基于谨慎性原则，全体董事、全体监事对此议案回避表决，该议案直接提交股东会审议。具体情况公告如下：</w:t>
      </w:r>
    </w:p>
    <w:p w:rsidR="006A0A70" w:rsidRDefault="0045094D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一、适用对象</w:t>
      </w:r>
    </w:p>
    <w:p w:rsidR="006A0A70" w:rsidRDefault="0045094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公司董事、监事、高级管理人员</w:t>
      </w:r>
    </w:p>
    <w:p w:rsidR="006A0A70" w:rsidRDefault="0045094D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二、适用期限</w:t>
      </w:r>
    </w:p>
    <w:p w:rsidR="006A0A70" w:rsidRDefault="0045094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</w:t>
      </w:r>
      <w:r w:rsidR="009C7B85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年1月1日至202</w:t>
      </w:r>
      <w:r w:rsidR="009C7B85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年12月31日</w:t>
      </w:r>
    </w:p>
    <w:p w:rsidR="006A0A70" w:rsidRDefault="0045094D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三、薪酬标准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（一）董事薪酬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1.在公司任职的董事薪酬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在公司任职的董事薪酬由基本薪酬和绩效薪酬构成：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基本薪酬综合考虑所任职务的岗位重要性、个人能力、履职情况等因素，结合行业及地区薪酬水平确定，按月以银行转账方式予以结</w:t>
      </w:r>
      <w:r>
        <w:rPr>
          <w:rFonts w:ascii="仿宋" w:eastAsia="仿宋" w:hAnsi="仿宋" w:hint="eastAsia"/>
          <w:sz w:val="28"/>
        </w:rPr>
        <w:lastRenderedPageBreak/>
        <w:t>算；绩效薪酬根据公司经营规划、绩效目标及实际实施情况，结合整体效益，综合考核后以银行转账方式予以结算。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此外，在公司任职的董事不再领取董事津贴；兼任高级管理人员的董事薪酬方案按此</w:t>
      </w:r>
      <w:r w:rsidR="00AE48EC">
        <w:rPr>
          <w:rFonts w:ascii="仿宋" w:eastAsia="仿宋" w:hAnsi="仿宋" w:hint="eastAsia"/>
          <w:sz w:val="28"/>
        </w:rPr>
        <w:t>实行</w:t>
      </w:r>
      <w:bookmarkStart w:id="0" w:name="_GoBack"/>
      <w:bookmarkEnd w:id="0"/>
      <w:r>
        <w:rPr>
          <w:rFonts w:ascii="仿宋" w:eastAsia="仿宋" w:hAnsi="仿宋" w:hint="eastAsia"/>
          <w:sz w:val="28"/>
        </w:rPr>
        <w:t>。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2.独立董事津贴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公司独立董事</w:t>
      </w:r>
      <w:r w:rsidR="00AE48EC">
        <w:rPr>
          <w:rFonts w:ascii="仿宋" w:eastAsia="仿宋" w:hAnsi="仿宋" w:hint="eastAsia"/>
          <w:sz w:val="28"/>
        </w:rPr>
        <w:t>实行</w:t>
      </w:r>
      <w:r>
        <w:rPr>
          <w:rFonts w:ascii="仿宋" w:eastAsia="仿宋" w:hAnsi="仿宋" w:hint="eastAsia"/>
          <w:sz w:val="28"/>
        </w:rPr>
        <w:t>津贴方案。独立董事津贴为每人税前</w:t>
      </w:r>
      <w:r w:rsidR="00DA18D1">
        <w:rPr>
          <w:rFonts w:ascii="仿宋" w:eastAsia="仿宋" w:hAnsi="仿宋" w:hint="eastAsia"/>
          <w:sz w:val="28"/>
        </w:rPr>
        <w:t>9.6</w:t>
      </w:r>
      <w:r>
        <w:rPr>
          <w:rFonts w:ascii="仿宋" w:eastAsia="仿宋" w:hAnsi="仿宋" w:hint="eastAsia"/>
          <w:sz w:val="28"/>
        </w:rPr>
        <w:t>万元/年，按月以银行转账方式予以结算。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3.外部董事津贴</w:t>
      </w:r>
    </w:p>
    <w:p w:rsidR="006A0A70" w:rsidRDefault="0045094D" w:rsidP="005A277A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外部董事未在公司任其他职务，参照独立董事</w:t>
      </w:r>
      <w:r w:rsidR="00AE48EC">
        <w:rPr>
          <w:rFonts w:ascii="仿宋" w:eastAsia="仿宋" w:hAnsi="仿宋" w:hint="eastAsia"/>
          <w:sz w:val="28"/>
        </w:rPr>
        <w:t>实行</w:t>
      </w:r>
      <w:r>
        <w:rPr>
          <w:rFonts w:ascii="仿宋" w:eastAsia="仿宋" w:hAnsi="仿宋" w:hint="eastAsia"/>
          <w:sz w:val="28"/>
        </w:rPr>
        <w:t>津贴方案。外部董事津贴为每人税前</w:t>
      </w:r>
      <w:r w:rsidR="00D03E33">
        <w:rPr>
          <w:rFonts w:ascii="仿宋" w:eastAsia="仿宋" w:hAnsi="仿宋" w:hint="eastAsia"/>
          <w:sz w:val="28"/>
        </w:rPr>
        <w:t>9.6万元</w:t>
      </w:r>
      <w:r w:rsidR="005A277A">
        <w:rPr>
          <w:rFonts w:ascii="仿宋" w:eastAsia="仿宋" w:hAnsi="仿宋" w:hint="eastAsia"/>
          <w:sz w:val="28"/>
        </w:rPr>
        <w:t>/年</w:t>
      </w:r>
      <w:r>
        <w:rPr>
          <w:rFonts w:ascii="仿宋" w:eastAsia="仿宋" w:hAnsi="仿宋" w:hint="eastAsia"/>
          <w:sz w:val="28"/>
        </w:rPr>
        <w:t>，按月以银行转账方式予以结算。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（二）监事薪酬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监事薪酬由基本薪酬和绩效薪酬构成：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基本薪酬综合考虑所任职务的岗位重要性、个人能力、履职情况等因素，结合行业及地区薪酬水平确定，按月以银行转账方式予以结算；绩效薪酬根据公司经营规划、绩效目标及实际实施情况，结合整体效益，综合考核后以银行转账方式予以结算。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此外，在公司任职的监事不再领取监事津贴。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（三）高级管理人员薪酬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公司高级管理人员薪酬由基本薪酬和绩效薪酬构成：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基本薪酬综合考虑所任职务的岗位重要性、个人能力、履职情况、市场薪资等因素，结合行业及地区薪酬水平确定，按月以银行转账方式予以结算；绩效薪酬根据公司经营规划、绩效目标及实施情况，结</w:t>
      </w:r>
      <w:r>
        <w:rPr>
          <w:rFonts w:ascii="仿宋" w:eastAsia="仿宋" w:hAnsi="仿宋" w:hint="eastAsia"/>
          <w:sz w:val="28"/>
        </w:rPr>
        <w:lastRenderedPageBreak/>
        <w:t>合整体效益，综合考核后以银行转账方式予以结算。</w:t>
      </w:r>
    </w:p>
    <w:p w:rsidR="006A0A70" w:rsidRDefault="0045094D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四、审议程序</w:t>
      </w:r>
    </w:p>
    <w:p w:rsidR="006A0A70" w:rsidRDefault="0045094D">
      <w:pPr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（一）董事会薪酬与考核委员会审议情况</w:t>
      </w:r>
    </w:p>
    <w:p w:rsidR="006A0A70" w:rsidRDefault="0045094D">
      <w:pPr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公司于202</w:t>
      </w:r>
      <w:r w:rsidR="00790C8C">
        <w:rPr>
          <w:rFonts w:ascii="仿宋" w:eastAsia="仿宋" w:hAnsi="仿宋" w:hint="eastAsia"/>
          <w:sz w:val="28"/>
        </w:rPr>
        <w:t>5</w:t>
      </w:r>
      <w:r>
        <w:rPr>
          <w:rFonts w:ascii="仿宋" w:eastAsia="仿宋" w:hAnsi="仿宋" w:hint="eastAsia"/>
          <w:sz w:val="28"/>
        </w:rPr>
        <w:t>年4月1</w:t>
      </w:r>
      <w:r w:rsidR="00790C8C">
        <w:rPr>
          <w:rFonts w:ascii="仿宋" w:eastAsia="仿宋" w:hAnsi="仿宋" w:hint="eastAsia"/>
          <w:sz w:val="28"/>
        </w:rPr>
        <w:t>6</w:t>
      </w:r>
      <w:r>
        <w:rPr>
          <w:rFonts w:ascii="仿宋" w:eastAsia="仿宋" w:hAnsi="仿宋" w:hint="eastAsia"/>
          <w:sz w:val="28"/>
        </w:rPr>
        <w:t>日通讯召开第三届董事会薪酬与考核委员会第</w:t>
      </w:r>
      <w:r w:rsidR="00790C8C">
        <w:rPr>
          <w:rFonts w:ascii="仿宋" w:eastAsia="仿宋" w:hAnsi="仿宋" w:hint="eastAsia"/>
          <w:sz w:val="28"/>
        </w:rPr>
        <w:t>八</w:t>
      </w:r>
      <w:r>
        <w:rPr>
          <w:rFonts w:ascii="仿宋" w:eastAsia="仿宋" w:hAnsi="仿宋" w:hint="eastAsia"/>
          <w:sz w:val="28"/>
        </w:rPr>
        <w:t>次会议，与会董事委员审议了《</w:t>
      </w:r>
      <w:r>
        <w:rPr>
          <w:rFonts w:ascii="仿宋" w:eastAsia="仿宋" w:hAnsi="仿宋" w:hint="eastAsia"/>
          <w:sz w:val="28"/>
          <w:szCs w:val="28"/>
        </w:rPr>
        <w:t>关于公司董事及高级管理人员202</w:t>
      </w:r>
      <w:r w:rsidR="00790C8C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年度薪酬待遇方案的议案》，同意提交至董事会审议。</w:t>
      </w:r>
    </w:p>
    <w:p w:rsidR="006A0A70" w:rsidRDefault="0045094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（二）</w:t>
      </w:r>
      <w:r>
        <w:rPr>
          <w:rFonts w:ascii="仿宋" w:eastAsia="仿宋" w:hAnsi="仿宋" w:hint="eastAsia"/>
          <w:sz w:val="28"/>
          <w:szCs w:val="28"/>
        </w:rPr>
        <w:t>董事会审议情况</w:t>
      </w:r>
    </w:p>
    <w:p w:rsidR="006A0A70" w:rsidRDefault="0045094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公司于202</w:t>
      </w:r>
      <w:r w:rsidR="00790C8C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年4月</w:t>
      </w:r>
      <w:r w:rsidR="00790C8C">
        <w:rPr>
          <w:rFonts w:ascii="仿宋" w:eastAsia="仿宋" w:hAnsi="仿宋" w:hint="eastAsia"/>
          <w:sz w:val="28"/>
          <w:szCs w:val="28"/>
        </w:rPr>
        <w:t>18</w:t>
      </w:r>
      <w:r>
        <w:rPr>
          <w:rFonts w:ascii="仿宋" w:eastAsia="仿宋" w:hAnsi="仿宋" w:hint="eastAsia"/>
          <w:sz w:val="28"/>
          <w:szCs w:val="28"/>
        </w:rPr>
        <w:t>日召开第三届董事会第</w:t>
      </w:r>
      <w:r w:rsidR="00790C8C">
        <w:rPr>
          <w:rFonts w:ascii="仿宋" w:eastAsia="仿宋" w:hAnsi="仿宋" w:hint="eastAsia"/>
          <w:sz w:val="28"/>
          <w:szCs w:val="28"/>
        </w:rPr>
        <w:t>三十</w:t>
      </w:r>
      <w:r>
        <w:rPr>
          <w:rFonts w:ascii="仿宋" w:eastAsia="仿宋" w:hAnsi="仿宋" w:hint="eastAsia"/>
          <w:sz w:val="28"/>
          <w:szCs w:val="28"/>
        </w:rPr>
        <w:t>次会议，与会董事审议了《关于公司董事及高级管理人员202</w:t>
      </w:r>
      <w:r w:rsidR="00790C8C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年度薪酬待遇方案的议案》。鉴于该议案与所有与会表决董事相关，全体董事回避表决。本议案直接提交股东会审议。</w:t>
      </w:r>
    </w:p>
    <w:p w:rsidR="006A0A70" w:rsidRDefault="0045094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（三）</w:t>
      </w:r>
      <w:r>
        <w:rPr>
          <w:rFonts w:ascii="仿宋" w:eastAsia="仿宋" w:hAnsi="仿宋" w:hint="eastAsia"/>
          <w:sz w:val="28"/>
          <w:szCs w:val="28"/>
        </w:rPr>
        <w:t>监事会审议情况</w:t>
      </w:r>
    </w:p>
    <w:p w:rsidR="006A0A70" w:rsidRDefault="0045094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公司于202</w:t>
      </w:r>
      <w:r w:rsidR="003965B5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年4月</w:t>
      </w:r>
      <w:r w:rsidR="003965B5">
        <w:rPr>
          <w:rFonts w:ascii="仿宋" w:eastAsia="仿宋" w:hAnsi="仿宋" w:hint="eastAsia"/>
          <w:sz w:val="28"/>
          <w:szCs w:val="28"/>
        </w:rPr>
        <w:t>18</w:t>
      </w:r>
      <w:r>
        <w:rPr>
          <w:rFonts w:ascii="仿宋" w:eastAsia="仿宋" w:hAnsi="仿宋" w:hint="eastAsia"/>
          <w:sz w:val="28"/>
          <w:szCs w:val="28"/>
        </w:rPr>
        <w:t>日召开第三届监事会第二十</w:t>
      </w:r>
      <w:r w:rsidR="003965B5">
        <w:rPr>
          <w:rFonts w:ascii="仿宋" w:eastAsia="仿宋" w:hAnsi="仿宋" w:hint="eastAsia"/>
          <w:sz w:val="28"/>
          <w:szCs w:val="28"/>
        </w:rPr>
        <w:t>六</w:t>
      </w:r>
      <w:r>
        <w:rPr>
          <w:rFonts w:ascii="仿宋" w:eastAsia="仿宋" w:hAnsi="仿宋" w:hint="eastAsia"/>
          <w:sz w:val="28"/>
          <w:szCs w:val="28"/>
        </w:rPr>
        <w:t>次会议，与会监事审议了《关于公司监事202</w:t>
      </w:r>
      <w:r w:rsidR="003965B5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年度薪酬待遇方案的议案》。鉴于该议案与所有与会表决监事相关，全体监事回避表决。本议案直接提交股东会审议。</w:t>
      </w:r>
    </w:p>
    <w:p w:rsidR="006A0A70" w:rsidRDefault="0045094D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五、备查文件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（一）《</w:t>
      </w:r>
      <w:r>
        <w:rPr>
          <w:rFonts w:ascii="仿宋" w:eastAsia="仿宋" w:hAnsi="仿宋" w:hint="eastAsia"/>
          <w:sz w:val="28"/>
          <w:szCs w:val="28"/>
        </w:rPr>
        <w:t>广东天亿马信息产业股份有限公司第三届董事会第</w:t>
      </w:r>
      <w:r w:rsidR="00D20F4F">
        <w:rPr>
          <w:rFonts w:ascii="仿宋" w:eastAsia="仿宋" w:hAnsi="仿宋" w:hint="eastAsia"/>
          <w:sz w:val="28"/>
          <w:szCs w:val="28"/>
        </w:rPr>
        <w:t>三十</w:t>
      </w:r>
      <w:r>
        <w:rPr>
          <w:rFonts w:ascii="仿宋" w:eastAsia="仿宋" w:hAnsi="仿宋" w:hint="eastAsia"/>
          <w:sz w:val="28"/>
          <w:szCs w:val="28"/>
        </w:rPr>
        <w:t>次会议决议》；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（二）《</w:t>
      </w:r>
      <w:r>
        <w:rPr>
          <w:rFonts w:ascii="仿宋" w:eastAsia="仿宋" w:hAnsi="仿宋" w:hint="eastAsia"/>
          <w:sz w:val="28"/>
          <w:szCs w:val="28"/>
        </w:rPr>
        <w:t>广东天亿马信息产业股份有限公司第三届监事会第二十</w:t>
      </w:r>
      <w:r w:rsidR="00D20F4F">
        <w:rPr>
          <w:rFonts w:ascii="仿宋" w:eastAsia="仿宋" w:hAnsi="仿宋" w:hint="eastAsia"/>
          <w:sz w:val="28"/>
          <w:szCs w:val="28"/>
        </w:rPr>
        <w:t>六</w:t>
      </w:r>
      <w:r>
        <w:rPr>
          <w:rFonts w:ascii="仿宋" w:eastAsia="仿宋" w:hAnsi="仿宋" w:hint="eastAsia"/>
          <w:sz w:val="28"/>
          <w:szCs w:val="28"/>
        </w:rPr>
        <w:t>次会议决议》；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（三）《广东天亿马信息产业股份有限公司第三届董事会薪酬与</w:t>
      </w:r>
      <w:r w:rsidR="00FB08E9">
        <w:rPr>
          <w:rFonts w:ascii="仿宋" w:eastAsia="仿宋" w:hAnsi="仿宋" w:hint="eastAsia"/>
          <w:sz w:val="28"/>
          <w:szCs w:val="28"/>
        </w:rPr>
        <w:lastRenderedPageBreak/>
        <w:t>考核委员会第八</w:t>
      </w:r>
      <w:r>
        <w:rPr>
          <w:rFonts w:ascii="仿宋" w:eastAsia="仿宋" w:hAnsi="仿宋" w:hint="eastAsia"/>
          <w:sz w:val="28"/>
          <w:szCs w:val="28"/>
        </w:rPr>
        <w:t>次会议决议》。</w:t>
      </w:r>
    </w:p>
    <w:p w:rsidR="006A0A70" w:rsidRDefault="0045094D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特此公告。</w:t>
      </w:r>
    </w:p>
    <w:p w:rsidR="006A0A70" w:rsidRDefault="0045094D">
      <w:pPr>
        <w:spacing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广东天亿马信息产业股份有限公司</w:t>
      </w:r>
    </w:p>
    <w:p w:rsidR="006A0A70" w:rsidRDefault="0045094D">
      <w:pPr>
        <w:spacing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董事会</w:t>
      </w:r>
    </w:p>
    <w:p w:rsidR="006A0A70" w:rsidRDefault="0045094D">
      <w:pPr>
        <w:spacing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2025年4月22日</w:t>
      </w:r>
    </w:p>
    <w:sectPr w:rsidR="006A0A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471" w:rsidRDefault="005D4471" w:rsidP="001478BF">
      <w:r>
        <w:separator/>
      </w:r>
    </w:p>
  </w:endnote>
  <w:endnote w:type="continuationSeparator" w:id="0">
    <w:p w:rsidR="005D4471" w:rsidRDefault="005D4471" w:rsidP="00147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471" w:rsidRDefault="005D4471" w:rsidP="001478BF">
      <w:r>
        <w:separator/>
      </w:r>
    </w:p>
  </w:footnote>
  <w:footnote w:type="continuationSeparator" w:id="0">
    <w:p w:rsidR="005D4471" w:rsidRDefault="005D4471" w:rsidP="00147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yYzZmNWM3MzA2MWYwYjgzOTRiNzA2ZjE4ODUwOWUifQ=="/>
  </w:docVars>
  <w:rsids>
    <w:rsidRoot w:val="00CF63F3"/>
    <w:rsid w:val="00045D26"/>
    <w:rsid w:val="000E358E"/>
    <w:rsid w:val="000F0BD9"/>
    <w:rsid w:val="00114028"/>
    <w:rsid w:val="00124C9F"/>
    <w:rsid w:val="001478BF"/>
    <w:rsid w:val="001A4DA6"/>
    <w:rsid w:val="001C6368"/>
    <w:rsid w:val="00254726"/>
    <w:rsid w:val="00281890"/>
    <w:rsid w:val="00285DE4"/>
    <w:rsid w:val="00297767"/>
    <w:rsid w:val="002F3313"/>
    <w:rsid w:val="003032EF"/>
    <w:rsid w:val="003965B5"/>
    <w:rsid w:val="00406F81"/>
    <w:rsid w:val="0045094D"/>
    <w:rsid w:val="004660AB"/>
    <w:rsid w:val="00474ACE"/>
    <w:rsid w:val="004B2E4F"/>
    <w:rsid w:val="00500FFC"/>
    <w:rsid w:val="005024DA"/>
    <w:rsid w:val="00510B01"/>
    <w:rsid w:val="00525C68"/>
    <w:rsid w:val="0057274B"/>
    <w:rsid w:val="0058575A"/>
    <w:rsid w:val="005A277A"/>
    <w:rsid w:val="005B0166"/>
    <w:rsid w:val="005B3A2E"/>
    <w:rsid w:val="005D4471"/>
    <w:rsid w:val="005F168C"/>
    <w:rsid w:val="00621D03"/>
    <w:rsid w:val="00660D19"/>
    <w:rsid w:val="006718E4"/>
    <w:rsid w:val="006A0A70"/>
    <w:rsid w:val="006D07BC"/>
    <w:rsid w:val="00703622"/>
    <w:rsid w:val="00782E26"/>
    <w:rsid w:val="0078688C"/>
    <w:rsid w:val="00790C8C"/>
    <w:rsid w:val="007A0C90"/>
    <w:rsid w:val="007A7A64"/>
    <w:rsid w:val="007B4EB8"/>
    <w:rsid w:val="007C0B9F"/>
    <w:rsid w:val="007C4FD9"/>
    <w:rsid w:val="00893C94"/>
    <w:rsid w:val="008A4BB9"/>
    <w:rsid w:val="008C68F0"/>
    <w:rsid w:val="009137B0"/>
    <w:rsid w:val="009163FC"/>
    <w:rsid w:val="00931083"/>
    <w:rsid w:val="00955281"/>
    <w:rsid w:val="0096240B"/>
    <w:rsid w:val="009C753C"/>
    <w:rsid w:val="009C7B85"/>
    <w:rsid w:val="009D6DBD"/>
    <w:rsid w:val="00A2188B"/>
    <w:rsid w:val="00A8508A"/>
    <w:rsid w:val="00A87BE4"/>
    <w:rsid w:val="00AD1FDC"/>
    <w:rsid w:val="00AE48EC"/>
    <w:rsid w:val="00B11FFC"/>
    <w:rsid w:val="00B376FC"/>
    <w:rsid w:val="00BE62D0"/>
    <w:rsid w:val="00BF4D7E"/>
    <w:rsid w:val="00C04BC0"/>
    <w:rsid w:val="00C37469"/>
    <w:rsid w:val="00C45CC1"/>
    <w:rsid w:val="00C74D78"/>
    <w:rsid w:val="00C97F47"/>
    <w:rsid w:val="00CA6C6B"/>
    <w:rsid w:val="00CC724F"/>
    <w:rsid w:val="00CE6D58"/>
    <w:rsid w:val="00CF2AF8"/>
    <w:rsid w:val="00CF63F3"/>
    <w:rsid w:val="00D03E33"/>
    <w:rsid w:val="00D20F4F"/>
    <w:rsid w:val="00D46F7B"/>
    <w:rsid w:val="00D616CF"/>
    <w:rsid w:val="00D77021"/>
    <w:rsid w:val="00DA18D1"/>
    <w:rsid w:val="00DC0EBD"/>
    <w:rsid w:val="00DE057E"/>
    <w:rsid w:val="00E2099D"/>
    <w:rsid w:val="00E41169"/>
    <w:rsid w:val="00E71748"/>
    <w:rsid w:val="00E82FF1"/>
    <w:rsid w:val="00ED707D"/>
    <w:rsid w:val="00EE6CE9"/>
    <w:rsid w:val="00F1537C"/>
    <w:rsid w:val="00F60986"/>
    <w:rsid w:val="00F97C9E"/>
    <w:rsid w:val="00FB08E9"/>
    <w:rsid w:val="0264662C"/>
    <w:rsid w:val="086246D0"/>
    <w:rsid w:val="0909312D"/>
    <w:rsid w:val="2FDD7E33"/>
    <w:rsid w:val="57FB2F35"/>
    <w:rsid w:val="5C8C5C72"/>
    <w:rsid w:val="7E98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autoRedefine/>
    <w:uiPriority w:val="99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F33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F3313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autoRedefine/>
    <w:uiPriority w:val="99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F33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F331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6926B2C0-B027-470E-9E66-7BA2D2307E0F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3DD11FEF-78CF-40A1-A75E-B8A54F75B33C}">
  <ds:schemaRefs>
    <ds:schemaRef ds:uri="http://www.yonyou.com/datasour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223</Words>
  <Characters>1275</Characters>
  <Application>Microsoft Office Word</Application>
  <DocSecurity>0</DocSecurity>
  <Lines>10</Lines>
  <Paragraphs>2</Paragraphs>
  <ScaleCrop>false</ScaleCrop>
  <Company>Microsoft</Company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hsq</dc:creator>
  <cp:lastModifiedBy>hsq</cp:lastModifiedBy>
  <cp:revision>74</cp:revision>
  <dcterms:created xsi:type="dcterms:W3CDTF">2022-04-20T03:23:00Z</dcterms:created>
  <dcterms:modified xsi:type="dcterms:W3CDTF">2025-04-19T13:08:00Z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45B10155587F40BE8FDEDDB00FCFEE8D_12</vt:lpwstr>
  </property>
</Properties>
</file>