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40A" w:rsidRDefault="00003832">
      <w:pPr>
        <w:autoSpaceDE w:val="0"/>
        <w:autoSpaceDN w:val="0"/>
        <w:adjustRightInd w:val="0"/>
        <w:spacing w:line="360" w:lineRule="auto"/>
        <w:jc w:val="center"/>
        <w:rPr>
          <w:rFonts w:ascii="黑体" w:eastAsia="黑体" w:hAnsi="黑体"/>
          <w:sz w:val="36"/>
          <w:szCs w:val="36"/>
        </w:rPr>
      </w:pPr>
      <w:r>
        <w:rPr>
          <w:rFonts w:ascii="仿宋" w:eastAsia="仿宋" w:hAnsi="仿宋" w:hint="eastAsia"/>
          <w:color w:val="000000"/>
          <w:sz w:val="28"/>
        </w:rPr>
        <w:t>证券代码：301178     证券简称：天亿马     公告编号：</w:t>
      </w:r>
      <w:r w:rsidR="00E94959">
        <w:rPr>
          <w:rFonts w:ascii="仿宋" w:eastAsia="仿宋" w:hAnsi="仿宋" w:hint="eastAsia"/>
          <w:color w:val="000000"/>
          <w:sz w:val="28"/>
        </w:rPr>
        <w:t>2025</w:t>
      </w:r>
      <w:r>
        <w:rPr>
          <w:rFonts w:ascii="仿宋" w:eastAsia="仿宋" w:hAnsi="仿宋" w:hint="eastAsia"/>
          <w:color w:val="000000"/>
          <w:sz w:val="28"/>
        </w:rPr>
        <w:t>-0</w:t>
      </w:r>
      <w:r w:rsidR="00906045">
        <w:rPr>
          <w:rFonts w:ascii="仿宋" w:eastAsia="仿宋" w:hAnsi="仿宋" w:hint="eastAsia"/>
          <w:color w:val="000000"/>
          <w:sz w:val="28"/>
        </w:rPr>
        <w:t>30</w:t>
      </w:r>
      <w:r>
        <w:rPr>
          <w:rFonts w:ascii="黑体" w:eastAsia="黑体" w:hAnsi="黑体" w:hint="eastAsia"/>
          <w:sz w:val="36"/>
          <w:szCs w:val="36"/>
        </w:rPr>
        <w:t>广东天亿马信息产业股份有限公司</w:t>
      </w:r>
    </w:p>
    <w:p w:rsidR="0053440A" w:rsidRDefault="00003832" w:rsidP="002E7B64">
      <w:pPr>
        <w:spacing w:afterLines="100" w:after="312"/>
        <w:ind w:firstLine="720"/>
        <w:jc w:val="center"/>
        <w:rPr>
          <w:rFonts w:ascii="黑体" w:eastAsia="黑体" w:hAnsi="黑体"/>
          <w:sz w:val="36"/>
          <w:szCs w:val="36"/>
        </w:rPr>
      </w:pPr>
      <w:r>
        <w:rPr>
          <w:rFonts w:ascii="黑体" w:eastAsia="黑体" w:hAnsi="黑体" w:hint="eastAsia"/>
          <w:sz w:val="36"/>
          <w:szCs w:val="36"/>
        </w:rPr>
        <w:t>关于202</w:t>
      </w:r>
      <w:r w:rsidR="00E94959">
        <w:rPr>
          <w:rFonts w:ascii="黑体" w:eastAsia="黑体" w:hAnsi="黑体" w:hint="eastAsia"/>
          <w:sz w:val="36"/>
          <w:szCs w:val="36"/>
        </w:rPr>
        <w:t>4</w:t>
      </w:r>
      <w:r>
        <w:rPr>
          <w:rFonts w:ascii="黑体" w:eastAsia="黑体" w:hAnsi="黑体" w:hint="eastAsia"/>
          <w:sz w:val="36"/>
          <w:szCs w:val="36"/>
        </w:rPr>
        <w:t>年度计提资产减值准备的公告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53440A">
        <w:trPr>
          <w:trHeight w:val="930"/>
          <w:jc w:val="center"/>
        </w:trPr>
        <w:tc>
          <w:tcPr>
            <w:tcW w:w="8544" w:type="dxa"/>
            <w:tcBorders>
              <w:top w:val="single" w:sz="4" w:space="0" w:color="auto"/>
              <w:left w:val="single" w:sz="4" w:space="0" w:color="auto"/>
              <w:bottom w:val="single" w:sz="4" w:space="0" w:color="auto"/>
              <w:right w:val="single" w:sz="4" w:space="0" w:color="auto"/>
            </w:tcBorders>
          </w:tcPr>
          <w:p w:rsidR="0053440A" w:rsidRDefault="00003832">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53440A" w:rsidRDefault="0053440A"/>
    <w:p w:rsidR="0053440A" w:rsidRDefault="00003832">
      <w:pPr>
        <w:ind w:firstLineChars="200" w:firstLine="560"/>
        <w:rPr>
          <w:rFonts w:ascii="仿宋" w:eastAsia="仿宋" w:hAnsi="仿宋"/>
          <w:sz w:val="28"/>
          <w:szCs w:val="28"/>
        </w:rPr>
      </w:pPr>
      <w:r>
        <w:rPr>
          <w:rFonts w:ascii="仿宋" w:eastAsia="仿宋" w:hAnsi="仿宋" w:hint="eastAsia"/>
          <w:sz w:val="28"/>
          <w:szCs w:val="28"/>
        </w:rPr>
        <w:t>为真实、客观地反映</w:t>
      </w:r>
      <w:r w:rsidR="00271A4B">
        <w:rPr>
          <w:rFonts w:ascii="仿宋" w:eastAsia="仿宋" w:hAnsi="仿宋" w:hint="eastAsia"/>
          <w:sz w:val="28"/>
          <w:szCs w:val="28"/>
        </w:rPr>
        <w:t>广东天亿马信息产业股份有限公司（以下简称“公司”），公司</w:t>
      </w:r>
      <w:r>
        <w:rPr>
          <w:rFonts w:ascii="仿宋" w:eastAsia="仿宋" w:hAnsi="仿宋" w:hint="eastAsia"/>
          <w:sz w:val="28"/>
          <w:szCs w:val="28"/>
        </w:rPr>
        <w:t>根据《企业会计准则》及深圳证券交易所等相关规定，对202</w:t>
      </w:r>
      <w:r w:rsidR="00D9345E">
        <w:rPr>
          <w:rFonts w:ascii="仿宋" w:eastAsia="仿宋" w:hAnsi="仿宋" w:hint="eastAsia"/>
          <w:sz w:val="28"/>
          <w:szCs w:val="28"/>
        </w:rPr>
        <w:t>4</w:t>
      </w:r>
      <w:r w:rsidR="00271A4B">
        <w:rPr>
          <w:rFonts w:ascii="仿宋" w:eastAsia="仿宋" w:hAnsi="仿宋" w:hint="eastAsia"/>
          <w:sz w:val="28"/>
          <w:szCs w:val="28"/>
        </w:rPr>
        <w:t>年度合并财务报表范围内相关资产计提资产减值准备。该事项经公司2025年4月18日召开的第三届董事会第三十次会议、第三届监事会第二十六次会议审议通过。</w:t>
      </w:r>
      <w:r>
        <w:rPr>
          <w:rFonts w:ascii="仿宋" w:eastAsia="仿宋" w:hAnsi="仿宋" w:hint="eastAsia"/>
          <w:sz w:val="28"/>
          <w:szCs w:val="28"/>
        </w:rPr>
        <w:t>现将有关情况公告如下：</w:t>
      </w:r>
    </w:p>
    <w:p w:rsidR="0053440A" w:rsidRDefault="00003832">
      <w:pPr>
        <w:ind w:firstLineChars="200" w:firstLine="562"/>
        <w:outlineLvl w:val="0"/>
        <w:rPr>
          <w:rFonts w:ascii="仿宋" w:eastAsia="仿宋" w:hAnsi="仿宋"/>
          <w:b/>
          <w:sz w:val="28"/>
          <w:szCs w:val="28"/>
        </w:rPr>
      </w:pPr>
      <w:r>
        <w:rPr>
          <w:rFonts w:ascii="仿宋" w:eastAsia="仿宋" w:hAnsi="仿宋" w:hint="eastAsia"/>
          <w:b/>
          <w:sz w:val="28"/>
          <w:szCs w:val="28"/>
        </w:rPr>
        <w:t>一、本次计提资产减值准备情况概述</w:t>
      </w:r>
    </w:p>
    <w:p w:rsidR="0053440A" w:rsidRDefault="00003832">
      <w:pPr>
        <w:spacing w:line="360" w:lineRule="auto"/>
        <w:ind w:firstLineChars="200" w:firstLine="560"/>
        <w:rPr>
          <w:rFonts w:ascii="仿宋" w:eastAsia="仿宋" w:hAnsi="仿宋"/>
          <w:sz w:val="28"/>
          <w:szCs w:val="28"/>
        </w:rPr>
      </w:pPr>
      <w:r>
        <w:rPr>
          <w:rFonts w:ascii="仿宋" w:eastAsia="仿宋" w:hAnsi="仿宋" w:hint="eastAsia"/>
          <w:sz w:val="28"/>
          <w:szCs w:val="28"/>
        </w:rPr>
        <w:t>依据《企业会计准则》及公司会计政策相关规定，本着谨慎性原则，公司对合并报表范围内的202</w:t>
      </w:r>
      <w:r w:rsidR="0035064F">
        <w:rPr>
          <w:rFonts w:ascii="仿宋" w:eastAsia="仿宋" w:hAnsi="仿宋" w:hint="eastAsia"/>
          <w:sz w:val="28"/>
          <w:szCs w:val="28"/>
        </w:rPr>
        <w:t>4</w:t>
      </w:r>
      <w:r>
        <w:rPr>
          <w:rFonts w:ascii="仿宋" w:eastAsia="仿宋" w:hAnsi="仿宋" w:hint="eastAsia"/>
          <w:sz w:val="28"/>
          <w:szCs w:val="28"/>
        </w:rPr>
        <w:t>年末应收账款、其他应收款、存货、固定资产、长期股权投资、无形资产等资产进行了减值测试，判断存在可能发生减值的迹象，确定了需计提资产减值准备的资产项目，基于谨慎性原则，公司对可能发生减值损失的相关资产计提减值准备。本次计提202</w:t>
      </w:r>
      <w:r w:rsidR="004D2DF9">
        <w:rPr>
          <w:rFonts w:ascii="仿宋" w:eastAsia="仿宋" w:hAnsi="仿宋" w:hint="eastAsia"/>
          <w:sz w:val="28"/>
          <w:szCs w:val="28"/>
        </w:rPr>
        <w:t>4</w:t>
      </w:r>
      <w:r>
        <w:rPr>
          <w:rFonts w:ascii="仿宋" w:eastAsia="仿宋" w:hAnsi="仿宋" w:hint="eastAsia"/>
          <w:sz w:val="28"/>
          <w:szCs w:val="28"/>
        </w:rPr>
        <w:t>年度各项信用减值损失和资产减值损失共计</w:t>
      </w:r>
      <w:r w:rsidR="001A4820" w:rsidRPr="001A4820">
        <w:rPr>
          <w:rFonts w:ascii="仿宋" w:eastAsia="仿宋" w:hAnsi="仿宋"/>
          <w:sz w:val="28"/>
          <w:szCs w:val="28"/>
        </w:rPr>
        <w:t>25,109,954.78</w:t>
      </w:r>
      <w:r>
        <w:rPr>
          <w:rFonts w:ascii="仿宋" w:eastAsia="仿宋" w:hAnsi="仿宋" w:hint="eastAsia"/>
          <w:sz w:val="28"/>
          <w:szCs w:val="28"/>
        </w:rPr>
        <w:t>元，具体情况如下：</w:t>
      </w:r>
    </w:p>
    <w:p w:rsidR="0053440A" w:rsidRDefault="00003832">
      <w:pPr>
        <w:spacing w:line="360" w:lineRule="auto"/>
        <w:ind w:firstLineChars="200" w:firstLine="560"/>
        <w:jc w:val="right"/>
        <w:rPr>
          <w:rFonts w:ascii="仿宋" w:eastAsia="仿宋" w:hAnsi="仿宋"/>
          <w:sz w:val="28"/>
          <w:szCs w:val="28"/>
        </w:rPr>
      </w:pPr>
      <w:r>
        <w:rPr>
          <w:rFonts w:ascii="仿宋" w:eastAsia="仿宋" w:hAnsi="仿宋"/>
          <w:sz w:val="28"/>
          <w:szCs w:val="28"/>
        </w:rPr>
        <w:t>单位：元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0"/>
        <w:gridCol w:w="2166"/>
        <w:gridCol w:w="2166"/>
      </w:tblGrid>
      <w:tr w:rsidR="001A4820" w:rsidTr="00A54D5F">
        <w:trPr>
          <w:cantSplit/>
          <w:trHeight w:val="574"/>
          <w:tblHeader/>
        </w:trPr>
        <w:tc>
          <w:tcPr>
            <w:tcW w:w="2458" w:type="pct"/>
            <w:tcBorders>
              <w:top w:val="single" w:sz="4" w:space="0" w:color="auto"/>
              <w:left w:val="single" w:sz="4" w:space="0" w:color="auto"/>
              <w:bottom w:val="single" w:sz="4" w:space="0" w:color="auto"/>
              <w:right w:val="single" w:sz="4" w:space="0" w:color="auto"/>
            </w:tcBorders>
            <w:shd w:val="clear" w:color="auto" w:fill="E0E0E0"/>
            <w:vAlign w:val="center"/>
          </w:tcPr>
          <w:p w:rsidR="001A4820" w:rsidRDefault="001A4820" w:rsidP="00A54D5F">
            <w:pPr>
              <w:adjustRightInd w:val="0"/>
              <w:jc w:val="center"/>
              <w:rPr>
                <w:rFonts w:ascii="仿宋" w:eastAsia="仿宋" w:hAnsi="仿宋"/>
                <w:b/>
                <w:color w:val="000000"/>
                <w:sz w:val="24"/>
                <w:szCs w:val="24"/>
              </w:rPr>
            </w:pPr>
            <w:r>
              <w:rPr>
                <w:rFonts w:ascii="仿宋" w:eastAsia="仿宋" w:hAnsi="仿宋" w:hint="eastAsia"/>
                <w:b/>
                <w:color w:val="000000"/>
                <w:sz w:val="24"/>
                <w:szCs w:val="24"/>
              </w:rPr>
              <w:t>资产减值</w:t>
            </w:r>
            <w:r>
              <w:rPr>
                <w:rFonts w:ascii="仿宋" w:eastAsia="仿宋" w:hAnsi="仿宋"/>
                <w:b/>
                <w:color w:val="000000"/>
                <w:sz w:val="24"/>
                <w:szCs w:val="24"/>
              </w:rPr>
              <w:t>项目</w:t>
            </w:r>
          </w:p>
        </w:tc>
        <w:tc>
          <w:tcPr>
            <w:tcW w:w="1271" w:type="pct"/>
            <w:tcBorders>
              <w:top w:val="single" w:sz="4" w:space="0" w:color="auto"/>
              <w:left w:val="single" w:sz="4" w:space="0" w:color="auto"/>
              <w:bottom w:val="single" w:sz="4" w:space="0" w:color="auto"/>
              <w:right w:val="single" w:sz="4" w:space="0" w:color="auto"/>
            </w:tcBorders>
            <w:shd w:val="clear" w:color="auto" w:fill="E0E0E0"/>
            <w:vAlign w:val="center"/>
          </w:tcPr>
          <w:p w:rsidR="001A4820" w:rsidRDefault="001A4820" w:rsidP="00A54D5F">
            <w:pPr>
              <w:adjustRightInd w:val="0"/>
              <w:jc w:val="center"/>
              <w:rPr>
                <w:rFonts w:ascii="仿宋" w:eastAsia="仿宋" w:hAnsi="仿宋"/>
                <w:b/>
                <w:color w:val="000000"/>
                <w:sz w:val="24"/>
                <w:szCs w:val="24"/>
                <w:highlight w:val="yellow"/>
              </w:rPr>
            </w:pPr>
            <w:r>
              <w:rPr>
                <w:rFonts w:ascii="仿宋" w:eastAsia="仿宋" w:hAnsi="仿宋" w:hint="eastAsia"/>
                <w:b/>
                <w:color w:val="000000"/>
                <w:sz w:val="24"/>
                <w:szCs w:val="24"/>
              </w:rPr>
              <w:t>本期发生额</w:t>
            </w:r>
          </w:p>
        </w:tc>
        <w:tc>
          <w:tcPr>
            <w:tcW w:w="1271" w:type="pct"/>
            <w:tcBorders>
              <w:top w:val="single" w:sz="4" w:space="0" w:color="auto"/>
              <w:left w:val="single" w:sz="4" w:space="0" w:color="auto"/>
              <w:bottom w:val="single" w:sz="4" w:space="0" w:color="auto"/>
              <w:right w:val="single" w:sz="4" w:space="0" w:color="auto"/>
            </w:tcBorders>
            <w:shd w:val="clear" w:color="auto" w:fill="E0E0E0"/>
            <w:vAlign w:val="center"/>
          </w:tcPr>
          <w:p w:rsidR="001A4820" w:rsidRDefault="001A4820" w:rsidP="00A54D5F">
            <w:pPr>
              <w:adjustRightInd w:val="0"/>
              <w:jc w:val="center"/>
              <w:rPr>
                <w:rFonts w:ascii="仿宋" w:eastAsia="仿宋" w:hAnsi="仿宋"/>
                <w:b/>
                <w:color w:val="000000"/>
                <w:sz w:val="24"/>
                <w:szCs w:val="24"/>
              </w:rPr>
            </w:pPr>
            <w:r>
              <w:rPr>
                <w:rFonts w:ascii="仿宋" w:eastAsia="仿宋" w:hAnsi="仿宋" w:hint="eastAsia"/>
                <w:b/>
                <w:color w:val="000000"/>
                <w:sz w:val="24"/>
                <w:szCs w:val="24"/>
              </w:rPr>
              <w:t>上期发生额</w:t>
            </w:r>
          </w:p>
        </w:tc>
      </w:tr>
      <w:tr w:rsidR="001A4820" w:rsidRPr="005D5CB5" w:rsidTr="00CE0A6C">
        <w:trPr>
          <w:cantSplit/>
          <w:trHeight w:val="554"/>
        </w:trPr>
        <w:tc>
          <w:tcPr>
            <w:tcW w:w="2458" w:type="pct"/>
            <w:tcBorders>
              <w:top w:val="single" w:sz="4" w:space="0" w:color="auto"/>
              <w:left w:val="single" w:sz="4" w:space="0" w:color="auto"/>
              <w:bottom w:val="single" w:sz="4" w:space="0" w:color="auto"/>
              <w:right w:val="single" w:sz="4" w:space="0" w:color="auto"/>
            </w:tcBorders>
            <w:vAlign w:val="center"/>
          </w:tcPr>
          <w:p w:rsidR="001A4820" w:rsidRPr="005D5CB5" w:rsidRDefault="001A4820" w:rsidP="002E7B64">
            <w:pPr>
              <w:ind w:firstLine="480"/>
              <w:jc w:val="left"/>
              <w:rPr>
                <w:rFonts w:ascii="仿宋" w:eastAsia="仿宋" w:hAnsi="仿宋"/>
                <w:b/>
                <w:color w:val="000000"/>
                <w:sz w:val="24"/>
              </w:rPr>
            </w:pPr>
            <w:r w:rsidRPr="005D5CB5">
              <w:rPr>
                <w:rFonts w:ascii="仿宋" w:eastAsia="仿宋" w:hAnsi="仿宋" w:hint="eastAsia"/>
                <w:b/>
                <w:color w:val="000000"/>
                <w:sz w:val="24"/>
              </w:rPr>
              <w:t>一、资产减值损失</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Pr="005D5CB5" w:rsidRDefault="001A4820" w:rsidP="002E7B64">
            <w:pPr>
              <w:overflowPunct w:val="0"/>
              <w:adjustRightInd w:val="0"/>
              <w:snapToGrid w:val="0"/>
              <w:ind w:firstLine="562"/>
              <w:jc w:val="right"/>
              <w:rPr>
                <w:rFonts w:eastAsiaTheme="minorEastAsia"/>
                <w:b/>
                <w:kern w:val="0"/>
                <w:szCs w:val="21"/>
              </w:rPr>
            </w:pPr>
            <w:r w:rsidRPr="005D5CB5">
              <w:rPr>
                <w:rFonts w:eastAsiaTheme="minorEastAsia"/>
                <w:b/>
                <w:kern w:val="0"/>
                <w:szCs w:val="21"/>
              </w:rPr>
              <w:fldChar w:fldCharType="begin"/>
            </w:r>
            <w:r w:rsidRPr="005D5CB5">
              <w:rPr>
                <w:rFonts w:eastAsiaTheme="minorEastAsia"/>
                <w:b/>
                <w:kern w:val="0"/>
                <w:szCs w:val="21"/>
              </w:rPr>
              <w:instrText xml:space="preserve"> =SUM(ABOVE) </w:instrText>
            </w:r>
            <w:r w:rsidRPr="005D5CB5">
              <w:rPr>
                <w:rFonts w:eastAsiaTheme="minorEastAsia"/>
                <w:b/>
                <w:kern w:val="0"/>
                <w:szCs w:val="21"/>
              </w:rPr>
              <w:fldChar w:fldCharType="separate"/>
            </w:r>
            <w:r w:rsidRPr="005D5CB5">
              <w:rPr>
                <w:rFonts w:eastAsiaTheme="minorEastAsia"/>
                <w:b/>
                <w:kern w:val="0"/>
                <w:szCs w:val="21"/>
              </w:rPr>
              <w:t>-3,648,261.03</w:t>
            </w:r>
            <w:r w:rsidRPr="005D5CB5">
              <w:rPr>
                <w:rFonts w:eastAsiaTheme="minorEastAsia"/>
                <w:b/>
                <w:kern w:val="0"/>
                <w:szCs w:val="21"/>
              </w:rPr>
              <w:fldChar w:fldCharType="end"/>
            </w:r>
          </w:p>
        </w:tc>
        <w:tc>
          <w:tcPr>
            <w:tcW w:w="1271" w:type="pct"/>
            <w:tcBorders>
              <w:top w:val="single" w:sz="4" w:space="0" w:color="auto"/>
              <w:left w:val="single" w:sz="4" w:space="0" w:color="auto"/>
              <w:bottom w:val="single" w:sz="4" w:space="0" w:color="auto"/>
              <w:right w:val="single" w:sz="4" w:space="0" w:color="auto"/>
            </w:tcBorders>
            <w:vAlign w:val="center"/>
          </w:tcPr>
          <w:p w:rsidR="001A4820" w:rsidRPr="005D5CB5" w:rsidRDefault="001A4820" w:rsidP="002E7B64">
            <w:pPr>
              <w:overflowPunct w:val="0"/>
              <w:adjustRightInd w:val="0"/>
              <w:snapToGrid w:val="0"/>
              <w:ind w:firstLine="562"/>
              <w:jc w:val="right"/>
              <w:rPr>
                <w:rFonts w:eastAsiaTheme="minorEastAsia"/>
                <w:b/>
                <w:kern w:val="0"/>
                <w:szCs w:val="21"/>
              </w:rPr>
            </w:pPr>
            <w:r w:rsidRPr="005D5CB5">
              <w:rPr>
                <w:rFonts w:eastAsiaTheme="minorEastAsia"/>
                <w:b/>
                <w:kern w:val="0"/>
                <w:szCs w:val="21"/>
              </w:rPr>
              <w:fldChar w:fldCharType="begin"/>
            </w:r>
            <w:r w:rsidRPr="005D5CB5">
              <w:rPr>
                <w:rFonts w:eastAsiaTheme="minorEastAsia"/>
                <w:b/>
                <w:kern w:val="0"/>
                <w:szCs w:val="21"/>
              </w:rPr>
              <w:instrText xml:space="preserve"> =SUM(ABOVE) </w:instrText>
            </w:r>
            <w:r w:rsidRPr="005D5CB5">
              <w:rPr>
                <w:rFonts w:eastAsiaTheme="minorEastAsia"/>
                <w:b/>
                <w:kern w:val="0"/>
                <w:szCs w:val="21"/>
              </w:rPr>
              <w:fldChar w:fldCharType="separate"/>
            </w:r>
            <w:r w:rsidRPr="005D5CB5">
              <w:rPr>
                <w:rFonts w:eastAsiaTheme="minorEastAsia"/>
                <w:b/>
                <w:kern w:val="0"/>
                <w:szCs w:val="21"/>
              </w:rPr>
              <w:t>-671,742.64</w:t>
            </w:r>
            <w:r w:rsidRPr="005D5CB5">
              <w:rPr>
                <w:rFonts w:eastAsiaTheme="minorEastAsia"/>
                <w:b/>
                <w:kern w:val="0"/>
                <w:szCs w:val="21"/>
              </w:rPr>
              <w:fldChar w:fldCharType="end"/>
            </w:r>
          </w:p>
        </w:tc>
      </w:tr>
      <w:tr w:rsidR="001A4820" w:rsidTr="00225B48">
        <w:trPr>
          <w:cantSplit/>
          <w:trHeight w:val="554"/>
        </w:trPr>
        <w:tc>
          <w:tcPr>
            <w:tcW w:w="2458" w:type="pct"/>
            <w:tcBorders>
              <w:top w:val="single" w:sz="4" w:space="0" w:color="auto"/>
              <w:left w:val="single" w:sz="4" w:space="0" w:color="auto"/>
              <w:bottom w:val="single" w:sz="4" w:space="0" w:color="auto"/>
              <w:right w:val="single" w:sz="4" w:space="0" w:color="auto"/>
            </w:tcBorders>
            <w:vAlign w:val="center"/>
          </w:tcPr>
          <w:p w:rsidR="001A4820" w:rsidRDefault="001A4820" w:rsidP="002E7B64">
            <w:pPr>
              <w:ind w:firstLine="480"/>
              <w:jc w:val="left"/>
              <w:rPr>
                <w:rFonts w:ascii="仿宋" w:eastAsia="仿宋" w:hAnsi="仿宋"/>
                <w:color w:val="000000"/>
                <w:sz w:val="24"/>
              </w:rPr>
            </w:pPr>
            <w:r>
              <w:rPr>
                <w:rFonts w:ascii="仿宋" w:eastAsia="仿宋" w:hAnsi="仿宋" w:hint="eastAsia"/>
                <w:color w:val="000000"/>
                <w:sz w:val="24"/>
              </w:rPr>
              <w:t>其中：存货跌价损失</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rFonts w:eastAsiaTheme="minorEastAsia" w:hint="eastAsia"/>
                <w:kern w:val="0"/>
                <w:szCs w:val="21"/>
              </w:rPr>
              <w:t>-</w:t>
            </w:r>
            <w:r>
              <w:rPr>
                <w:rFonts w:eastAsiaTheme="minorEastAsia"/>
                <w:kern w:val="0"/>
                <w:szCs w:val="21"/>
              </w:rPr>
              <w:t>316,971.40</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color w:val="000000"/>
                <w:kern w:val="0"/>
                <w:szCs w:val="21"/>
                <w:lang w:bidi="ar"/>
              </w:rPr>
              <w:t>-350,815.64</w:t>
            </w:r>
          </w:p>
        </w:tc>
      </w:tr>
      <w:tr w:rsidR="001A4820" w:rsidTr="00225B48">
        <w:trPr>
          <w:cantSplit/>
          <w:trHeight w:val="554"/>
        </w:trPr>
        <w:tc>
          <w:tcPr>
            <w:tcW w:w="2458" w:type="pct"/>
            <w:tcBorders>
              <w:top w:val="single" w:sz="4" w:space="0" w:color="auto"/>
              <w:left w:val="single" w:sz="4" w:space="0" w:color="auto"/>
              <w:bottom w:val="single" w:sz="4" w:space="0" w:color="auto"/>
              <w:right w:val="single" w:sz="4" w:space="0" w:color="auto"/>
            </w:tcBorders>
            <w:vAlign w:val="center"/>
          </w:tcPr>
          <w:p w:rsidR="001A4820" w:rsidRDefault="001A4820">
            <w:pPr>
              <w:ind w:firstLineChars="300" w:firstLine="720"/>
              <w:jc w:val="left"/>
              <w:rPr>
                <w:rFonts w:ascii="仿宋" w:eastAsia="仿宋" w:hAnsi="仿宋"/>
                <w:color w:val="000000"/>
                <w:sz w:val="24"/>
              </w:rPr>
            </w:pPr>
            <w:r>
              <w:rPr>
                <w:rFonts w:ascii="仿宋" w:eastAsia="仿宋" w:hAnsi="仿宋" w:hint="eastAsia"/>
                <w:color w:val="000000"/>
                <w:sz w:val="24"/>
              </w:rPr>
              <w:lastRenderedPageBreak/>
              <w:t>合同资产减值损失</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rFonts w:eastAsiaTheme="minorEastAsia"/>
                <w:kern w:val="0"/>
                <w:szCs w:val="21"/>
              </w:rPr>
              <w:t>-409,797.77</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color w:val="000000"/>
                <w:kern w:val="0"/>
                <w:szCs w:val="21"/>
                <w:lang w:bidi="ar"/>
              </w:rPr>
              <w:t>-320,927.00</w:t>
            </w:r>
          </w:p>
        </w:tc>
      </w:tr>
      <w:tr w:rsidR="001A4820" w:rsidTr="00225B48">
        <w:trPr>
          <w:cantSplit/>
          <w:trHeight w:val="554"/>
        </w:trPr>
        <w:tc>
          <w:tcPr>
            <w:tcW w:w="2458" w:type="pct"/>
            <w:tcBorders>
              <w:top w:val="single" w:sz="4" w:space="0" w:color="auto"/>
              <w:left w:val="single" w:sz="4" w:space="0" w:color="auto"/>
              <w:bottom w:val="single" w:sz="4" w:space="0" w:color="auto"/>
              <w:right w:val="single" w:sz="4" w:space="0" w:color="auto"/>
            </w:tcBorders>
            <w:vAlign w:val="center"/>
          </w:tcPr>
          <w:p w:rsidR="001A4820" w:rsidRDefault="001A4820" w:rsidP="001A4820">
            <w:pPr>
              <w:ind w:firstLineChars="300" w:firstLine="720"/>
              <w:jc w:val="left"/>
              <w:rPr>
                <w:rFonts w:ascii="仿宋" w:eastAsia="仿宋" w:hAnsi="仿宋"/>
                <w:color w:val="000000"/>
                <w:sz w:val="24"/>
              </w:rPr>
            </w:pPr>
            <w:r w:rsidRPr="001A4820">
              <w:rPr>
                <w:rFonts w:ascii="仿宋" w:eastAsia="仿宋" w:hAnsi="仿宋" w:hint="eastAsia"/>
                <w:color w:val="000000"/>
                <w:sz w:val="24"/>
              </w:rPr>
              <w:t>商誉减值损失</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rFonts w:eastAsiaTheme="minorEastAsia" w:hint="eastAsia"/>
                <w:kern w:val="0"/>
                <w:szCs w:val="21"/>
              </w:rPr>
              <w:t>-</w:t>
            </w:r>
            <w:r>
              <w:rPr>
                <w:rFonts w:eastAsiaTheme="minorEastAsia"/>
                <w:kern w:val="0"/>
                <w:szCs w:val="21"/>
              </w:rPr>
              <w:t>2,921,491.86</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p>
        </w:tc>
      </w:tr>
      <w:tr w:rsidR="001A4820" w:rsidRPr="005D5CB5" w:rsidTr="006A11E9">
        <w:trPr>
          <w:cantSplit/>
          <w:trHeight w:val="557"/>
        </w:trPr>
        <w:tc>
          <w:tcPr>
            <w:tcW w:w="2458" w:type="pct"/>
            <w:tcBorders>
              <w:top w:val="single" w:sz="4" w:space="0" w:color="auto"/>
              <w:left w:val="single" w:sz="4" w:space="0" w:color="auto"/>
              <w:bottom w:val="single" w:sz="4" w:space="0" w:color="auto"/>
              <w:right w:val="single" w:sz="4" w:space="0" w:color="auto"/>
            </w:tcBorders>
            <w:vAlign w:val="center"/>
          </w:tcPr>
          <w:p w:rsidR="001A4820" w:rsidRPr="005D5CB5" w:rsidRDefault="001A4820" w:rsidP="002E7B64">
            <w:pPr>
              <w:widowControl/>
              <w:ind w:firstLine="480"/>
              <w:rPr>
                <w:rFonts w:ascii="仿宋" w:eastAsia="仿宋" w:hAnsi="仿宋" w:cs="宋体"/>
                <w:b/>
                <w:color w:val="000000"/>
                <w:kern w:val="0"/>
                <w:sz w:val="24"/>
              </w:rPr>
            </w:pPr>
            <w:r w:rsidRPr="005D5CB5">
              <w:rPr>
                <w:rFonts w:ascii="仿宋" w:eastAsia="仿宋" w:hAnsi="仿宋" w:cs="宋体" w:hint="eastAsia"/>
                <w:b/>
                <w:color w:val="000000"/>
                <w:kern w:val="0"/>
                <w:sz w:val="24"/>
              </w:rPr>
              <w:t>二、信用减值损失</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Pr="005D5CB5" w:rsidRDefault="001A4820" w:rsidP="002E7B64">
            <w:pPr>
              <w:overflowPunct w:val="0"/>
              <w:adjustRightInd w:val="0"/>
              <w:snapToGrid w:val="0"/>
              <w:ind w:firstLine="562"/>
              <w:jc w:val="right"/>
              <w:rPr>
                <w:rFonts w:eastAsiaTheme="minorEastAsia"/>
                <w:b/>
                <w:kern w:val="0"/>
                <w:szCs w:val="21"/>
              </w:rPr>
            </w:pPr>
            <w:r w:rsidRPr="005D5CB5">
              <w:rPr>
                <w:rFonts w:eastAsiaTheme="minorEastAsia"/>
                <w:b/>
                <w:kern w:val="0"/>
                <w:szCs w:val="21"/>
              </w:rPr>
              <w:fldChar w:fldCharType="begin"/>
            </w:r>
            <w:r w:rsidRPr="005D5CB5">
              <w:rPr>
                <w:rFonts w:eastAsiaTheme="minorEastAsia"/>
                <w:b/>
                <w:kern w:val="0"/>
                <w:szCs w:val="21"/>
              </w:rPr>
              <w:instrText xml:space="preserve"> =SUM(ABOVE) </w:instrText>
            </w:r>
            <w:r w:rsidRPr="005D5CB5">
              <w:rPr>
                <w:rFonts w:eastAsiaTheme="minorEastAsia"/>
                <w:b/>
                <w:kern w:val="0"/>
                <w:szCs w:val="21"/>
              </w:rPr>
              <w:fldChar w:fldCharType="separate"/>
            </w:r>
            <w:r w:rsidRPr="005D5CB5">
              <w:rPr>
                <w:rFonts w:eastAsiaTheme="minorEastAsia"/>
                <w:b/>
                <w:kern w:val="0"/>
                <w:szCs w:val="21"/>
              </w:rPr>
              <w:t>-21,461,693.75</w:t>
            </w:r>
            <w:r w:rsidRPr="005D5CB5">
              <w:rPr>
                <w:rFonts w:eastAsiaTheme="minorEastAsia"/>
                <w:b/>
                <w:kern w:val="0"/>
                <w:szCs w:val="21"/>
              </w:rPr>
              <w:fldChar w:fldCharType="end"/>
            </w:r>
          </w:p>
        </w:tc>
        <w:tc>
          <w:tcPr>
            <w:tcW w:w="1271" w:type="pct"/>
            <w:tcBorders>
              <w:top w:val="single" w:sz="4" w:space="0" w:color="auto"/>
              <w:left w:val="single" w:sz="4" w:space="0" w:color="auto"/>
              <w:bottom w:val="single" w:sz="4" w:space="0" w:color="auto"/>
              <w:right w:val="single" w:sz="4" w:space="0" w:color="auto"/>
            </w:tcBorders>
            <w:vAlign w:val="center"/>
          </w:tcPr>
          <w:p w:rsidR="001A4820" w:rsidRPr="005D5CB5" w:rsidRDefault="001A4820" w:rsidP="002E7B64">
            <w:pPr>
              <w:overflowPunct w:val="0"/>
              <w:adjustRightInd w:val="0"/>
              <w:snapToGrid w:val="0"/>
              <w:ind w:firstLine="562"/>
              <w:jc w:val="right"/>
              <w:rPr>
                <w:rFonts w:eastAsiaTheme="minorEastAsia"/>
                <w:b/>
                <w:kern w:val="0"/>
                <w:szCs w:val="21"/>
              </w:rPr>
            </w:pPr>
            <w:r w:rsidRPr="005D5CB5">
              <w:rPr>
                <w:b/>
                <w:bCs/>
                <w:color w:val="000000"/>
                <w:kern w:val="0"/>
                <w:szCs w:val="21"/>
                <w:lang w:bidi="ar"/>
              </w:rPr>
              <w:t>-26,850,015.08</w:t>
            </w:r>
          </w:p>
        </w:tc>
      </w:tr>
      <w:tr w:rsidR="001A4820" w:rsidTr="002F1B24">
        <w:trPr>
          <w:cantSplit/>
          <w:trHeight w:val="558"/>
        </w:trPr>
        <w:tc>
          <w:tcPr>
            <w:tcW w:w="2458" w:type="pct"/>
            <w:tcBorders>
              <w:top w:val="single" w:sz="4" w:space="0" w:color="auto"/>
              <w:left w:val="single" w:sz="4" w:space="0" w:color="auto"/>
              <w:bottom w:val="single" w:sz="4" w:space="0" w:color="auto"/>
              <w:right w:val="single" w:sz="4" w:space="0" w:color="auto"/>
            </w:tcBorders>
            <w:vAlign w:val="center"/>
          </w:tcPr>
          <w:p w:rsidR="001A4820" w:rsidRDefault="001A4820" w:rsidP="002E7B64">
            <w:pPr>
              <w:widowControl/>
              <w:ind w:firstLine="480"/>
              <w:rPr>
                <w:rFonts w:ascii="仿宋" w:eastAsia="仿宋" w:hAnsi="仿宋" w:cs="宋体"/>
                <w:color w:val="000000"/>
                <w:kern w:val="0"/>
                <w:sz w:val="24"/>
              </w:rPr>
            </w:pPr>
            <w:r>
              <w:rPr>
                <w:rFonts w:ascii="仿宋" w:eastAsia="仿宋" w:hAnsi="仿宋" w:hint="eastAsia"/>
                <w:color w:val="000000"/>
                <w:sz w:val="24"/>
              </w:rPr>
              <w:t>其中：应收账款坏账损失</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rFonts w:eastAsiaTheme="minorEastAsia" w:hint="eastAsia"/>
                <w:kern w:val="0"/>
                <w:szCs w:val="21"/>
              </w:rPr>
              <w:t>-</w:t>
            </w:r>
            <w:r>
              <w:rPr>
                <w:rFonts w:eastAsiaTheme="minorEastAsia"/>
                <w:kern w:val="0"/>
                <w:szCs w:val="21"/>
              </w:rPr>
              <w:t>17,378,236.83</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color w:val="000000"/>
                <w:kern w:val="0"/>
                <w:szCs w:val="21"/>
                <w:lang w:bidi="ar"/>
              </w:rPr>
              <w:t>-25,231,036.99</w:t>
            </w:r>
          </w:p>
        </w:tc>
      </w:tr>
      <w:tr w:rsidR="001A4820" w:rsidTr="002F1B24">
        <w:trPr>
          <w:cantSplit/>
          <w:trHeight w:val="558"/>
        </w:trPr>
        <w:tc>
          <w:tcPr>
            <w:tcW w:w="2458" w:type="pct"/>
            <w:tcBorders>
              <w:top w:val="single" w:sz="4" w:space="0" w:color="auto"/>
              <w:left w:val="single" w:sz="4" w:space="0" w:color="auto"/>
              <w:bottom w:val="single" w:sz="4" w:space="0" w:color="auto"/>
              <w:right w:val="single" w:sz="4" w:space="0" w:color="auto"/>
            </w:tcBorders>
            <w:vAlign w:val="center"/>
          </w:tcPr>
          <w:p w:rsidR="001A4820" w:rsidRDefault="001A4820">
            <w:pPr>
              <w:widowControl/>
              <w:ind w:firstLineChars="300" w:firstLine="720"/>
              <w:rPr>
                <w:rFonts w:ascii="仿宋" w:eastAsia="仿宋" w:hAnsi="仿宋"/>
                <w:color w:val="000000"/>
                <w:sz w:val="24"/>
              </w:rPr>
            </w:pPr>
            <w:r>
              <w:rPr>
                <w:rFonts w:ascii="仿宋" w:eastAsia="仿宋" w:hAnsi="仿宋" w:hint="eastAsia"/>
                <w:color w:val="000000"/>
                <w:sz w:val="24"/>
              </w:rPr>
              <w:t>其他应收款坏账损失</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rFonts w:eastAsiaTheme="minorEastAsia"/>
                <w:kern w:val="0"/>
                <w:szCs w:val="21"/>
              </w:rPr>
              <w:t>-96,673.85</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color w:val="000000"/>
                <w:kern w:val="0"/>
                <w:szCs w:val="21"/>
                <w:lang w:bidi="ar"/>
              </w:rPr>
              <w:t>-258,346.04</w:t>
            </w:r>
          </w:p>
        </w:tc>
      </w:tr>
      <w:tr w:rsidR="001A4820" w:rsidTr="002F1B24">
        <w:trPr>
          <w:cantSplit/>
          <w:trHeight w:val="558"/>
        </w:trPr>
        <w:tc>
          <w:tcPr>
            <w:tcW w:w="2458" w:type="pct"/>
            <w:tcBorders>
              <w:top w:val="single" w:sz="4" w:space="0" w:color="auto"/>
              <w:left w:val="single" w:sz="4" w:space="0" w:color="auto"/>
              <w:bottom w:val="single" w:sz="4" w:space="0" w:color="auto"/>
              <w:right w:val="single" w:sz="4" w:space="0" w:color="auto"/>
            </w:tcBorders>
            <w:vAlign w:val="center"/>
          </w:tcPr>
          <w:p w:rsidR="001A4820" w:rsidRDefault="001A4820">
            <w:pPr>
              <w:widowControl/>
              <w:ind w:firstLineChars="300" w:firstLine="720"/>
              <w:rPr>
                <w:rFonts w:ascii="仿宋" w:eastAsia="仿宋" w:hAnsi="仿宋"/>
                <w:color w:val="000000"/>
                <w:sz w:val="24"/>
              </w:rPr>
            </w:pPr>
            <w:r>
              <w:rPr>
                <w:rFonts w:ascii="仿宋" w:eastAsia="仿宋" w:hAnsi="仿宋" w:hint="eastAsia"/>
                <w:color w:val="000000"/>
                <w:sz w:val="24"/>
              </w:rPr>
              <w:t>长期应收款坏账损失</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rFonts w:eastAsiaTheme="minorEastAsia"/>
                <w:kern w:val="0"/>
                <w:szCs w:val="21"/>
              </w:rPr>
              <w:t>-3,986,783.07</w:t>
            </w:r>
          </w:p>
        </w:tc>
        <w:tc>
          <w:tcPr>
            <w:tcW w:w="1271" w:type="pct"/>
            <w:tcBorders>
              <w:top w:val="single" w:sz="4" w:space="0" w:color="auto"/>
              <w:left w:val="single" w:sz="4" w:space="0" w:color="auto"/>
              <w:bottom w:val="single" w:sz="4" w:space="0" w:color="auto"/>
              <w:right w:val="single" w:sz="4" w:space="0" w:color="auto"/>
            </w:tcBorders>
            <w:vAlign w:val="center"/>
          </w:tcPr>
          <w:p w:rsidR="001A4820" w:rsidRDefault="001A4820" w:rsidP="00A65170">
            <w:pPr>
              <w:overflowPunct w:val="0"/>
              <w:adjustRightInd w:val="0"/>
              <w:snapToGrid w:val="0"/>
              <w:jc w:val="right"/>
              <w:rPr>
                <w:rFonts w:eastAsiaTheme="minorEastAsia"/>
                <w:kern w:val="0"/>
                <w:szCs w:val="21"/>
              </w:rPr>
            </w:pPr>
            <w:r>
              <w:rPr>
                <w:color w:val="000000"/>
                <w:kern w:val="0"/>
                <w:szCs w:val="21"/>
                <w:lang w:bidi="ar"/>
              </w:rPr>
              <w:t>-1,360,632.05</w:t>
            </w:r>
          </w:p>
        </w:tc>
      </w:tr>
      <w:tr w:rsidR="00943668" w:rsidRPr="005D5CB5" w:rsidTr="000D1A4B">
        <w:trPr>
          <w:cantSplit/>
          <w:trHeight w:val="545"/>
        </w:trPr>
        <w:tc>
          <w:tcPr>
            <w:tcW w:w="2458" w:type="pct"/>
            <w:tcBorders>
              <w:top w:val="single" w:sz="4" w:space="0" w:color="auto"/>
              <w:left w:val="single" w:sz="4" w:space="0" w:color="auto"/>
              <w:bottom w:val="single" w:sz="4" w:space="0" w:color="auto"/>
              <w:right w:val="single" w:sz="4" w:space="0" w:color="auto"/>
            </w:tcBorders>
            <w:vAlign w:val="center"/>
          </w:tcPr>
          <w:p w:rsidR="00943668" w:rsidRPr="005D5CB5" w:rsidRDefault="00943668" w:rsidP="002E7B64">
            <w:pPr>
              <w:ind w:firstLine="480"/>
              <w:jc w:val="left"/>
              <w:rPr>
                <w:rFonts w:ascii="仿宋" w:eastAsia="仿宋" w:hAnsi="仿宋"/>
                <w:b/>
                <w:color w:val="000000"/>
                <w:sz w:val="24"/>
                <w:szCs w:val="24"/>
              </w:rPr>
            </w:pPr>
            <w:bookmarkStart w:id="0" w:name="_GoBack"/>
            <w:r w:rsidRPr="005D5CB5">
              <w:rPr>
                <w:rFonts w:ascii="仿宋" w:eastAsia="仿宋" w:hAnsi="仿宋" w:hint="eastAsia"/>
                <w:b/>
                <w:color w:val="000000"/>
                <w:sz w:val="24"/>
                <w:szCs w:val="24"/>
              </w:rPr>
              <w:t>合计</w:t>
            </w:r>
          </w:p>
        </w:tc>
        <w:tc>
          <w:tcPr>
            <w:tcW w:w="1271" w:type="pct"/>
            <w:tcBorders>
              <w:top w:val="single" w:sz="4" w:space="0" w:color="auto"/>
              <w:left w:val="single" w:sz="4" w:space="0" w:color="auto"/>
              <w:bottom w:val="single" w:sz="4" w:space="0" w:color="auto"/>
              <w:right w:val="single" w:sz="4" w:space="0" w:color="auto"/>
            </w:tcBorders>
            <w:vAlign w:val="center"/>
          </w:tcPr>
          <w:p w:rsidR="00943668" w:rsidRPr="005D5CB5" w:rsidRDefault="00943668">
            <w:pPr>
              <w:jc w:val="right"/>
              <w:rPr>
                <w:b/>
                <w:color w:val="000000"/>
                <w:szCs w:val="21"/>
              </w:rPr>
            </w:pPr>
            <w:r w:rsidRPr="005D5CB5">
              <w:rPr>
                <w:b/>
                <w:color w:val="000000"/>
                <w:szCs w:val="21"/>
              </w:rPr>
              <w:t>-25,109,954.78</w:t>
            </w:r>
          </w:p>
        </w:tc>
        <w:tc>
          <w:tcPr>
            <w:tcW w:w="1271" w:type="pct"/>
            <w:tcBorders>
              <w:top w:val="single" w:sz="4" w:space="0" w:color="auto"/>
              <w:left w:val="single" w:sz="4" w:space="0" w:color="auto"/>
              <w:bottom w:val="single" w:sz="4" w:space="0" w:color="auto"/>
              <w:right w:val="single" w:sz="4" w:space="0" w:color="auto"/>
            </w:tcBorders>
            <w:vAlign w:val="center"/>
          </w:tcPr>
          <w:p w:rsidR="00943668" w:rsidRPr="005D5CB5" w:rsidRDefault="00943668">
            <w:pPr>
              <w:jc w:val="right"/>
              <w:rPr>
                <w:b/>
                <w:color w:val="000000"/>
                <w:szCs w:val="21"/>
              </w:rPr>
            </w:pPr>
            <w:r w:rsidRPr="005D5CB5">
              <w:rPr>
                <w:b/>
                <w:color w:val="000000"/>
                <w:szCs w:val="21"/>
              </w:rPr>
              <w:t>-27,521,757.72</w:t>
            </w:r>
          </w:p>
        </w:tc>
      </w:tr>
    </w:tbl>
    <w:bookmarkEnd w:id="0"/>
    <w:p w:rsidR="0053440A" w:rsidRDefault="00003832">
      <w:pPr>
        <w:ind w:firstLineChars="200" w:firstLine="562"/>
        <w:outlineLvl w:val="0"/>
        <w:rPr>
          <w:rFonts w:ascii="仿宋" w:eastAsia="仿宋" w:hAnsi="仿宋"/>
          <w:b/>
          <w:sz w:val="28"/>
          <w:szCs w:val="28"/>
        </w:rPr>
      </w:pPr>
      <w:r>
        <w:rPr>
          <w:rFonts w:ascii="仿宋" w:eastAsia="仿宋" w:hAnsi="仿宋" w:hint="eastAsia"/>
          <w:b/>
          <w:sz w:val="28"/>
          <w:szCs w:val="28"/>
        </w:rPr>
        <w:t>二、本次计提资产减值准备对公司的影响</w:t>
      </w:r>
    </w:p>
    <w:p w:rsidR="0053440A" w:rsidRDefault="00003832">
      <w:pPr>
        <w:spacing w:line="360" w:lineRule="auto"/>
        <w:ind w:firstLineChars="200" w:firstLine="560"/>
        <w:rPr>
          <w:rFonts w:ascii="仿宋" w:eastAsia="仿宋" w:hAnsi="仿宋"/>
          <w:sz w:val="28"/>
          <w:szCs w:val="28"/>
        </w:rPr>
      </w:pPr>
      <w:r>
        <w:rPr>
          <w:rFonts w:ascii="仿宋" w:eastAsia="仿宋" w:hAnsi="仿宋" w:hint="eastAsia"/>
          <w:sz w:val="28"/>
          <w:szCs w:val="28"/>
        </w:rPr>
        <w:t>本次计提的资产减值准备将减少公司202</w:t>
      </w:r>
      <w:r w:rsidR="004D2DF9">
        <w:rPr>
          <w:rFonts w:ascii="仿宋" w:eastAsia="仿宋" w:hAnsi="仿宋" w:hint="eastAsia"/>
          <w:sz w:val="28"/>
          <w:szCs w:val="28"/>
        </w:rPr>
        <w:t>4</w:t>
      </w:r>
      <w:r>
        <w:rPr>
          <w:rFonts w:ascii="仿宋" w:eastAsia="仿宋" w:hAnsi="仿宋" w:hint="eastAsia"/>
          <w:sz w:val="28"/>
          <w:szCs w:val="28"/>
        </w:rPr>
        <w:t>年度利润总额</w:t>
      </w:r>
      <w:r w:rsidR="00056BFA" w:rsidRPr="00056BFA">
        <w:rPr>
          <w:rFonts w:ascii="仿宋" w:eastAsia="仿宋" w:hAnsi="仿宋"/>
          <w:sz w:val="28"/>
          <w:szCs w:val="28"/>
        </w:rPr>
        <w:t>25,109,954.78</w:t>
      </w:r>
      <w:r>
        <w:rPr>
          <w:rFonts w:ascii="仿宋" w:eastAsia="仿宋" w:hAnsi="仿宋" w:hint="eastAsia"/>
          <w:sz w:val="28"/>
          <w:szCs w:val="28"/>
        </w:rPr>
        <w:t>元，相应减少报告期期末资产净值，对经营现金流无影响。本次计提资产减值准备已经中审亚太会计师事务所（特殊普通合伙）审计确认。</w:t>
      </w:r>
    </w:p>
    <w:p w:rsidR="0053440A" w:rsidRDefault="00003832">
      <w:pPr>
        <w:ind w:firstLineChars="200" w:firstLine="562"/>
        <w:outlineLvl w:val="0"/>
        <w:rPr>
          <w:rFonts w:ascii="仿宋" w:eastAsia="仿宋" w:hAnsi="仿宋"/>
          <w:b/>
          <w:sz w:val="28"/>
          <w:szCs w:val="28"/>
        </w:rPr>
      </w:pPr>
      <w:r>
        <w:rPr>
          <w:rFonts w:ascii="仿宋" w:eastAsia="仿宋" w:hAnsi="仿宋" w:hint="eastAsia"/>
          <w:b/>
          <w:sz w:val="28"/>
          <w:szCs w:val="28"/>
        </w:rPr>
        <w:t>三、本次计提资产减值准备的确认标准及计提方法</w:t>
      </w:r>
    </w:p>
    <w:p w:rsidR="0053440A" w:rsidRDefault="00003832">
      <w:pPr>
        <w:spacing w:line="360" w:lineRule="auto"/>
        <w:ind w:firstLineChars="200" w:firstLine="560"/>
        <w:rPr>
          <w:rFonts w:ascii="仿宋" w:eastAsia="仿宋" w:hAnsi="仿宋"/>
          <w:sz w:val="28"/>
          <w:szCs w:val="28"/>
        </w:rPr>
      </w:pPr>
      <w:r>
        <w:rPr>
          <w:rFonts w:ascii="仿宋" w:eastAsia="仿宋" w:hAnsi="仿宋" w:hint="eastAsia"/>
          <w:sz w:val="28"/>
          <w:szCs w:val="28"/>
        </w:rPr>
        <w:t>根据《企业会计准则》和公司会计政策，公司对资产分类计提减值准备，具体确认标准及计提方法的相关会计政策、会计估计详见公司同日披露于巨潮资讯网（www.cninfo.com.cn）的《广东天亿马信息产业股份有限公司2024年年度报告》</w:t>
      </w:r>
      <w:r w:rsidR="00FC74A1">
        <w:rPr>
          <w:rFonts w:ascii="仿宋" w:eastAsia="仿宋" w:hAnsi="仿宋" w:hint="eastAsia"/>
          <w:sz w:val="28"/>
          <w:szCs w:val="28"/>
        </w:rPr>
        <w:t>（公告编号：2025-</w:t>
      </w:r>
      <w:r w:rsidR="00983015">
        <w:rPr>
          <w:rFonts w:ascii="仿宋" w:eastAsia="仿宋" w:hAnsi="仿宋" w:hint="eastAsia"/>
          <w:sz w:val="28"/>
          <w:szCs w:val="28"/>
        </w:rPr>
        <w:t>031</w:t>
      </w:r>
      <w:r w:rsidR="00FC74A1">
        <w:rPr>
          <w:rFonts w:ascii="仿宋" w:eastAsia="仿宋" w:hAnsi="仿宋" w:hint="eastAsia"/>
          <w:sz w:val="28"/>
          <w:szCs w:val="28"/>
        </w:rPr>
        <w:t>）</w:t>
      </w:r>
      <w:r>
        <w:rPr>
          <w:rFonts w:ascii="仿宋" w:eastAsia="仿宋" w:hAnsi="仿宋" w:hint="eastAsia"/>
          <w:sz w:val="28"/>
          <w:szCs w:val="28"/>
        </w:rPr>
        <w:t>其中财务报告附注内容。</w:t>
      </w:r>
    </w:p>
    <w:p w:rsidR="0053440A" w:rsidRDefault="00003832">
      <w:pPr>
        <w:spacing w:line="360" w:lineRule="auto"/>
        <w:ind w:firstLineChars="200" w:firstLine="562"/>
        <w:rPr>
          <w:rFonts w:ascii="仿宋" w:eastAsia="仿宋" w:hAnsi="仿宋"/>
          <w:b/>
          <w:sz w:val="28"/>
          <w:szCs w:val="28"/>
        </w:rPr>
      </w:pPr>
      <w:r>
        <w:rPr>
          <w:rFonts w:ascii="仿宋" w:eastAsia="仿宋" w:hAnsi="仿宋" w:hint="eastAsia"/>
          <w:b/>
          <w:sz w:val="28"/>
          <w:szCs w:val="28"/>
        </w:rPr>
        <w:t>四、</w:t>
      </w:r>
      <w:r w:rsidR="00271A4B">
        <w:rPr>
          <w:rFonts w:ascii="仿宋" w:eastAsia="仿宋" w:hAnsi="仿宋" w:hint="eastAsia"/>
          <w:b/>
          <w:sz w:val="28"/>
          <w:szCs w:val="28"/>
        </w:rPr>
        <w:t>审议程序</w:t>
      </w:r>
    </w:p>
    <w:p w:rsidR="0053440A" w:rsidRDefault="00271A4B" w:rsidP="00271A4B">
      <w:pPr>
        <w:spacing w:line="360" w:lineRule="auto"/>
        <w:ind w:firstLineChars="200" w:firstLine="560"/>
        <w:rPr>
          <w:rFonts w:ascii="仿宋" w:eastAsia="仿宋" w:hAnsi="仿宋"/>
          <w:sz w:val="28"/>
          <w:szCs w:val="28"/>
        </w:rPr>
      </w:pPr>
      <w:r w:rsidRPr="00271A4B">
        <w:rPr>
          <w:rFonts w:ascii="仿宋" w:eastAsia="仿宋" w:hAnsi="仿宋" w:hint="eastAsia"/>
          <w:sz w:val="28"/>
          <w:szCs w:val="28"/>
        </w:rPr>
        <w:t>（一）</w:t>
      </w:r>
      <w:r>
        <w:rPr>
          <w:rFonts w:ascii="仿宋" w:eastAsia="仿宋" w:hAnsi="仿宋" w:hint="eastAsia"/>
          <w:sz w:val="28"/>
          <w:szCs w:val="28"/>
        </w:rPr>
        <w:t>审计委审议情况</w:t>
      </w:r>
    </w:p>
    <w:p w:rsidR="00271A4B" w:rsidRDefault="00FB4ACE" w:rsidP="00271A4B">
      <w:pPr>
        <w:spacing w:line="360" w:lineRule="auto"/>
        <w:ind w:firstLineChars="200" w:firstLine="560"/>
        <w:rPr>
          <w:rFonts w:ascii="仿宋" w:eastAsia="仿宋" w:hAnsi="仿宋"/>
          <w:sz w:val="28"/>
          <w:szCs w:val="28"/>
        </w:rPr>
      </w:pPr>
      <w:r>
        <w:rPr>
          <w:rFonts w:ascii="仿宋" w:eastAsia="仿宋" w:hAnsi="仿宋" w:hint="eastAsia"/>
          <w:sz w:val="28"/>
          <w:szCs w:val="28"/>
        </w:rPr>
        <w:t>公司董事会审计委员会于2025年4月16日召开</w:t>
      </w:r>
      <w:r w:rsidRPr="00FB4ACE">
        <w:rPr>
          <w:rFonts w:ascii="仿宋" w:eastAsia="仿宋" w:hAnsi="仿宋" w:hint="eastAsia"/>
          <w:sz w:val="28"/>
          <w:szCs w:val="28"/>
        </w:rPr>
        <w:t>第三届董事会审计委员会第十九次会议决议</w:t>
      </w:r>
      <w:r>
        <w:rPr>
          <w:rFonts w:ascii="仿宋" w:eastAsia="仿宋" w:hAnsi="仿宋" w:hint="eastAsia"/>
          <w:sz w:val="28"/>
          <w:szCs w:val="28"/>
        </w:rPr>
        <w:t>，以3票同意、0票弃权、0票反对审议</w:t>
      </w:r>
      <w:r>
        <w:rPr>
          <w:rFonts w:ascii="仿宋" w:eastAsia="仿宋" w:hAnsi="仿宋" w:hint="eastAsia"/>
          <w:sz w:val="28"/>
          <w:szCs w:val="28"/>
        </w:rPr>
        <w:lastRenderedPageBreak/>
        <w:t>通过了</w:t>
      </w:r>
      <w:r w:rsidRPr="00FB4ACE">
        <w:rPr>
          <w:rFonts w:ascii="仿宋" w:eastAsia="仿宋" w:hAnsi="仿宋" w:hint="eastAsia"/>
          <w:sz w:val="28"/>
          <w:szCs w:val="28"/>
        </w:rPr>
        <w:t>《关于2024年度计提资产减值准备的议案》</w:t>
      </w:r>
      <w:r w:rsidR="009E604F">
        <w:rPr>
          <w:rFonts w:ascii="仿宋" w:eastAsia="仿宋" w:hAnsi="仿宋" w:hint="eastAsia"/>
          <w:sz w:val="28"/>
          <w:szCs w:val="28"/>
        </w:rPr>
        <w:t>。</w:t>
      </w:r>
    </w:p>
    <w:p w:rsidR="00271A4B" w:rsidRDefault="00271A4B" w:rsidP="00271A4B">
      <w:pPr>
        <w:spacing w:line="360" w:lineRule="auto"/>
        <w:ind w:firstLineChars="200" w:firstLine="560"/>
        <w:rPr>
          <w:rFonts w:ascii="仿宋" w:eastAsia="仿宋" w:hAnsi="仿宋"/>
          <w:sz w:val="28"/>
          <w:szCs w:val="28"/>
        </w:rPr>
      </w:pPr>
      <w:r>
        <w:rPr>
          <w:rFonts w:ascii="仿宋" w:eastAsia="仿宋" w:hAnsi="仿宋" w:hint="eastAsia"/>
          <w:sz w:val="28"/>
          <w:szCs w:val="28"/>
        </w:rPr>
        <w:t>（二）董事会审议情况</w:t>
      </w:r>
    </w:p>
    <w:p w:rsidR="00FB4ACE" w:rsidRDefault="00FB4ACE" w:rsidP="00271A4B">
      <w:pPr>
        <w:spacing w:line="360" w:lineRule="auto"/>
        <w:ind w:firstLineChars="200" w:firstLine="560"/>
        <w:rPr>
          <w:rFonts w:ascii="仿宋" w:eastAsia="仿宋" w:hAnsi="仿宋"/>
          <w:sz w:val="28"/>
          <w:szCs w:val="28"/>
        </w:rPr>
      </w:pPr>
      <w:r>
        <w:rPr>
          <w:rFonts w:ascii="仿宋" w:eastAsia="仿宋" w:hAnsi="仿宋" w:hint="eastAsia"/>
          <w:sz w:val="28"/>
          <w:szCs w:val="28"/>
        </w:rPr>
        <w:t>公司董事会于2024年4月18日召开第三届董事会第三十次会议</w:t>
      </w:r>
      <w:r w:rsidR="00197451">
        <w:rPr>
          <w:rFonts w:ascii="仿宋" w:eastAsia="仿宋" w:hAnsi="仿宋" w:hint="eastAsia"/>
          <w:sz w:val="28"/>
          <w:szCs w:val="28"/>
        </w:rPr>
        <w:t>以8票同意、0票弃权、0票反对</w:t>
      </w:r>
      <w:r>
        <w:rPr>
          <w:rFonts w:ascii="仿宋" w:eastAsia="仿宋" w:hAnsi="仿宋" w:hint="eastAsia"/>
          <w:sz w:val="28"/>
          <w:szCs w:val="28"/>
        </w:rPr>
        <w:t>审议通过</w:t>
      </w:r>
      <w:r w:rsidR="00197451">
        <w:rPr>
          <w:rFonts w:ascii="仿宋" w:eastAsia="仿宋" w:hAnsi="仿宋" w:hint="eastAsia"/>
          <w:sz w:val="28"/>
          <w:szCs w:val="28"/>
        </w:rPr>
        <w:t>了</w:t>
      </w:r>
      <w:r w:rsidRPr="00FB4ACE">
        <w:rPr>
          <w:rFonts w:ascii="仿宋" w:eastAsia="仿宋" w:hAnsi="仿宋" w:hint="eastAsia"/>
          <w:sz w:val="28"/>
          <w:szCs w:val="28"/>
        </w:rPr>
        <w:t>《关于2024年度计提资产减值准备的议案》</w:t>
      </w:r>
      <w:r w:rsidR="00197451">
        <w:rPr>
          <w:rFonts w:ascii="仿宋" w:eastAsia="仿宋" w:hAnsi="仿宋" w:hint="eastAsia"/>
          <w:sz w:val="28"/>
          <w:szCs w:val="28"/>
        </w:rPr>
        <w:t>。</w:t>
      </w:r>
    </w:p>
    <w:p w:rsidR="009E604F" w:rsidRDefault="009E604F" w:rsidP="00271A4B">
      <w:pPr>
        <w:spacing w:line="360" w:lineRule="auto"/>
        <w:ind w:firstLineChars="200" w:firstLine="560"/>
        <w:rPr>
          <w:rFonts w:ascii="仿宋" w:eastAsia="仿宋" w:hAnsi="仿宋"/>
          <w:sz w:val="28"/>
          <w:szCs w:val="28"/>
        </w:rPr>
      </w:pPr>
      <w:r>
        <w:rPr>
          <w:rFonts w:ascii="仿宋" w:eastAsia="仿宋" w:hAnsi="仿宋" w:hint="eastAsia"/>
          <w:sz w:val="28"/>
          <w:szCs w:val="28"/>
        </w:rPr>
        <w:t>董事会认为：“本次公司计提资产减值准备符合</w:t>
      </w:r>
      <w:r w:rsidRPr="009E604F">
        <w:rPr>
          <w:rFonts w:ascii="仿宋" w:eastAsia="仿宋" w:hAnsi="仿宋" w:hint="eastAsia"/>
          <w:sz w:val="28"/>
          <w:szCs w:val="28"/>
        </w:rPr>
        <w:t>《企业会计准则》和公司会计政策的相关规定，体现了会计谨慎性原则，符合公司实际情况，不存在损害公司及股东利益的情形。</w:t>
      </w:r>
      <w:r>
        <w:rPr>
          <w:rFonts w:ascii="仿宋" w:eastAsia="仿宋" w:hAnsi="仿宋" w:hint="eastAsia"/>
          <w:sz w:val="28"/>
          <w:szCs w:val="28"/>
        </w:rPr>
        <w:t>”</w:t>
      </w:r>
    </w:p>
    <w:p w:rsidR="00271A4B" w:rsidRDefault="00271A4B" w:rsidP="00271A4B">
      <w:pPr>
        <w:spacing w:line="360" w:lineRule="auto"/>
        <w:ind w:firstLineChars="200" w:firstLine="560"/>
        <w:rPr>
          <w:rFonts w:ascii="仿宋" w:eastAsia="仿宋" w:hAnsi="仿宋"/>
          <w:sz w:val="28"/>
          <w:szCs w:val="28"/>
        </w:rPr>
      </w:pPr>
      <w:r>
        <w:rPr>
          <w:rFonts w:ascii="仿宋" w:eastAsia="仿宋" w:hAnsi="仿宋" w:hint="eastAsia"/>
          <w:sz w:val="28"/>
          <w:szCs w:val="28"/>
        </w:rPr>
        <w:t>（三）监事会审议情况</w:t>
      </w:r>
    </w:p>
    <w:p w:rsidR="00197451" w:rsidRDefault="00197451" w:rsidP="00197451">
      <w:pPr>
        <w:spacing w:line="360" w:lineRule="auto"/>
        <w:ind w:firstLineChars="200" w:firstLine="560"/>
        <w:rPr>
          <w:rFonts w:ascii="仿宋" w:eastAsia="仿宋" w:hAnsi="仿宋"/>
          <w:sz w:val="28"/>
          <w:szCs w:val="28"/>
        </w:rPr>
      </w:pPr>
      <w:r>
        <w:rPr>
          <w:rFonts w:ascii="仿宋" w:eastAsia="仿宋" w:hAnsi="仿宋" w:hint="eastAsia"/>
          <w:sz w:val="28"/>
          <w:szCs w:val="28"/>
        </w:rPr>
        <w:t>公司监事会于2024年4月18日召开第三届监事会第二十六次会议以8票同意、0票弃权、0票反对审议通过了</w:t>
      </w:r>
      <w:r w:rsidRPr="00FB4ACE">
        <w:rPr>
          <w:rFonts w:ascii="仿宋" w:eastAsia="仿宋" w:hAnsi="仿宋" w:hint="eastAsia"/>
          <w:sz w:val="28"/>
          <w:szCs w:val="28"/>
        </w:rPr>
        <w:t>《关于2024年度计提资产减值准备的议案》</w:t>
      </w:r>
      <w:r>
        <w:rPr>
          <w:rFonts w:ascii="仿宋" w:eastAsia="仿宋" w:hAnsi="仿宋" w:hint="eastAsia"/>
          <w:sz w:val="28"/>
          <w:szCs w:val="28"/>
        </w:rPr>
        <w:t>。</w:t>
      </w:r>
    </w:p>
    <w:p w:rsidR="009E604F" w:rsidRDefault="00197451" w:rsidP="009E604F">
      <w:pPr>
        <w:spacing w:line="360" w:lineRule="auto"/>
        <w:ind w:firstLineChars="200" w:firstLine="560"/>
        <w:rPr>
          <w:rFonts w:ascii="仿宋" w:eastAsia="仿宋" w:hAnsi="仿宋"/>
          <w:sz w:val="28"/>
        </w:rPr>
      </w:pPr>
      <w:r w:rsidRPr="008E6030">
        <w:rPr>
          <w:rFonts w:ascii="仿宋" w:eastAsia="仿宋" w:hAnsi="仿宋" w:hint="eastAsia"/>
          <w:color w:val="000000"/>
          <w:kern w:val="0"/>
          <w:sz w:val="28"/>
          <w:szCs w:val="28"/>
        </w:rPr>
        <w:t>经审核，</w:t>
      </w:r>
      <w:r>
        <w:rPr>
          <w:rFonts w:ascii="仿宋" w:eastAsia="仿宋" w:hAnsi="仿宋" w:hint="eastAsia"/>
          <w:color w:val="000000"/>
          <w:kern w:val="0"/>
          <w:sz w:val="28"/>
          <w:szCs w:val="28"/>
        </w:rPr>
        <w:t>监事会认为：“</w:t>
      </w:r>
      <w:r>
        <w:rPr>
          <w:rFonts w:ascii="仿宋" w:eastAsia="仿宋" w:hAnsi="仿宋" w:hint="eastAsia"/>
          <w:sz w:val="28"/>
        </w:rPr>
        <w:t>本次计提资产减值准备事项符合《企业会计准则》和公司会计政策的相关规定，体现了会计谨慎性原则，符合公司实际情况，不存在损害公司及股东利益的情形。本次计提资产减值准备后，公司会计信息能够公允、客观、真实地反应公司相关资产状况，更具合理性。”</w:t>
      </w:r>
    </w:p>
    <w:p w:rsidR="009E604F" w:rsidRPr="009E604F" w:rsidRDefault="009E604F" w:rsidP="009E604F">
      <w:pPr>
        <w:spacing w:line="360" w:lineRule="auto"/>
        <w:ind w:firstLineChars="200" w:firstLine="562"/>
        <w:rPr>
          <w:rFonts w:ascii="仿宋" w:eastAsia="仿宋" w:hAnsi="仿宋"/>
          <w:b/>
          <w:sz w:val="28"/>
          <w:szCs w:val="28"/>
        </w:rPr>
      </w:pPr>
      <w:r w:rsidRPr="009E604F">
        <w:rPr>
          <w:rFonts w:ascii="仿宋" w:eastAsia="仿宋" w:hAnsi="仿宋" w:hint="eastAsia"/>
          <w:b/>
          <w:sz w:val="28"/>
          <w:szCs w:val="28"/>
        </w:rPr>
        <w:t>五、其他说明</w:t>
      </w:r>
    </w:p>
    <w:p w:rsidR="009E604F" w:rsidRDefault="009E604F" w:rsidP="009E604F">
      <w:pPr>
        <w:spacing w:line="360" w:lineRule="auto"/>
        <w:ind w:firstLineChars="200" w:firstLine="560"/>
        <w:rPr>
          <w:rFonts w:ascii="仿宋" w:eastAsia="仿宋" w:hAnsi="仿宋"/>
          <w:color w:val="000000"/>
          <w:kern w:val="0"/>
          <w:sz w:val="28"/>
          <w:szCs w:val="28"/>
        </w:rPr>
      </w:pPr>
      <w:r w:rsidRPr="009E604F">
        <w:rPr>
          <w:rFonts w:ascii="仿宋" w:eastAsia="仿宋" w:hAnsi="仿宋" w:hint="eastAsia"/>
          <w:color w:val="000000"/>
          <w:kern w:val="0"/>
          <w:sz w:val="28"/>
          <w:szCs w:val="28"/>
        </w:rPr>
        <w:t>本次计提资产减值准备已经中审亚太会计师事务所（特殊普通合伙）审计确认。</w:t>
      </w:r>
    </w:p>
    <w:p w:rsidR="009E604F" w:rsidRDefault="009E604F" w:rsidP="002E7B64">
      <w:pPr>
        <w:spacing w:line="360" w:lineRule="auto"/>
        <w:ind w:firstLineChars="200" w:firstLine="562"/>
        <w:rPr>
          <w:rFonts w:ascii="仿宋" w:eastAsia="仿宋" w:hAnsi="仿宋"/>
          <w:b/>
          <w:sz w:val="28"/>
          <w:szCs w:val="28"/>
        </w:rPr>
      </w:pPr>
      <w:r w:rsidRPr="002E7B64">
        <w:rPr>
          <w:rFonts w:ascii="仿宋" w:eastAsia="仿宋" w:hAnsi="仿宋" w:hint="eastAsia"/>
          <w:b/>
          <w:sz w:val="28"/>
          <w:szCs w:val="28"/>
        </w:rPr>
        <w:t>六、</w:t>
      </w:r>
      <w:r w:rsidR="002E7B64">
        <w:rPr>
          <w:rFonts w:ascii="仿宋" w:eastAsia="仿宋" w:hAnsi="仿宋" w:hint="eastAsia"/>
          <w:b/>
          <w:sz w:val="28"/>
          <w:szCs w:val="28"/>
        </w:rPr>
        <w:t>备查文件</w:t>
      </w:r>
    </w:p>
    <w:p w:rsidR="002E7B64" w:rsidRDefault="002E7B64" w:rsidP="002E7B64">
      <w:pPr>
        <w:spacing w:line="360" w:lineRule="auto"/>
        <w:ind w:firstLineChars="200" w:firstLine="560"/>
        <w:rPr>
          <w:rFonts w:ascii="仿宋" w:eastAsia="仿宋" w:hAnsi="仿宋"/>
          <w:sz w:val="28"/>
          <w:szCs w:val="28"/>
        </w:rPr>
      </w:pPr>
      <w:r w:rsidRPr="002E7B64">
        <w:rPr>
          <w:rFonts w:ascii="仿宋" w:eastAsia="仿宋" w:hAnsi="仿宋" w:hint="eastAsia"/>
          <w:sz w:val="28"/>
          <w:szCs w:val="28"/>
        </w:rPr>
        <w:t>（一）</w:t>
      </w:r>
      <w:r>
        <w:rPr>
          <w:rFonts w:ascii="仿宋" w:eastAsia="仿宋" w:hAnsi="仿宋" w:hint="eastAsia"/>
          <w:sz w:val="28"/>
          <w:szCs w:val="28"/>
        </w:rPr>
        <w:t>《广东天亿马信息产业股份有限公司第三届董事会第三十</w:t>
      </w:r>
      <w:r>
        <w:rPr>
          <w:rFonts w:ascii="仿宋" w:eastAsia="仿宋" w:hAnsi="仿宋" w:hint="eastAsia"/>
          <w:sz w:val="28"/>
          <w:szCs w:val="28"/>
        </w:rPr>
        <w:lastRenderedPageBreak/>
        <w:t>次会议决议》；</w:t>
      </w:r>
    </w:p>
    <w:p w:rsidR="002E7B64" w:rsidRDefault="002E7B64" w:rsidP="002E7B64">
      <w:pPr>
        <w:spacing w:line="360" w:lineRule="auto"/>
        <w:ind w:firstLineChars="200" w:firstLine="560"/>
        <w:rPr>
          <w:rFonts w:ascii="仿宋" w:eastAsia="仿宋" w:hAnsi="仿宋"/>
          <w:sz w:val="28"/>
          <w:szCs w:val="28"/>
        </w:rPr>
      </w:pPr>
      <w:r>
        <w:rPr>
          <w:rFonts w:ascii="仿宋" w:eastAsia="仿宋" w:hAnsi="仿宋" w:hint="eastAsia"/>
          <w:sz w:val="28"/>
          <w:szCs w:val="28"/>
        </w:rPr>
        <w:t>（二）《广东天亿马信息产业股份有限公司</w:t>
      </w:r>
      <w:r w:rsidRPr="00FB4ACE">
        <w:rPr>
          <w:rFonts w:ascii="仿宋" w:eastAsia="仿宋" w:hAnsi="仿宋" w:hint="eastAsia"/>
          <w:sz w:val="28"/>
          <w:szCs w:val="28"/>
        </w:rPr>
        <w:t>第三届董事会审计委员会第十九次会议</w:t>
      </w:r>
      <w:r>
        <w:rPr>
          <w:rFonts w:ascii="仿宋" w:eastAsia="仿宋" w:hAnsi="仿宋" w:hint="eastAsia"/>
          <w:sz w:val="28"/>
          <w:szCs w:val="28"/>
        </w:rPr>
        <w:t>决议》；</w:t>
      </w:r>
    </w:p>
    <w:p w:rsidR="002E7B64" w:rsidRPr="00162ACF" w:rsidRDefault="002E7B64" w:rsidP="002E7B64">
      <w:pPr>
        <w:spacing w:line="360" w:lineRule="auto"/>
        <w:ind w:firstLineChars="200" w:firstLine="560"/>
        <w:rPr>
          <w:rFonts w:ascii="仿宋" w:eastAsia="仿宋" w:hAnsi="仿宋"/>
          <w:sz w:val="28"/>
          <w:szCs w:val="28"/>
        </w:rPr>
      </w:pPr>
      <w:r>
        <w:rPr>
          <w:rFonts w:ascii="仿宋" w:eastAsia="仿宋" w:hAnsi="仿宋" w:hint="eastAsia"/>
          <w:sz w:val="28"/>
          <w:szCs w:val="28"/>
        </w:rPr>
        <w:t>（三）《广东天亿马信息产业股份有限公司</w:t>
      </w:r>
      <w:r w:rsidRPr="00FB4ACE">
        <w:rPr>
          <w:rFonts w:ascii="仿宋" w:eastAsia="仿宋" w:hAnsi="仿宋" w:hint="eastAsia"/>
          <w:sz w:val="28"/>
          <w:szCs w:val="28"/>
        </w:rPr>
        <w:t>第三届</w:t>
      </w:r>
      <w:r>
        <w:rPr>
          <w:rFonts w:ascii="仿宋" w:eastAsia="仿宋" w:hAnsi="仿宋" w:hint="eastAsia"/>
          <w:sz w:val="28"/>
          <w:szCs w:val="28"/>
        </w:rPr>
        <w:t>监事会</w:t>
      </w:r>
      <w:r w:rsidRPr="00FB4ACE">
        <w:rPr>
          <w:rFonts w:ascii="仿宋" w:eastAsia="仿宋" w:hAnsi="仿宋" w:hint="eastAsia"/>
          <w:sz w:val="28"/>
          <w:szCs w:val="28"/>
        </w:rPr>
        <w:t>第</w:t>
      </w:r>
      <w:r>
        <w:rPr>
          <w:rFonts w:ascii="仿宋" w:eastAsia="仿宋" w:hAnsi="仿宋" w:hint="eastAsia"/>
          <w:sz w:val="28"/>
          <w:szCs w:val="28"/>
        </w:rPr>
        <w:t>二十</w:t>
      </w:r>
      <w:r w:rsidRPr="00162ACF">
        <w:rPr>
          <w:rFonts w:ascii="仿宋" w:eastAsia="仿宋" w:hAnsi="仿宋" w:hint="eastAsia"/>
          <w:sz w:val="28"/>
          <w:szCs w:val="28"/>
        </w:rPr>
        <w:t>六次会议</w:t>
      </w:r>
      <w:r w:rsidR="00CE4676" w:rsidRPr="00162ACF">
        <w:rPr>
          <w:rFonts w:ascii="仿宋" w:eastAsia="仿宋" w:hAnsi="仿宋" w:hint="eastAsia"/>
          <w:sz w:val="28"/>
          <w:szCs w:val="28"/>
        </w:rPr>
        <w:t>决议》及审核意见；</w:t>
      </w:r>
    </w:p>
    <w:p w:rsidR="00CE4676" w:rsidRPr="002E7B64" w:rsidRDefault="00CE4676" w:rsidP="002E7B64">
      <w:pPr>
        <w:spacing w:line="360" w:lineRule="auto"/>
        <w:ind w:firstLineChars="200" w:firstLine="560"/>
        <w:rPr>
          <w:rFonts w:ascii="仿宋" w:eastAsia="仿宋" w:hAnsi="仿宋"/>
          <w:sz w:val="28"/>
          <w:szCs w:val="28"/>
        </w:rPr>
      </w:pPr>
      <w:r w:rsidRPr="00162ACF">
        <w:rPr>
          <w:rFonts w:ascii="仿宋" w:eastAsia="仿宋" w:hAnsi="仿宋" w:hint="eastAsia"/>
          <w:sz w:val="28"/>
          <w:szCs w:val="28"/>
        </w:rPr>
        <w:t>（四）</w:t>
      </w:r>
      <w:r w:rsidR="00FD4FBF" w:rsidRPr="00162ACF">
        <w:rPr>
          <w:rFonts w:ascii="仿宋" w:eastAsia="仿宋" w:hAnsi="仿宋" w:hint="eastAsia"/>
          <w:sz w:val="28"/>
          <w:szCs w:val="28"/>
        </w:rPr>
        <w:t>北京合佳资产评估有限公司出具的包含商誉资产组可收回金额的资产评估报告书</w:t>
      </w:r>
      <w:r w:rsidRPr="00162ACF">
        <w:rPr>
          <w:rFonts w:ascii="仿宋" w:eastAsia="仿宋" w:hAnsi="仿宋" w:hint="eastAsia"/>
          <w:sz w:val="28"/>
          <w:szCs w:val="28"/>
        </w:rPr>
        <w:t>。</w:t>
      </w:r>
    </w:p>
    <w:p w:rsidR="0053440A" w:rsidRDefault="00003832" w:rsidP="009E604F">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rsidR="0053440A" w:rsidRDefault="00003832">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董事会</w:t>
      </w:r>
    </w:p>
    <w:p w:rsidR="0053440A" w:rsidRDefault="00003832">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202</w:t>
      </w:r>
      <w:r w:rsidR="00A85197">
        <w:rPr>
          <w:rFonts w:ascii="仿宋" w:eastAsia="仿宋" w:hAnsi="仿宋" w:hint="eastAsia"/>
          <w:sz w:val="28"/>
          <w:szCs w:val="28"/>
        </w:rPr>
        <w:t>5</w:t>
      </w:r>
      <w:r>
        <w:rPr>
          <w:rFonts w:ascii="仿宋" w:eastAsia="仿宋" w:hAnsi="仿宋" w:hint="eastAsia"/>
          <w:sz w:val="28"/>
          <w:szCs w:val="28"/>
        </w:rPr>
        <w:t>年4月2</w:t>
      </w:r>
      <w:r w:rsidR="00A85197">
        <w:rPr>
          <w:rFonts w:ascii="仿宋" w:eastAsia="仿宋" w:hAnsi="仿宋" w:hint="eastAsia"/>
          <w:sz w:val="28"/>
          <w:szCs w:val="28"/>
        </w:rPr>
        <w:t>2</w:t>
      </w:r>
      <w:r>
        <w:rPr>
          <w:rFonts w:ascii="仿宋" w:eastAsia="仿宋" w:hAnsi="仿宋" w:hint="eastAsia"/>
          <w:sz w:val="28"/>
          <w:szCs w:val="28"/>
        </w:rPr>
        <w:t>日</w:t>
      </w:r>
    </w:p>
    <w:sectPr w:rsidR="005344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3ABE" w:rsidRDefault="00A33ABE" w:rsidP="00906045">
      <w:r>
        <w:separator/>
      </w:r>
    </w:p>
  </w:endnote>
  <w:endnote w:type="continuationSeparator" w:id="0">
    <w:p w:rsidR="00A33ABE" w:rsidRDefault="00A33ABE" w:rsidP="009060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3ABE" w:rsidRDefault="00A33ABE" w:rsidP="00906045">
      <w:r>
        <w:separator/>
      </w:r>
    </w:p>
  </w:footnote>
  <w:footnote w:type="continuationSeparator" w:id="0">
    <w:p w:rsidR="00A33ABE" w:rsidRDefault="00A33ABE" w:rsidP="009060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3D2939"/>
    <w:rsid w:val="000034CE"/>
    <w:rsid w:val="00003832"/>
    <w:rsid w:val="0003140B"/>
    <w:rsid w:val="00055FFB"/>
    <w:rsid w:val="00056BFA"/>
    <w:rsid w:val="00056E41"/>
    <w:rsid w:val="0007303A"/>
    <w:rsid w:val="00093087"/>
    <w:rsid w:val="00094E64"/>
    <w:rsid w:val="000A2A73"/>
    <w:rsid w:val="000A3CB6"/>
    <w:rsid w:val="000A63B8"/>
    <w:rsid w:val="000B7379"/>
    <w:rsid w:val="000D5377"/>
    <w:rsid w:val="00145558"/>
    <w:rsid w:val="0015209B"/>
    <w:rsid w:val="00162ACF"/>
    <w:rsid w:val="00197451"/>
    <w:rsid w:val="001A4820"/>
    <w:rsid w:val="001C5FC5"/>
    <w:rsid w:val="001D675A"/>
    <w:rsid w:val="001E0E59"/>
    <w:rsid w:val="001E6766"/>
    <w:rsid w:val="00212153"/>
    <w:rsid w:val="00225E0B"/>
    <w:rsid w:val="0023099D"/>
    <w:rsid w:val="00246AE4"/>
    <w:rsid w:val="00252C04"/>
    <w:rsid w:val="00254CA6"/>
    <w:rsid w:val="00271A4B"/>
    <w:rsid w:val="00294261"/>
    <w:rsid w:val="002A684B"/>
    <w:rsid w:val="002D6D8B"/>
    <w:rsid w:val="002E7B64"/>
    <w:rsid w:val="002F083F"/>
    <w:rsid w:val="003000C8"/>
    <w:rsid w:val="003024D4"/>
    <w:rsid w:val="00326DC8"/>
    <w:rsid w:val="0035064F"/>
    <w:rsid w:val="003525CD"/>
    <w:rsid w:val="00354176"/>
    <w:rsid w:val="003549F5"/>
    <w:rsid w:val="003626E1"/>
    <w:rsid w:val="00376E81"/>
    <w:rsid w:val="00381BD1"/>
    <w:rsid w:val="003927AF"/>
    <w:rsid w:val="003C6AB4"/>
    <w:rsid w:val="003D2939"/>
    <w:rsid w:val="003E4961"/>
    <w:rsid w:val="00494EA5"/>
    <w:rsid w:val="00497BC8"/>
    <w:rsid w:val="004A35AF"/>
    <w:rsid w:val="004B3A99"/>
    <w:rsid w:val="004C4B40"/>
    <w:rsid w:val="004C586C"/>
    <w:rsid w:val="004D2DF9"/>
    <w:rsid w:val="004E58F1"/>
    <w:rsid w:val="00503413"/>
    <w:rsid w:val="0053440A"/>
    <w:rsid w:val="005837A8"/>
    <w:rsid w:val="005839A1"/>
    <w:rsid w:val="00584681"/>
    <w:rsid w:val="005A67D1"/>
    <w:rsid w:val="005B1230"/>
    <w:rsid w:val="005D1492"/>
    <w:rsid w:val="005D5CB5"/>
    <w:rsid w:val="005E25B1"/>
    <w:rsid w:val="0061286A"/>
    <w:rsid w:val="00626CCF"/>
    <w:rsid w:val="00656556"/>
    <w:rsid w:val="00657536"/>
    <w:rsid w:val="00671319"/>
    <w:rsid w:val="00676FA2"/>
    <w:rsid w:val="00683EFB"/>
    <w:rsid w:val="00693C67"/>
    <w:rsid w:val="006C7BCC"/>
    <w:rsid w:val="006D18CF"/>
    <w:rsid w:val="007055BD"/>
    <w:rsid w:val="007626DA"/>
    <w:rsid w:val="007670A3"/>
    <w:rsid w:val="00775EA3"/>
    <w:rsid w:val="00794805"/>
    <w:rsid w:val="007A21A1"/>
    <w:rsid w:val="007C2034"/>
    <w:rsid w:val="007D1A2D"/>
    <w:rsid w:val="007D46F2"/>
    <w:rsid w:val="007F0DB0"/>
    <w:rsid w:val="00804724"/>
    <w:rsid w:val="008100BE"/>
    <w:rsid w:val="00815AEF"/>
    <w:rsid w:val="00824F11"/>
    <w:rsid w:val="0082711B"/>
    <w:rsid w:val="00840BA1"/>
    <w:rsid w:val="0084126A"/>
    <w:rsid w:val="008663E8"/>
    <w:rsid w:val="008A0288"/>
    <w:rsid w:val="008C05F7"/>
    <w:rsid w:val="008C7D62"/>
    <w:rsid w:val="008E2F60"/>
    <w:rsid w:val="008F18D2"/>
    <w:rsid w:val="0090524E"/>
    <w:rsid w:val="00906045"/>
    <w:rsid w:val="00906989"/>
    <w:rsid w:val="00913815"/>
    <w:rsid w:val="009163F7"/>
    <w:rsid w:val="009236A8"/>
    <w:rsid w:val="00934373"/>
    <w:rsid w:val="00935F87"/>
    <w:rsid w:val="00943668"/>
    <w:rsid w:val="0096046E"/>
    <w:rsid w:val="00965CDE"/>
    <w:rsid w:val="00975FC5"/>
    <w:rsid w:val="00983015"/>
    <w:rsid w:val="00985E45"/>
    <w:rsid w:val="00997724"/>
    <w:rsid w:val="009C1861"/>
    <w:rsid w:val="009D5716"/>
    <w:rsid w:val="009D57F2"/>
    <w:rsid w:val="009E00D6"/>
    <w:rsid w:val="009E59CA"/>
    <w:rsid w:val="009E604F"/>
    <w:rsid w:val="009E6BF0"/>
    <w:rsid w:val="00A14427"/>
    <w:rsid w:val="00A33ABE"/>
    <w:rsid w:val="00A54D5F"/>
    <w:rsid w:val="00A562B4"/>
    <w:rsid w:val="00A619A1"/>
    <w:rsid w:val="00A62BEF"/>
    <w:rsid w:val="00A85197"/>
    <w:rsid w:val="00AC53DA"/>
    <w:rsid w:val="00AD3926"/>
    <w:rsid w:val="00B251EE"/>
    <w:rsid w:val="00B37B72"/>
    <w:rsid w:val="00B64C2E"/>
    <w:rsid w:val="00B73B25"/>
    <w:rsid w:val="00B83E04"/>
    <w:rsid w:val="00B85D7B"/>
    <w:rsid w:val="00BA7F26"/>
    <w:rsid w:val="00BB04CD"/>
    <w:rsid w:val="00BD0DF0"/>
    <w:rsid w:val="00BD20D2"/>
    <w:rsid w:val="00BF7B5A"/>
    <w:rsid w:val="00C03627"/>
    <w:rsid w:val="00C07BD1"/>
    <w:rsid w:val="00C1431C"/>
    <w:rsid w:val="00C17F67"/>
    <w:rsid w:val="00C50BF1"/>
    <w:rsid w:val="00C621C7"/>
    <w:rsid w:val="00C742C1"/>
    <w:rsid w:val="00C90042"/>
    <w:rsid w:val="00CB462A"/>
    <w:rsid w:val="00CB72E8"/>
    <w:rsid w:val="00CC44D2"/>
    <w:rsid w:val="00CC724F"/>
    <w:rsid w:val="00CE4676"/>
    <w:rsid w:val="00CF78AC"/>
    <w:rsid w:val="00D02E0A"/>
    <w:rsid w:val="00D157DC"/>
    <w:rsid w:val="00D15D5C"/>
    <w:rsid w:val="00D30363"/>
    <w:rsid w:val="00D473D5"/>
    <w:rsid w:val="00D554A4"/>
    <w:rsid w:val="00D728F0"/>
    <w:rsid w:val="00D9345E"/>
    <w:rsid w:val="00DB16A4"/>
    <w:rsid w:val="00DC583A"/>
    <w:rsid w:val="00DE2041"/>
    <w:rsid w:val="00DE7DA6"/>
    <w:rsid w:val="00E2099D"/>
    <w:rsid w:val="00E22053"/>
    <w:rsid w:val="00E41B0D"/>
    <w:rsid w:val="00E53FE6"/>
    <w:rsid w:val="00E83969"/>
    <w:rsid w:val="00E86B60"/>
    <w:rsid w:val="00E94959"/>
    <w:rsid w:val="00EE2F67"/>
    <w:rsid w:val="00F05995"/>
    <w:rsid w:val="00F139B5"/>
    <w:rsid w:val="00F32106"/>
    <w:rsid w:val="00F4063C"/>
    <w:rsid w:val="00FB4ACE"/>
    <w:rsid w:val="00FB5352"/>
    <w:rsid w:val="00FC74A1"/>
    <w:rsid w:val="00FD4FBF"/>
    <w:rsid w:val="22791318"/>
    <w:rsid w:val="27192CC7"/>
    <w:rsid w:val="3225110E"/>
    <w:rsid w:val="3C864115"/>
    <w:rsid w:val="448B75E0"/>
    <w:rsid w:val="49C26B7C"/>
    <w:rsid w:val="5B587575"/>
    <w:rsid w:val="632438E3"/>
    <w:rsid w:val="654876F3"/>
    <w:rsid w:val="752A2237"/>
    <w:rsid w:val="792B5959"/>
    <w:rsid w:val="79D71831"/>
    <w:rsid w:val="7D836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autoRedefine/>
    <w:uiPriority w:val="99"/>
    <w:qFormat/>
    <w:rPr>
      <w:rFonts w:ascii="Times New Roman" w:eastAsia="宋体" w:hAnsi="Times New Roman" w:cs="Times New Roman"/>
      <w:sz w:val="18"/>
      <w:szCs w:val="18"/>
    </w:rPr>
  </w:style>
  <w:style w:type="character" w:customStyle="1" w:styleId="Char0">
    <w:name w:val="页脚 Char"/>
    <w:basedOn w:val="a0"/>
    <w:link w:val="a4"/>
    <w:autoRedefine/>
    <w:uiPriority w:val="99"/>
    <w:qFormat/>
    <w:rPr>
      <w:rFonts w:ascii="Times New Roman" w:eastAsia="宋体" w:hAnsi="Times New Roman" w:cs="Times New Roman"/>
      <w:sz w:val="18"/>
      <w:szCs w:val="18"/>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autoRedefine/>
    <w:uiPriority w:val="99"/>
    <w:qFormat/>
    <w:rPr>
      <w:rFonts w:ascii="Times New Roman" w:eastAsia="宋体" w:hAnsi="Times New Roman" w:cs="Times New Roman"/>
      <w:sz w:val="18"/>
      <w:szCs w:val="18"/>
    </w:rPr>
  </w:style>
  <w:style w:type="character" w:customStyle="1" w:styleId="Char0">
    <w:name w:val="页脚 Char"/>
    <w:basedOn w:val="a0"/>
    <w:link w:val="a4"/>
    <w:autoRedefine/>
    <w:uiPriority w:val="99"/>
    <w:qFormat/>
    <w:rPr>
      <w:rFonts w:ascii="Times New Roman" w:eastAsia="宋体" w:hAnsi="Times New Roman" w:cs="Times New Roman"/>
      <w:sz w:val="18"/>
      <w:szCs w:val="18"/>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6E4CC-8D42-4704-988C-88BC1896A01C}">
  <ds:schemaRefs>
    <ds:schemaRef ds:uri="http://www.yonyou.com/relation"/>
  </ds:schemaRefs>
</ds:datastoreItem>
</file>

<file path=customXml/itemProps2.xml><?xml version="1.0" encoding="utf-8"?>
<ds:datastoreItem xmlns:ds="http://schemas.openxmlformats.org/officeDocument/2006/customXml" ds:itemID="{30620E2A-9493-443F-BE67-425D59A682F5}">
  <ds:schemaRefs>
    <ds:schemaRef ds:uri="http://www.yonyou.com/datasource"/>
  </ds:schemaRefs>
</ds:datastoreItem>
</file>

<file path=customXml/itemProps3.xml><?xml version="1.0" encoding="utf-8"?>
<ds:datastoreItem xmlns:ds="http://schemas.openxmlformats.org/officeDocument/2006/customXml" ds:itemID="{7704D262-9DA8-4D0B-9DD6-BEDB20A3D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283</Words>
  <Characters>1614</Characters>
  <Application>Microsoft Office Word</Application>
  <DocSecurity>0</DocSecurity>
  <Lines>13</Lines>
  <Paragraphs>3</Paragraphs>
  <ScaleCrop>false</ScaleCrop>
  <Company>Microsoft</Company>
  <LinksUpToDate>false</LinksUpToDate>
  <CharactersWithSpaces>1894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151</cp:revision>
  <cp:lastPrinted>2023-07-05T02:33:00Z</cp:lastPrinted>
  <dcterms:created xsi:type="dcterms:W3CDTF">2022-04-20T01:42:00Z</dcterms:created>
  <dcterms:modified xsi:type="dcterms:W3CDTF">2025-04-20T13:04:00Z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214832211</vt:i4>
  </property>
  <property fmtid="{D5CDD505-2E9C-101B-9397-08002B2CF9AE}" pid="3" name="KSOProductBuildVer">
    <vt:lpwstr>2052-12.1.0.16417</vt:lpwstr>
  </property>
  <property fmtid="{D5CDD505-2E9C-101B-9397-08002B2CF9AE}" pid="4" name="ICV">
    <vt:lpwstr>DB679B57EC374431934CCAD4B123AA1D_13</vt:lpwstr>
  </property>
</Properties>
</file>