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88D" w:rsidRDefault="00A1270C">
      <w:pPr>
        <w:autoSpaceDE w:val="0"/>
        <w:autoSpaceDN w:val="0"/>
        <w:adjustRightInd w:val="0"/>
        <w:spacing w:line="360" w:lineRule="auto"/>
        <w:rPr>
          <w:rFonts w:ascii="仿宋" w:eastAsia="仿宋" w:hAnsi="仿宋"/>
          <w:color w:val="000000"/>
          <w:sz w:val="28"/>
        </w:rPr>
      </w:pPr>
      <w:r>
        <w:rPr>
          <w:rFonts w:ascii="仿宋" w:eastAsia="仿宋" w:hAnsi="仿宋" w:hint="eastAsia"/>
          <w:color w:val="000000"/>
          <w:sz w:val="28"/>
        </w:rPr>
        <w:t>证券代码：301178    证券简称：天亿马  公告编号：202</w:t>
      </w:r>
      <w:r w:rsidR="00C2456F">
        <w:rPr>
          <w:rFonts w:ascii="仿宋" w:eastAsia="仿宋" w:hAnsi="仿宋" w:hint="eastAsia"/>
          <w:color w:val="000000"/>
          <w:sz w:val="28"/>
        </w:rPr>
        <w:t>5</w:t>
      </w:r>
      <w:r>
        <w:rPr>
          <w:rFonts w:ascii="仿宋" w:eastAsia="仿宋" w:hAnsi="仿宋" w:hint="eastAsia"/>
          <w:color w:val="000000"/>
          <w:sz w:val="28"/>
        </w:rPr>
        <w:t>-0</w:t>
      </w:r>
      <w:r w:rsidR="00C52EC0">
        <w:rPr>
          <w:rFonts w:ascii="仿宋" w:eastAsia="仿宋" w:hAnsi="仿宋" w:hint="eastAsia"/>
          <w:color w:val="000000"/>
          <w:sz w:val="28"/>
        </w:rPr>
        <w:t>34</w:t>
      </w:r>
    </w:p>
    <w:p w:rsidR="00B9488D" w:rsidRDefault="00B9488D"/>
    <w:p w:rsidR="00B9488D" w:rsidRDefault="00A1270C">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rsidR="00B9488D" w:rsidRDefault="00A1270C">
      <w:pPr>
        <w:spacing w:afterLines="100" w:after="312" w:line="360" w:lineRule="auto"/>
        <w:jc w:val="center"/>
        <w:rPr>
          <w:rFonts w:ascii="黑体" w:eastAsia="黑体" w:hAnsi="黑体"/>
          <w:sz w:val="36"/>
          <w:szCs w:val="36"/>
        </w:rPr>
      </w:pPr>
      <w:r>
        <w:rPr>
          <w:rFonts w:ascii="黑体" w:eastAsia="黑体" w:hAnsi="黑体" w:hint="eastAsia"/>
          <w:sz w:val="36"/>
          <w:szCs w:val="36"/>
        </w:rPr>
        <w:t>关于使用部分闲置自有资金进行现金管理的公告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B9488D">
        <w:trPr>
          <w:trHeight w:val="930"/>
          <w:jc w:val="center"/>
        </w:trPr>
        <w:tc>
          <w:tcPr>
            <w:tcW w:w="8522" w:type="dxa"/>
            <w:tcBorders>
              <w:top w:val="single" w:sz="4" w:space="0" w:color="auto"/>
              <w:left w:val="single" w:sz="4" w:space="0" w:color="auto"/>
              <w:bottom w:val="single" w:sz="4" w:space="0" w:color="auto"/>
              <w:right w:val="single" w:sz="4" w:space="0" w:color="auto"/>
            </w:tcBorders>
          </w:tcPr>
          <w:p w:rsidR="00B9488D" w:rsidRDefault="00A1270C">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B9488D" w:rsidRDefault="00A1270C">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重要内容提示：</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投资种类：（1）流动性较好、安全性较高、投资回报相对较高的理财产品，包括但不限于如收益凭证、结构性存款、打新基金等保本型、低中风险型的理财产品；（2）国债逆回购；（3）货币型基金；（4）国开债；（5）安全性高、流动性好的信托产品；（6）其他符合规定的现金管理产品，不得用于其他证券投资，不购买以股票及其衍生品为投资标的的理财产品。</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2.投资金额：公司计划使用不超过人民币</w:t>
      </w:r>
      <w:r w:rsidR="00C52EC0">
        <w:rPr>
          <w:rFonts w:ascii="仿宋" w:eastAsia="仿宋" w:hAnsi="仿宋" w:hint="eastAsia"/>
          <w:color w:val="000000"/>
          <w:sz w:val="28"/>
          <w:szCs w:val="28"/>
        </w:rPr>
        <w:t>3</w:t>
      </w:r>
      <w:r>
        <w:rPr>
          <w:rFonts w:ascii="仿宋" w:eastAsia="仿宋" w:hAnsi="仿宋" w:hint="eastAsia"/>
          <w:color w:val="000000"/>
          <w:sz w:val="28"/>
          <w:szCs w:val="28"/>
        </w:rPr>
        <w:t>亿元的部分暂时闲置的自有资金进行现金管理，在该额度范围内循环滚动使用。</w:t>
      </w:r>
    </w:p>
    <w:p w:rsidR="00B9488D" w:rsidRDefault="00B9488D">
      <w:pPr>
        <w:spacing w:line="560" w:lineRule="exact"/>
        <w:ind w:firstLineChars="200" w:firstLine="560"/>
        <w:rPr>
          <w:rFonts w:ascii="仿宋" w:eastAsia="仿宋" w:hAnsi="仿宋"/>
          <w:color w:val="000000"/>
          <w:sz w:val="28"/>
          <w:szCs w:val="28"/>
        </w:rPr>
      </w:pP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广东天亿马信息产业股份有限公司（以下简称“公司”）于202</w:t>
      </w:r>
      <w:r w:rsidR="00A93315">
        <w:rPr>
          <w:rFonts w:ascii="仿宋" w:eastAsia="仿宋" w:hAnsi="仿宋" w:hint="eastAsia"/>
          <w:color w:val="000000"/>
          <w:sz w:val="28"/>
          <w:szCs w:val="28"/>
        </w:rPr>
        <w:t>5</w:t>
      </w:r>
      <w:r>
        <w:rPr>
          <w:rFonts w:ascii="仿宋" w:eastAsia="仿宋" w:hAnsi="仿宋" w:hint="eastAsia"/>
          <w:color w:val="000000"/>
          <w:sz w:val="28"/>
          <w:szCs w:val="28"/>
        </w:rPr>
        <w:t>年</w:t>
      </w:r>
      <w:r>
        <w:rPr>
          <w:rFonts w:ascii="仿宋" w:eastAsia="仿宋" w:hAnsi="仿宋"/>
          <w:color w:val="000000"/>
          <w:sz w:val="28"/>
          <w:szCs w:val="28"/>
        </w:rPr>
        <w:t>4</w:t>
      </w:r>
      <w:r>
        <w:rPr>
          <w:rFonts w:ascii="仿宋" w:eastAsia="仿宋" w:hAnsi="仿宋" w:hint="eastAsia"/>
          <w:color w:val="000000"/>
          <w:sz w:val="28"/>
          <w:szCs w:val="28"/>
        </w:rPr>
        <w:t>月</w:t>
      </w:r>
      <w:r w:rsidR="00C52EC0">
        <w:rPr>
          <w:rFonts w:ascii="仿宋" w:eastAsia="仿宋" w:hAnsi="仿宋" w:hint="eastAsia"/>
          <w:color w:val="000000"/>
          <w:sz w:val="28"/>
          <w:szCs w:val="28"/>
        </w:rPr>
        <w:t>18</w:t>
      </w:r>
      <w:r>
        <w:rPr>
          <w:rFonts w:ascii="仿宋" w:eastAsia="仿宋" w:hAnsi="仿宋" w:hint="eastAsia"/>
          <w:color w:val="000000"/>
          <w:sz w:val="28"/>
          <w:szCs w:val="28"/>
        </w:rPr>
        <w:t>日召开第三届董事会第</w:t>
      </w:r>
      <w:r w:rsidR="00A93315">
        <w:rPr>
          <w:rFonts w:ascii="仿宋" w:eastAsia="仿宋" w:hAnsi="仿宋" w:hint="eastAsia"/>
          <w:color w:val="000000"/>
          <w:sz w:val="28"/>
          <w:szCs w:val="28"/>
        </w:rPr>
        <w:t>三十</w:t>
      </w:r>
      <w:r>
        <w:rPr>
          <w:rFonts w:ascii="仿宋" w:eastAsia="仿宋" w:hAnsi="仿宋" w:hint="eastAsia"/>
          <w:color w:val="000000"/>
          <w:sz w:val="28"/>
          <w:szCs w:val="28"/>
        </w:rPr>
        <w:t>次会议、第三届监事会第二十</w:t>
      </w:r>
      <w:r w:rsidR="00A93315">
        <w:rPr>
          <w:rFonts w:ascii="仿宋" w:eastAsia="仿宋" w:hAnsi="仿宋" w:hint="eastAsia"/>
          <w:color w:val="000000"/>
          <w:sz w:val="28"/>
          <w:szCs w:val="28"/>
        </w:rPr>
        <w:t>六</w:t>
      </w:r>
      <w:r>
        <w:rPr>
          <w:rFonts w:ascii="仿宋" w:eastAsia="仿宋" w:hAnsi="仿宋" w:hint="eastAsia"/>
          <w:color w:val="000000"/>
          <w:sz w:val="28"/>
          <w:szCs w:val="28"/>
        </w:rPr>
        <w:t>次会议，审议通过了《关于使用部分闲置自有资金进行现金管理的议案》，同意公司</w:t>
      </w:r>
      <w:r>
        <w:rPr>
          <w:rFonts w:ascii="仿宋" w:eastAsia="仿宋" w:hAnsi="仿宋" w:hint="eastAsia"/>
          <w:color w:val="000000"/>
          <w:sz w:val="28"/>
        </w:rPr>
        <w:t>（含并表范围内控股子公司）在确保公司正常经营资金需求和风险有效控制的前提下，使用不超过人民币3亿元（含本数）的闲置自有资金进行现金管理，用于投资指定品种，使用期限自</w:t>
      </w:r>
      <w:r w:rsidR="00EC34FB">
        <w:rPr>
          <w:rFonts w:ascii="仿宋" w:eastAsia="仿宋" w:hAnsi="仿宋" w:hint="eastAsia"/>
          <w:color w:val="000000"/>
          <w:sz w:val="28"/>
        </w:rPr>
        <w:t>股东会</w:t>
      </w:r>
      <w:r>
        <w:rPr>
          <w:rFonts w:ascii="仿宋" w:eastAsia="仿宋" w:hAnsi="仿宋" w:hint="eastAsia"/>
          <w:color w:val="000000"/>
          <w:sz w:val="28"/>
        </w:rPr>
        <w:t>审议通过之日起12个月内。在上述额度和期限范围内，资金可循环滚动使用。公司董事会授权董事长或其指定授权对象，在上述</w:t>
      </w:r>
      <w:r>
        <w:rPr>
          <w:rFonts w:ascii="仿宋" w:eastAsia="仿宋" w:hAnsi="仿宋" w:hint="eastAsia"/>
          <w:color w:val="000000"/>
          <w:sz w:val="28"/>
        </w:rPr>
        <w:lastRenderedPageBreak/>
        <w:t>额度内签署相关合同文件。本议案尚需提交公司股东会审议，自股东会审议通过后方可实施。</w:t>
      </w:r>
      <w:r>
        <w:rPr>
          <w:rFonts w:ascii="仿宋" w:eastAsia="仿宋" w:hAnsi="仿宋" w:hint="eastAsia"/>
          <w:color w:val="000000"/>
          <w:sz w:val="28"/>
          <w:szCs w:val="28"/>
        </w:rPr>
        <w:t>具体内容公告如下：</w:t>
      </w:r>
    </w:p>
    <w:p w:rsidR="00B9488D" w:rsidRDefault="00A1270C">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一、本次使用部分闲置自有资金进行现金管理的情况</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（一）投资目的：为提高资金使用效率，在不影响公司正常经营的情况下，合理利用部分暂时闲置的自有资金进行现金管理，以增加资金收益，为公司和股东获取回报。</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（二）投资金额：公司使用不超过人民币3亿元的部分暂时闲置的自有资金进行现金管理，在该额度范围内循环滚动使用。</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（三）投资品种：</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1.流动性较好、安全性较高、投资回报相对较高的理财产品，包括但不限于如收益凭证、结构性存款、打新基金等保本型、低中风险型的理财产品；</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2.国债逆回购；</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3.货币型基金；</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4.国开债；</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5.安全性高、流动性好的信托产品；</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6.其他符合规定的现金管理产品，不得用于其他证券投资，不购买以股票及其衍生品为投资标的的理财产品。</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（四）投资期限：自</w:t>
      </w:r>
      <w:r w:rsidR="00EC34FB">
        <w:rPr>
          <w:rFonts w:ascii="仿宋" w:eastAsia="仿宋" w:hAnsi="仿宋" w:hint="eastAsia"/>
          <w:color w:val="000000"/>
          <w:sz w:val="28"/>
          <w:szCs w:val="28"/>
        </w:rPr>
        <w:t>股东会</w:t>
      </w:r>
      <w:r>
        <w:rPr>
          <w:rFonts w:ascii="仿宋" w:eastAsia="仿宋" w:hAnsi="仿宋" w:hint="eastAsia"/>
          <w:color w:val="000000"/>
          <w:sz w:val="28"/>
          <w:szCs w:val="28"/>
        </w:rPr>
        <w:t>审议通过之日起12个月内。</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（五）资金来源：自有资金。</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（六）实施方式：董事会</w:t>
      </w:r>
      <w:r>
        <w:rPr>
          <w:rFonts w:ascii="仿宋" w:eastAsia="仿宋" w:hAnsi="仿宋" w:hint="eastAsia"/>
          <w:sz w:val="28"/>
        </w:rPr>
        <w:t>授权董事长或其指定授权对象，在上述额度内签署相关合同文件，具体事项由财务部门负责组织实施。</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（七）信息披露：公司将严格按照《深圳证券交易所创业</w:t>
      </w:r>
      <w:r w:rsidR="00E73DE1">
        <w:rPr>
          <w:rFonts w:ascii="仿宋" w:eastAsia="仿宋" w:hAnsi="仿宋" w:hint="eastAsia"/>
          <w:color w:val="000000"/>
          <w:sz w:val="28"/>
          <w:szCs w:val="28"/>
        </w:rPr>
        <w:t>板</w:t>
      </w:r>
      <w:r>
        <w:rPr>
          <w:rFonts w:ascii="仿宋" w:eastAsia="仿宋" w:hAnsi="仿宋" w:hint="eastAsia"/>
          <w:color w:val="000000"/>
          <w:sz w:val="28"/>
          <w:szCs w:val="28"/>
        </w:rPr>
        <w:t>上市规范运作》等相关法律法规的规定和要求，及时履行信息披露义务。</w:t>
      </w:r>
    </w:p>
    <w:p w:rsidR="00B9488D" w:rsidRDefault="00A1270C">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lastRenderedPageBreak/>
        <w:t>二、审议程序</w:t>
      </w:r>
    </w:p>
    <w:p w:rsidR="006C5922" w:rsidRPr="00765FCB" w:rsidRDefault="006C5922" w:rsidP="006C5922">
      <w:pPr>
        <w:tabs>
          <w:tab w:val="left" w:pos="1260"/>
        </w:tabs>
        <w:autoSpaceDE w:val="0"/>
        <w:autoSpaceDN w:val="0"/>
        <w:adjustRightInd w:val="0"/>
        <w:spacing w:line="560" w:lineRule="exact"/>
        <w:ind w:firstLineChars="200" w:firstLine="560"/>
        <w:rPr>
          <w:rFonts w:ascii="仿宋" w:eastAsia="仿宋" w:hAnsi="仿宋"/>
          <w:sz w:val="28"/>
          <w:szCs w:val="24"/>
        </w:rPr>
      </w:pPr>
      <w:r>
        <w:rPr>
          <w:rFonts w:ascii="仿宋" w:eastAsia="仿宋" w:hAnsi="仿宋" w:hint="eastAsia"/>
          <w:sz w:val="28"/>
          <w:szCs w:val="24"/>
        </w:rPr>
        <w:t>1.</w:t>
      </w:r>
      <w:r w:rsidRPr="00765FCB">
        <w:rPr>
          <w:rFonts w:ascii="仿宋" w:eastAsia="仿宋" w:hAnsi="仿宋" w:hint="eastAsia"/>
          <w:sz w:val="28"/>
          <w:szCs w:val="24"/>
        </w:rPr>
        <w:t>董事会审议情况</w:t>
      </w:r>
    </w:p>
    <w:p w:rsidR="006C5922" w:rsidRPr="00765FCB" w:rsidRDefault="006C5922" w:rsidP="006C5922">
      <w:pPr>
        <w:tabs>
          <w:tab w:val="left" w:pos="1260"/>
        </w:tabs>
        <w:autoSpaceDE w:val="0"/>
        <w:autoSpaceDN w:val="0"/>
        <w:adjustRightInd w:val="0"/>
        <w:spacing w:line="560" w:lineRule="exact"/>
        <w:ind w:firstLineChars="200" w:firstLine="560"/>
        <w:rPr>
          <w:rFonts w:ascii="仿宋" w:eastAsia="仿宋" w:hAnsi="仿宋"/>
          <w:sz w:val="28"/>
          <w:szCs w:val="24"/>
        </w:rPr>
      </w:pPr>
      <w:r w:rsidRPr="00765FCB">
        <w:rPr>
          <w:rFonts w:ascii="仿宋" w:eastAsia="仿宋" w:hAnsi="仿宋" w:hint="eastAsia"/>
          <w:sz w:val="28"/>
          <w:szCs w:val="24"/>
        </w:rPr>
        <w:t>公司于2025年4月</w:t>
      </w:r>
      <w:r w:rsidR="00D311DF">
        <w:rPr>
          <w:rFonts w:ascii="仿宋" w:eastAsia="仿宋" w:hAnsi="仿宋" w:hint="eastAsia"/>
          <w:sz w:val="28"/>
          <w:szCs w:val="24"/>
        </w:rPr>
        <w:t>18</w:t>
      </w:r>
      <w:r w:rsidRPr="00765FCB">
        <w:rPr>
          <w:rFonts w:ascii="仿宋" w:eastAsia="仿宋" w:hAnsi="仿宋" w:hint="eastAsia"/>
          <w:sz w:val="28"/>
          <w:szCs w:val="24"/>
        </w:rPr>
        <w:t>日召开第三届董事会第三十次会议，审议通过了《关于</w:t>
      </w:r>
      <w:r w:rsidR="004D30CB">
        <w:rPr>
          <w:rFonts w:ascii="仿宋" w:eastAsia="仿宋" w:hAnsi="仿宋" w:hint="eastAsia"/>
          <w:sz w:val="28"/>
          <w:szCs w:val="24"/>
        </w:rPr>
        <w:t>使用部分闲置自有资金进行现金管理</w:t>
      </w:r>
      <w:r w:rsidRPr="00765FCB">
        <w:rPr>
          <w:rFonts w:ascii="仿宋" w:eastAsia="仿宋" w:hAnsi="仿宋" w:hint="eastAsia"/>
          <w:sz w:val="28"/>
          <w:szCs w:val="24"/>
        </w:rPr>
        <w:t>的议案》，并同意将该议案提交至股东会审议。</w:t>
      </w:r>
    </w:p>
    <w:p w:rsidR="006C5922" w:rsidRPr="00765FCB" w:rsidRDefault="006C5922" w:rsidP="006C5922">
      <w:pPr>
        <w:tabs>
          <w:tab w:val="left" w:pos="1260"/>
        </w:tabs>
        <w:autoSpaceDE w:val="0"/>
        <w:autoSpaceDN w:val="0"/>
        <w:adjustRightInd w:val="0"/>
        <w:spacing w:line="560" w:lineRule="exact"/>
        <w:ind w:firstLineChars="200" w:firstLine="560"/>
        <w:rPr>
          <w:rFonts w:ascii="仿宋" w:eastAsia="仿宋" w:hAnsi="仿宋"/>
          <w:sz w:val="28"/>
          <w:szCs w:val="24"/>
        </w:rPr>
      </w:pPr>
      <w:r>
        <w:rPr>
          <w:rFonts w:ascii="仿宋" w:eastAsia="仿宋" w:hAnsi="仿宋" w:hint="eastAsia"/>
          <w:sz w:val="28"/>
          <w:szCs w:val="24"/>
        </w:rPr>
        <w:t>2.</w:t>
      </w:r>
      <w:r w:rsidRPr="00765FCB">
        <w:rPr>
          <w:rFonts w:ascii="仿宋" w:eastAsia="仿宋" w:hAnsi="仿宋" w:hint="eastAsia"/>
          <w:sz w:val="28"/>
          <w:szCs w:val="24"/>
        </w:rPr>
        <w:t>监事会审议情况</w:t>
      </w:r>
    </w:p>
    <w:p w:rsidR="006C5922" w:rsidRPr="00765FCB" w:rsidRDefault="006C5922" w:rsidP="006C5922">
      <w:pPr>
        <w:tabs>
          <w:tab w:val="left" w:pos="1260"/>
        </w:tabs>
        <w:autoSpaceDE w:val="0"/>
        <w:autoSpaceDN w:val="0"/>
        <w:adjustRightInd w:val="0"/>
        <w:spacing w:line="560" w:lineRule="exact"/>
        <w:ind w:firstLineChars="200" w:firstLine="560"/>
        <w:rPr>
          <w:rFonts w:ascii="仿宋" w:eastAsia="仿宋" w:hAnsi="仿宋"/>
          <w:sz w:val="28"/>
          <w:szCs w:val="24"/>
        </w:rPr>
      </w:pPr>
      <w:r w:rsidRPr="00765FCB">
        <w:rPr>
          <w:rFonts w:ascii="仿宋" w:eastAsia="仿宋" w:hAnsi="仿宋" w:hint="eastAsia"/>
          <w:sz w:val="28"/>
          <w:szCs w:val="24"/>
        </w:rPr>
        <w:t>公司于2025年4月</w:t>
      </w:r>
      <w:r w:rsidR="00D311DF">
        <w:rPr>
          <w:rFonts w:ascii="仿宋" w:eastAsia="仿宋" w:hAnsi="仿宋" w:hint="eastAsia"/>
          <w:sz w:val="28"/>
          <w:szCs w:val="24"/>
        </w:rPr>
        <w:t>18</w:t>
      </w:r>
      <w:r w:rsidRPr="00765FCB">
        <w:rPr>
          <w:rFonts w:ascii="仿宋" w:eastAsia="仿宋" w:hAnsi="仿宋" w:hint="eastAsia"/>
          <w:sz w:val="28"/>
          <w:szCs w:val="24"/>
        </w:rPr>
        <w:t>日召开第三届监事会第二十六次会议，审议通过了</w:t>
      </w:r>
      <w:r w:rsidR="004D30CB" w:rsidRPr="00765FCB">
        <w:rPr>
          <w:rFonts w:ascii="仿宋" w:eastAsia="仿宋" w:hAnsi="仿宋" w:hint="eastAsia"/>
          <w:sz w:val="28"/>
          <w:szCs w:val="24"/>
        </w:rPr>
        <w:t>《关于</w:t>
      </w:r>
      <w:r w:rsidR="004D30CB">
        <w:rPr>
          <w:rFonts w:ascii="仿宋" w:eastAsia="仿宋" w:hAnsi="仿宋" w:hint="eastAsia"/>
          <w:sz w:val="28"/>
          <w:szCs w:val="24"/>
        </w:rPr>
        <w:t>使用部分闲置自有资金进行现金管理</w:t>
      </w:r>
      <w:r w:rsidR="004D30CB" w:rsidRPr="00765FCB">
        <w:rPr>
          <w:rFonts w:ascii="仿宋" w:eastAsia="仿宋" w:hAnsi="仿宋" w:hint="eastAsia"/>
          <w:sz w:val="28"/>
          <w:szCs w:val="24"/>
        </w:rPr>
        <w:t>的议案》</w:t>
      </w:r>
      <w:r w:rsidRPr="00765FCB">
        <w:rPr>
          <w:rFonts w:ascii="仿宋" w:eastAsia="仿宋" w:hAnsi="仿宋" w:hint="eastAsia"/>
          <w:sz w:val="28"/>
          <w:szCs w:val="24"/>
        </w:rPr>
        <w:t>，并同意将该议案提交至股东会审议。</w:t>
      </w:r>
    </w:p>
    <w:p w:rsidR="006C5922" w:rsidRDefault="006C5922" w:rsidP="005F72F1">
      <w:pPr>
        <w:tabs>
          <w:tab w:val="left" w:pos="1260"/>
        </w:tabs>
        <w:autoSpaceDE w:val="0"/>
        <w:autoSpaceDN w:val="0"/>
        <w:adjustRightInd w:val="0"/>
        <w:spacing w:line="560" w:lineRule="exact"/>
        <w:ind w:firstLineChars="200" w:firstLine="560"/>
        <w:rPr>
          <w:rFonts w:ascii="仿宋" w:eastAsia="仿宋" w:hAnsi="仿宋"/>
          <w:color w:val="000000"/>
          <w:sz w:val="28"/>
          <w:szCs w:val="28"/>
        </w:rPr>
      </w:pPr>
      <w:r w:rsidRPr="00285FDE">
        <w:rPr>
          <w:rFonts w:ascii="仿宋" w:eastAsia="仿宋" w:hAnsi="仿宋" w:hint="eastAsia"/>
          <w:sz w:val="28"/>
          <w:szCs w:val="24"/>
        </w:rPr>
        <w:t>经审核，监事会认为：“</w:t>
      </w:r>
      <w:r w:rsidR="005F72F1" w:rsidRPr="00285FDE">
        <w:rPr>
          <w:rFonts w:ascii="仿宋" w:eastAsia="仿宋" w:hAnsi="仿宋" w:hint="eastAsia"/>
          <w:sz w:val="28"/>
          <w:szCs w:val="24"/>
        </w:rPr>
        <w:t>在确保公司正常经营资金需求和风险有效控制的前提下，公司使用部分闲置自有资金进行适度、适时的现金管理，可以提高资金的使用效率，为公司和股东获取更多投资回报，不存在损害公司和股东利益的情形。综上所述，我们同意该议案并同意将其提交至股东会审议。</w:t>
      </w:r>
      <w:r w:rsidRPr="00285FDE">
        <w:rPr>
          <w:rFonts w:ascii="仿宋" w:eastAsia="仿宋" w:hAnsi="仿宋" w:hint="eastAsia"/>
          <w:sz w:val="28"/>
          <w:szCs w:val="24"/>
        </w:rPr>
        <w:t>”</w:t>
      </w:r>
    </w:p>
    <w:p w:rsidR="00B9488D" w:rsidRDefault="00A1270C">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三、风险分析及风险控制措施</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（一）风险分析</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金融市场受宏观经济的影响较大，公司将根据经济形势以及金融市场的变化适时适量介入，但不排除该项投资受到市场波动的影响，面临实际收益不可预期的风险。</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（二）风险控制措施</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1.公司将严格遵守审慎投资原则，选择低风险投资品种。在审议的额度范围内，公司不得将闲置资金用于其他证券投资，不得购买股票及其衍生品和无担保债券为投资标的的银行理财产品等。</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2.公司财务部将及时分析和跟踪理财产品投向。在上述理财产品</w:t>
      </w:r>
      <w:r>
        <w:rPr>
          <w:rFonts w:ascii="仿宋" w:eastAsia="仿宋" w:hAnsi="仿宋" w:hint="eastAsia"/>
          <w:color w:val="000000"/>
          <w:sz w:val="28"/>
          <w:szCs w:val="28"/>
        </w:rPr>
        <w:lastRenderedPageBreak/>
        <w:t>理财期间，公司将与相关金融机构保持密切联系，及时跟踪理财资金的运作情况，加强风险控制和监督，严格控制资金的安全。</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3.公司审计部门对理财资金使用和保管情况进行日常监督，定期对理财资金使用情况进行审计、核实。</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4.公司监事会、独立董事有权对资金使用情况进行监督与核查，必要时可以聘请专业机构进行审计。</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sz w:val="28"/>
          <w:szCs w:val="28"/>
        </w:rPr>
        <w:t>5.公司将依据深圳证券交易所的相关规定，及时做好相关信息披露工作。</w:t>
      </w:r>
    </w:p>
    <w:p w:rsidR="00B9488D" w:rsidRDefault="00A1270C">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四、本次使用部分闲置自有资金进行现金管理投资对公司的影响</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在确保公司正常经营资金需求和风险有效控制的前提下，公司使用部分闲置自有资金进行适度、适时的现金管理，可以提高资金的使用效率，为公司和股东获取更多投资回报，不存在损害公司和股东利益的情形。</w:t>
      </w:r>
    </w:p>
    <w:p w:rsidR="00B9488D" w:rsidRDefault="005F72F1">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五</w:t>
      </w:r>
      <w:r w:rsidR="00A1270C">
        <w:rPr>
          <w:rFonts w:ascii="仿宋" w:eastAsia="仿宋" w:hAnsi="仿宋" w:hint="eastAsia"/>
          <w:b/>
          <w:color w:val="000000"/>
          <w:sz w:val="28"/>
          <w:szCs w:val="28"/>
        </w:rPr>
        <w:t>、备查文件</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（一）《广东天亿马信息产业股份有限公司第三届董事会第</w:t>
      </w:r>
      <w:r w:rsidR="0094122C">
        <w:rPr>
          <w:rFonts w:ascii="仿宋" w:eastAsia="仿宋" w:hAnsi="仿宋" w:hint="eastAsia"/>
          <w:color w:val="000000"/>
          <w:sz w:val="28"/>
          <w:szCs w:val="28"/>
        </w:rPr>
        <w:t>三十</w:t>
      </w:r>
      <w:r>
        <w:rPr>
          <w:rFonts w:ascii="仿宋" w:eastAsia="仿宋" w:hAnsi="仿宋" w:hint="eastAsia"/>
          <w:color w:val="000000"/>
          <w:sz w:val="28"/>
          <w:szCs w:val="28"/>
        </w:rPr>
        <w:t>次会议决议》；</w:t>
      </w:r>
    </w:p>
    <w:p w:rsidR="00B9488D" w:rsidRDefault="00A1270C" w:rsidP="00AB5A4F">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（二）《广东天亿马信息产业股份有限公司第三届监事会第二十</w:t>
      </w:r>
      <w:r w:rsidR="0094122C">
        <w:rPr>
          <w:rFonts w:ascii="仿宋" w:eastAsia="仿宋" w:hAnsi="仿宋" w:hint="eastAsia"/>
          <w:color w:val="000000"/>
          <w:sz w:val="28"/>
          <w:szCs w:val="28"/>
        </w:rPr>
        <w:t>六</w:t>
      </w:r>
      <w:r>
        <w:rPr>
          <w:rFonts w:ascii="仿宋" w:eastAsia="仿宋" w:hAnsi="仿宋" w:hint="eastAsia"/>
          <w:color w:val="000000"/>
          <w:sz w:val="28"/>
          <w:szCs w:val="28"/>
        </w:rPr>
        <w:t>次会议决议》</w:t>
      </w:r>
      <w:r w:rsidR="00C701D1">
        <w:rPr>
          <w:rFonts w:ascii="仿宋" w:eastAsia="仿宋" w:hAnsi="仿宋" w:hint="eastAsia"/>
          <w:color w:val="000000"/>
          <w:sz w:val="28"/>
          <w:szCs w:val="28"/>
        </w:rPr>
        <w:t>及审核意见</w:t>
      </w:r>
      <w:bookmarkStart w:id="0" w:name="_GoBack"/>
      <w:bookmarkEnd w:id="0"/>
      <w:r>
        <w:rPr>
          <w:rFonts w:ascii="仿宋" w:eastAsia="仿宋" w:hAnsi="仿宋" w:hint="eastAsia"/>
          <w:color w:val="000000"/>
          <w:sz w:val="28"/>
          <w:szCs w:val="28"/>
        </w:rPr>
        <w:t>。</w:t>
      </w:r>
    </w:p>
    <w:p w:rsidR="00B9488D" w:rsidRDefault="00A1270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特此公告。</w:t>
      </w:r>
    </w:p>
    <w:p w:rsidR="00B9488D" w:rsidRDefault="00A1270C">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rsidR="00B9488D" w:rsidRDefault="00A1270C">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rsidR="00B9488D" w:rsidRDefault="00A1270C">
      <w:pPr>
        <w:wordWrap w:val="0"/>
        <w:spacing w:beforeLines="50" w:before="156" w:line="360" w:lineRule="auto"/>
        <w:ind w:firstLineChars="200" w:firstLine="560"/>
        <w:jc w:val="right"/>
        <w:rPr>
          <w:rFonts w:ascii="仿宋" w:eastAsia="仿宋" w:hAnsi="仿宋"/>
          <w:b/>
          <w:color w:val="000000"/>
          <w:sz w:val="28"/>
          <w:szCs w:val="28"/>
        </w:rPr>
      </w:pPr>
      <w:r>
        <w:rPr>
          <w:rFonts w:ascii="仿宋" w:eastAsia="仿宋" w:hAnsi="仿宋" w:hint="eastAsia"/>
          <w:sz w:val="28"/>
          <w:szCs w:val="28"/>
        </w:rPr>
        <w:t>2025年</w:t>
      </w:r>
      <w:r>
        <w:rPr>
          <w:rFonts w:ascii="仿宋" w:eastAsia="仿宋" w:hAnsi="仿宋"/>
          <w:sz w:val="28"/>
          <w:szCs w:val="28"/>
        </w:rPr>
        <w:t>4</w:t>
      </w:r>
      <w:r>
        <w:rPr>
          <w:rFonts w:ascii="仿宋" w:eastAsia="仿宋" w:hAnsi="仿宋" w:hint="eastAsia"/>
          <w:sz w:val="28"/>
          <w:szCs w:val="28"/>
        </w:rPr>
        <w:t>月</w:t>
      </w:r>
      <w:r>
        <w:rPr>
          <w:rFonts w:ascii="仿宋" w:eastAsia="仿宋" w:hAnsi="仿宋"/>
          <w:sz w:val="28"/>
          <w:szCs w:val="28"/>
        </w:rPr>
        <w:t>2</w:t>
      </w:r>
      <w:r>
        <w:rPr>
          <w:rFonts w:ascii="仿宋" w:eastAsia="仿宋" w:hAnsi="仿宋" w:hint="eastAsia"/>
          <w:sz w:val="28"/>
          <w:szCs w:val="28"/>
        </w:rPr>
        <w:t>2日</w:t>
      </w:r>
    </w:p>
    <w:sectPr w:rsidR="00B948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5F28" w:rsidRDefault="00FF5F28" w:rsidP="00D311DF">
      <w:r>
        <w:separator/>
      </w:r>
    </w:p>
  </w:endnote>
  <w:endnote w:type="continuationSeparator" w:id="0">
    <w:p w:rsidR="00FF5F28" w:rsidRDefault="00FF5F28" w:rsidP="00D311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5F28" w:rsidRDefault="00FF5F28" w:rsidP="00D311DF">
      <w:r>
        <w:separator/>
      </w:r>
    </w:p>
  </w:footnote>
  <w:footnote w:type="continuationSeparator" w:id="0">
    <w:p w:rsidR="00FF5F28" w:rsidRDefault="00FF5F28" w:rsidP="00D311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D51253"/>
    <w:rsid w:val="000009BC"/>
    <w:rsid w:val="00006C97"/>
    <w:rsid w:val="00011F8F"/>
    <w:rsid w:val="0002716C"/>
    <w:rsid w:val="000348F9"/>
    <w:rsid w:val="00055B48"/>
    <w:rsid w:val="00056FC0"/>
    <w:rsid w:val="00067557"/>
    <w:rsid w:val="000675BA"/>
    <w:rsid w:val="00074FD4"/>
    <w:rsid w:val="000830FF"/>
    <w:rsid w:val="00083B37"/>
    <w:rsid w:val="0008632D"/>
    <w:rsid w:val="000A042A"/>
    <w:rsid w:val="000A0559"/>
    <w:rsid w:val="000A5283"/>
    <w:rsid w:val="000B12B8"/>
    <w:rsid w:val="000B294C"/>
    <w:rsid w:val="000C7B0F"/>
    <w:rsid w:val="000E01C3"/>
    <w:rsid w:val="000F75E0"/>
    <w:rsid w:val="00113609"/>
    <w:rsid w:val="001233C6"/>
    <w:rsid w:val="0014327B"/>
    <w:rsid w:val="00155963"/>
    <w:rsid w:val="001840DC"/>
    <w:rsid w:val="00192958"/>
    <w:rsid w:val="0019434E"/>
    <w:rsid w:val="0019545E"/>
    <w:rsid w:val="00196209"/>
    <w:rsid w:val="001A3445"/>
    <w:rsid w:val="001C6324"/>
    <w:rsid w:val="001E1FE3"/>
    <w:rsid w:val="001E511D"/>
    <w:rsid w:val="001F4D55"/>
    <w:rsid w:val="002005B1"/>
    <w:rsid w:val="00252B34"/>
    <w:rsid w:val="00256349"/>
    <w:rsid w:val="002666BF"/>
    <w:rsid w:val="00285FDE"/>
    <w:rsid w:val="002B055E"/>
    <w:rsid w:val="002B55FB"/>
    <w:rsid w:val="002C49C3"/>
    <w:rsid w:val="002C5CF5"/>
    <w:rsid w:val="002C6F56"/>
    <w:rsid w:val="002D1E1F"/>
    <w:rsid w:val="002E44AD"/>
    <w:rsid w:val="002E533D"/>
    <w:rsid w:val="002F3618"/>
    <w:rsid w:val="002F7D3F"/>
    <w:rsid w:val="00304F06"/>
    <w:rsid w:val="00306277"/>
    <w:rsid w:val="00313531"/>
    <w:rsid w:val="003204C6"/>
    <w:rsid w:val="00332B1F"/>
    <w:rsid w:val="00334BC9"/>
    <w:rsid w:val="00357718"/>
    <w:rsid w:val="003837B1"/>
    <w:rsid w:val="00394785"/>
    <w:rsid w:val="003956C0"/>
    <w:rsid w:val="00395CA4"/>
    <w:rsid w:val="003A60D7"/>
    <w:rsid w:val="003C51B8"/>
    <w:rsid w:val="003D67B0"/>
    <w:rsid w:val="003E5DCA"/>
    <w:rsid w:val="003F02B0"/>
    <w:rsid w:val="003F102E"/>
    <w:rsid w:val="003F1B5D"/>
    <w:rsid w:val="00411BBF"/>
    <w:rsid w:val="00421472"/>
    <w:rsid w:val="004302C5"/>
    <w:rsid w:val="004358FC"/>
    <w:rsid w:val="0049243F"/>
    <w:rsid w:val="0049391A"/>
    <w:rsid w:val="004B13B7"/>
    <w:rsid w:val="004D30CB"/>
    <w:rsid w:val="004D4B71"/>
    <w:rsid w:val="004D5D9E"/>
    <w:rsid w:val="004F12BD"/>
    <w:rsid w:val="004F577C"/>
    <w:rsid w:val="004F747D"/>
    <w:rsid w:val="00533A41"/>
    <w:rsid w:val="00541787"/>
    <w:rsid w:val="00546813"/>
    <w:rsid w:val="0056780F"/>
    <w:rsid w:val="00571357"/>
    <w:rsid w:val="00573CC8"/>
    <w:rsid w:val="00580B09"/>
    <w:rsid w:val="005866E1"/>
    <w:rsid w:val="00587506"/>
    <w:rsid w:val="0059417F"/>
    <w:rsid w:val="005A2212"/>
    <w:rsid w:val="005B4AC4"/>
    <w:rsid w:val="005D25B9"/>
    <w:rsid w:val="005D5A1C"/>
    <w:rsid w:val="005D5EA7"/>
    <w:rsid w:val="005F72F1"/>
    <w:rsid w:val="00603878"/>
    <w:rsid w:val="00603C0D"/>
    <w:rsid w:val="0062752B"/>
    <w:rsid w:val="00660F04"/>
    <w:rsid w:val="00663E2B"/>
    <w:rsid w:val="00671B28"/>
    <w:rsid w:val="00680FDE"/>
    <w:rsid w:val="006823CB"/>
    <w:rsid w:val="00692058"/>
    <w:rsid w:val="006A75AE"/>
    <w:rsid w:val="006B6336"/>
    <w:rsid w:val="006C5922"/>
    <w:rsid w:val="006D354A"/>
    <w:rsid w:val="006E3BA0"/>
    <w:rsid w:val="00711ACB"/>
    <w:rsid w:val="0071773C"/>
    <w:rsid w:val="00722F97"/>
    <w:rsid w:val="00723753"/>
    <w:rsid w:val="007409E9"/>
    <w:rsid w:val="00743AD7"/>
    <w:rsid w:val="007777CB"/>
    <w:rsid w:val="0079582C"/>
    <w:rsid w:val="007D7BA6"/>
    <w:rsid w:val="007F411A"/>
    <w:rsid w:val="00837990"/>
    <w:rsid w:val="00847135"/>
    <w:rsid w:val="0085290C"/>
    <w:rsid w:val="00854CB0"/>
    <w:rsid w:val="008573BF"/>
    <w:rsid w:val="008C6149"/>
    <w:rsid w:val="008D2B79"/>
    <w:rsid w:val="008D7357"/>
    <w:rsid w:val="008E65C5"/>
    <w:rsid w:val="008F164B"/>
    <w:rsid w:val="00905BCC"/>
    <w:rsid w:val="00906F48"/>
    <w:rsid w:val="00911148"/>
    <w:rsid w:val="0091217A"/>
    <w:rsid w:val="009147C8"/>
    <w:rsid w:val="00917394"/>
    <w:rsid w:val="00926E9D"/>
    <w:rsid w:val="00940FE2"/>
    <w:rsid w:val="0094122C"/>
    <w:rsid w:val="00944DDD"/>
    <w:rsid w:val="0094534E"/>
    <w:rsid w:val="0096126E"/>
    <w:rsid w:val="00974B9D"/>
    <w:rsid w:val="00980B4B"/>
    <w:rsid w:val="0098235F"/>
    <w:rsid w:val="00991100"/>
    <w:rsid w:val="009A0675"/>
    <w:rsid w:val="009A749B"/>
    <w:rsid w:val="009B16C2"/>
    <w:rsid w:val="009B6CF4"/>
    <w:rsid w:val="009C7D68"/>
    <w:rsid w:val="009D5A29"/>
    <w:rsid w:val="009E2412"/>
    <w:rsid w:val="009E3F91"/>
    <w:rsid w:val="009F1B03"/>
    <w:rsid w:val="00A020F2"/>
    <w:rsid w:val="00A02F3B"/>
    <w:rsid w:val="00A0680D"/>
    <w:rsid w:val="00A1270C"/>
    <w:rsid w:val="00A356EA"/>
    <w:rsid w:val="00A76362"/>
    <w:rsid w:val="00A93315"/>
    <w:rsid w:val="00AB4C61"/>
    <w:rsid w:val="00AB5A4F"/>
    <w:rsid w:val="00AC0B56"/>
    <w:rsid w:val="00AC5F5E"/>
    <w:rsid w:val="00AD5C9D"/>
    <w:rsid w:val="00AF005B"/>
    <w:rsid w:val="00B01BEA"/>
    <w:rsid w:val="00B079B5"/>
    <w:rsid w:val="00B16DCD"/>
    <w:rsid w:val="00B470B3"/>
    <w:rsid w:val="00B5275D"/>
    <w:rsid w:val="00B54853"/>
    <w:rsid w:val="00B77C15"/>
    <w:rsid w:val="00B91DDA"/>
    <w:rsid w:val="00B9488D"/>
    <w:rsid w:val="00BD5447"/>
    <w:rsid w:val="00BE131D"/>
    <w:rsid w:val="00BE5658"/>
    <w:rsid w:val="00BF1B00"/>
    <w:rsid w:val="00C10785"/>
    <w:rsid w:val="00C15298"/>
    <w:rsid w:val="00C2456F"/>
    <w:rsid w:val="00C52EC0"/>
    <w:rsid w:val="00C54B0C"/>
    <w:rsid w:val="00C701D1"/>
    <w:rsid w:val="00C77CAF"/>
    <w:rsid w:val="00C83B6F"/>
    <w:rsid w:val="00CC724F"/>
    <w:rsid w:val="00CC76D3"/>
    <w:rsid w:val="00CD041A"/>
    <w:rsid w:val="00CF75DD"/>
    <w:rsid w:val="00D26912"/>
    <w:rsid w:val="00D311DF"/>
    <w:rsid w:val="00D51253"/>
    <w:rsid w:val="00D5568F"/>
    <w:rsid w:val="00D718FB"/>
    <w:rsid w:val="00D71C6A"/>
    <w:rsid w:val="00D91AAA"/>
    <w:rsid w:val="00DC4981"/>
    <w:rsid w:val="00DE6729"/>
    <w:rsid w:val="00E11992"/>
    <w:rsid w:val="00E2099D"/>
    <w:rsid w:val="00E22721"/>
    <w:rsid w:val="00E3421E"/>
    <w:rsid w:val="00E346D3"/>
    <w:rsid w:val="00E47A05"/>
    <w:rsid w:val="00E569CC"/>
    <w:rsid w:val="00E64D58"/>
    <w:rsid w:val="00E73DE1"/>
    <w:rsid w:val="00E8783D"/>
    <w:rsid w:val="00E90D12"/>
    <w:rsid w:val="00EA6FD5"/>
    <w:rsid w:val="00EC2EA8"/>
    <w:rsid w:val="00EC34FB"/>
    <w:rsid w:val="00ED0996"/>
    <w:rsid w:val="00EF2E54"/>
    <w:rsid w:val="00F02E8B"/>
    <w:rsid w:val="00F14479"/>
    <w:rsid w:val="00F274A3"/>
    <w:rsid w:val="00F3021F"/>
    <w:rsid w:val="00F52480"/>
    <w:rsid w:val="00F54506"/>
    <w:rsid w:val="00F575FD"/>
    <w:rsid w:val="00F7191E"/>
    <w:rsid w:val="00F818FC"/>
    <w:rsid w:val="00F81995"/>
    <w:rsid w:val="00F96A55"/>
    <w:rsid w:val="00FA61CF"/>
    <w:rsid w:val="00FB3E27"/>
    <w:rsid w:val="00FB5835"/>
    <w:rsid w:val="00FF5F28"/>
    <w:rsid w:val="37FF2F9C"/>
    <w:rsid w:val="5DE94A47"/>
    <w:rsid w:val="667008D7"/>
    <w:rsid w:val="76F31F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autoRedefine/>
    <w:uiPriority w:val="99"/>
    <w:qFormat/>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autoRedefine/>
    <w:uiPriority w:val="99"/>
    <w:qFormat/>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E8023527-631E-4C8A-8F84-C339EFAB78C5}">
  <ds:schemaRefs>
    <ds:schemaRef ds:uri="http://www.yonyou.com/relation"/>
  </ds:schemaRefs>
</ds:datastoreItem>
</file>

<file path=customXml/itemProps2.xml><?xml version="1.0" encoding="utf-8"?>
<ds:datastoreItem xmlns:ds="http://schemas.openxmlformats.org/officeDocument/2006/customXml" ds:itemID="{C4AD5994-E95F-4450-8050-3D163B81FCF9}">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311</Words>
  <Characters>1776</Characters>
  <Application>Microsoft Office Word</Application>
  <DocSecurity>0</DocSecurity>
  <Lines>14</Lines>
  <Paragraphs>4</Paragraphs>
  <ScaleCrop>false</ScaleCrop>
  <Company>Microsoft</Company>
  <LinksUpToDate>false</LinksUpToDate>
  <CharactersWithSpaces>2083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139</cp:revision>
  <dcterms:created xsi:type="dcterms:W3CDTF">2023-02-08T09:33:00Z</dcterms:created>
  <dcterms:modified xsi:type="dcterms:W3CDTF">2025-04-20T13:07:00Z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116A235AD36F4D7BB21CBB276434BF84_12</vt:lpwstr>
  </property>
</Properties>
</file>