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CC6" w:rsidRDefault="007644C4">
      <w:pPr>
        <w:autoSpaceDE w:val="0"/>
        <w:autoSpaceDN w:val="0"/>
        <w:adjustRightInd w:val="0"/>
        <w:spacing w:line="360" w:lineRule="auto"/>
        <w:jc w:val="left"/>
        <w:rPr>
          <w:rFonts w:ascii="仿宋" w:eastAsia="仿宋" w:hAnsi="仿宋"/>
          <w:color w:val="000000"/>
          <w:sz w:val="28"/>
        </w:rPr>
      </w:pPr>
      <w:r>
        <w:rPr>
          <w:rFonts w:ascii="仿宋" w:eastAsia="仿宋" w:hAnsi="仿宋" w:hint="eastAsia"/>
          <w:color w:val="000000"/>
          <w:sz w:val="28"/>
        </w:rPr>
        <w:t>证券代码：301178    证券简称：天亿马     公告编号：</w:t>
      </w:r>
      <w:r w:rsidR="00D5425B">
        <w:rPr>
          <w:rFonts w:ascii="仿宋" w:eastAsia="仿宋" w:hAnsi="仿宋" w:hint="eastAsia"/>
          <w:color w:val="000000"/>
          <w:sz w:val="28"/>
        </w:rPr>
        <w:t>2025</w:t>
      </w:r>
      <w:r>
        <w:rPr>
          <w:rFonts w:ascii="仿宋" w:eastAsia="仿宋" w:hAnsi="仿宋" w:hint="eastAsia"/>
          <w:color w:val="000000"/>
          <w:sz w:val="28"/>
        </w:rPr>
        <w:t>-</w:t>
      </w:r>
      <w:r w:rsidR="00D5425B">
        <w:rPr>
          <w:rFonts w:ascii="仿宋" w:eastAsia="仿宋" w:hAnsi="仿宋" w:hint="eastAsia"/>
          <w:color w:val="000000"/>
          <w:sz w:val="28"/>
        </w:rPr>
        <w:t>0</w:t>
      </w:r>
      <w:r w:rsidR="00BF7552">
        <w:rPr>
          <w:rFonts w:ascii="仿宋" w:eastAsia="仿宋" w:hAnsi="仿宋" w:hint="eastAsia"/>
          <w:color w:val="000000"/>
          <w:sz w:val="28"/>
        </w:rPr>
        <w:t>35</w:t>
      </w:r>
    </w:p>
    <w:p w:rsidR="00457CC6" w:rsidRDefault="00457CC6" w:rsidP="00052A08">
      <w:pPr>
        <w:ind w:firstLine="420"/>
      </w:pPr>
    </w:p>
    <w:p w:rsidR="00457CC6" w:rsidRDefault="007644C4" w:rsidP="00052A08">
      <w:pPr>
        <w:spacing w:line="360" w:lineRule="auto"/>
        <w:ind w:firstLine="720"/>
        <w:jc w:val="center"/>
        <w:rPr>
          <w:rFonts w:ascii="黑体" w:eastAsia="黑体" w:hAnsi="黑体"/>
          <w:sz w:val="36"/>
          <w:szCs w:val="36"/>
        </w:rPr>
      </w:pPr>
      <w:r>
        <w:rPr>
          <w:rFonts w:ascii="黑体" w:eastAsia="黑体" w:hAnsi="黑体" w:hint="eastAsia"/>
          <w:sz w:val="36"/>
          <w:szCs w:val="36"/>
        </w:rPr>
        <w:t>广东天亿马信息产业股份有限公司</w:t>
      </w:r>
    </w:p>
    <w:p w:rsidR="00457CC6" w:rsidRDefault="007644C4" w:rsidP="00052A08">
      <w:pPr>
        <w:spacing w:afterLines="100" w:after="312" w:line="360" w:lineRule="auto"/>
        <w:ind w:firstLine="720"/>
        <w:jc w:val="center"/>
        <w:rPr>
          <w:rFonts w:ascii="黑体" w:eastAsia="黑体" w:hAnsi="黑体"/>
          <w:sz w:val="36"/>
          <w:szCs w:val="36"/>
        </w:rPr>
      </w:pPr>
      <w:r>
        <w:rPr>
          <w:rFonts w:ascii="黑体" w:eastAsia="黑体" w:hAnsi="黑体" w:hint="eastAsia"/>
          <w:sz w:val="36"/>
          <w:szCs w:val="36"/>
        </w:rPr>
        <w:t>关于回购注销</w:t>
      </w:r>
      <w:r w:rsidR="008D30F5">
        <w:rPr>
          <w:rFonts w:ascii="黑体" w:eastAsia="黑体" w:hAnsi="黑体" w:hint="eastAsia"/>
          <w:sz w:val="36"/>
          <w:szCs w:val="36"/>
        </w:rPr>
        <w:t>部分已授予</w:t>
      </w:r>
      <w:r w:rsidR="00E86928">
        <w:rPr>
          <w:rFonts w:ascii="黑体" w:eastAsia="黑体" w:hAnsi="黑体" w:hint="eastAsia"/>
          <w:sz w:val="36"/>
          <w:szCs w:val="36"/>
        </w:rPr>
        <w:t>但尚未解除限售的</w:t>
      </w:r>
      <w:r>
        <w:rPr>
          <w:rFonts w:ascii="黑体" w:eastAsia="黑体" w:hAnsi="黑体" w:hint="eastAsia"/>
          <w:sz w:val="36"/>
          <w:szCs w:val="36"/>
        </w:rPr>
        <w:t>限制性股票的公告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457CC6">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457CC6" w:rsidRDefault="007644C4">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本公司及董事会全体成员保证信息披露的内容真实、准确、完整，没有虚假记载、误导性陈述或重大遗漏。</w:t>
            </w:r>
          </w:p>
        </w:tc>
      </w:tr>
    </w:tbl>
    <w:p w:rsidR="00457CC6" w:rsidRDefault="00457CC6" w:rsidP="00052A08">
      <w:pPr>
        <w:ind w:firstLine="420"/>
      </w:pPr>
    </w:p>
    <w:p w:rsidR="00457CC6" w:rsidRDefault="007644C4">
      <w:pPr>
        <w:spacing w:line="360" w:lineRule="auto"/>
        <w:ind w:firstLineChars="200" w:firstLine="560"/>
        <w:rPr>
          <w:rFonts w:ascii="仿宋" w:eastAsia="仿宋" w:hAnsi="仿宋"/>
          <w:color w:val="000000"/>
          <w:sz w:val="28"/>
        </w:rPr>
      </w:pPr>
      <w:r>
        <w:rPr>
          <w:rFonts w:ascii="仿宋" w:eastAsia="仿宋" w:hAnsi="仿宋" w:hint="eastAsia"/>
          <w:color w:val="000000"/>
          <w:sz w:val="28"/>
        </w:rPr>
        <w:t>广东天亿马信息产业股份有限公司（以下简称“公司”）于202</w:t>
      </w:r>
      <w:r w:rsidR="002F1800">
        <w:rPr>
          <w:rFonts w:ascii="仿宋" w:eastAsia="仿宋" w:hAnsi="仿宋" w:hint="eastAsia"/>
          <w:color w:val="000000"/>
          <w:sz w:val="28"/>
        </w:rPr>
        <w:t>5</w:t>
      </w:r>
      <w:r>
        <w:rPr>
          <w:rFonts w:ascii="仿宋" w:eastAsia="仿宋" w:hAnsi="仿宋" w:hint="eastAsia"/>
          <w:color w:val="000000"/>
          <w:sz w:val="28"/>
        </w:rPr>
        <w:t>年4月</w:t>
      </w:r>
      <w:r w:rsidR="00D66D30">
        <w:rPr>
          <w:rFonts w:ascii="仿宋" w:eastAsia="仿宋" w:hAnsi="仿宋" w:hint="eastAsia"/>
          <w:color w:val="000000"/>
          <w:sz w:val="28"/>
        </w:rPr>
        <w:t>18</w:t>
      </w:r>
      <w:r>
        <w:rPr>
          <w:rFonts w:ascii="仿宋" w:eastAsia="仿宋" w:hAnsi="仿宋" w:hint="eastAsia"/>
          <w:color w:val="000000"/>
          <w:sz w:val="28"/>
        </w:rPr>
        <w:t>日召开的第三届董事会第</w:t>
      </w:r>
      <w:r w:rsidR="002F1800">
        <w:rPr>
          <w:rFonts w:ascii="仿宋" w:eastAsia="仿宋" w:hAnsi="仿宋" w:hint="eastAsia"/>
          <w:color w:val="000000"/>
          <w:sz w:val="28"/>
        </w:rPr>
        <w:t>三十</w:t>
      </w:r>
      <w:r>
        <w:rPr>
          <w:rFonts w:ascii="仿宋" w:eastAsia="仿宋" w:hAnsi="仿宋" w:hint="eastAsia"/>
          <w:color w:val="000000"/>
          <w:sz w:val="28"/>
        </w:rPr>
        <w:t>次会议和第三届监事会第二十</w:t>
      </w:r>
      <w:r w:rsidR="002F1800">
        <w:rPr>
          <w:rFonts w:ascii="仿宋" w:eastAsia="仿宋" w:hAnsi="仿宋" w:hint="eastAsia"/>
          <w:color w:val="000000"/>
          <w:sz w:val="28"/>
        </w:rPr>
        <w:t>六</w:t>
      </w:r>
      <w:r>
        <w:rPr>
          <w:rFonts w:ascii="仿宋" w:eastAsia="仿宋" w:hAnsi="仿宋" w:hint="eastAsia"/>
          <w:color w:val="000000"/>
          <w:sz w:val="28"/>
        </w:rPr>
        <w:t>次会议，审议通过了《关于回购注销部分已授予但尚未解除限售的限制性股票的议案》，根据《上市公司股权激励管理办法》（以下简称“《激励管理办法》”）及公司《2023年限制性股票激励计划》等相关规定，公司拟将部分激励对象已获授但尚未解除限售的第一类限制性股票共计</w:t>
      </w:r>
      <w:r w:rsidR="00863FE6">
        <w:rPr>
          <w:rFonts w:ascii="仿宋" w:eastAsia="仿宋" w:hAnsi="仿宋" w:hint="eastAsia"/>
          <w:color w:val="000000"/>
          <w:sz w:val="28"/>
        </w:rPr>
        <w:t>256</w:t>
      </w:r>
      <w:r>
        <w:rPr>
          <w:rFonts w:ascii="仿宋" w:eastAsia="仿宋" w:hAnsi="仿宋" w:hint="eastAsia"/>
          <w:color w:val="000000"/>
          <w:sz w:val="28"/>
        </w:rPr>
        <w:t>,000股进行回购注销，该议案尚需提交公司股东会审议。现将有关事项说明如下：</w:t>
      </w:r>
    </w:p>
    <w:p w:rsidR="00457CC6" w:rsidRDefault="007644C4">
      <w:pPr>
        <w:numPr>
          <w:ilvl w:val="0"/>
          <w:numId w:val="1"/>
        </w:numPr>
        <w:spacing w:line="360" w:lineRule="auto"/>
        <w:ind w:firstLineChars="200" w:firstLine="562"/>
        <w:rPr>
          <w:rFonts w:ascii="仿宋" w:eastAsia="仿宋" w:hAnsi="仿宋"/>
          <w:b/>
          <w:bCs/>
          <w:color w:val="000000"/>
          <w:sz w:val="28"/>
        </w:rPr>
      </w:pPr>
      <w:r>
        <w:rPr>
          <w:rFonts w:ascii="仿宋" w:eastAsia="仿宋" w:hAnsi="仿宋" w:hint="eastAsia"/>
          <w:b/>
          <w:bCs/>
          <w:color w:val="000000"/>
          <w:sz w:val="28"/>
        </w:rPr>
        <w:t>股权激励计划已履行的相关审批程序</w:t>
      </w:r>
    </w:p>
    <w:p w:rsidR="00457CC6" w:rsidRDefault="007644C4" w:rsidP="00052A08">
      <w:pPr>
        <w:spacing w:line="360" w:lineRule="auto"/>
        <w:ind w:firstLine="560"/>
        <w:rPr>
          <w:rFonts w:ascii="仿宋" w:eastAsia="仿宋" w:hAnsi="仿宋"/>
          <w:color w:val="000000"/>
          <w:sz w:val="28"/>
        </w:rPr>
      </w:pPr>
      <w:r>
        <w:rPr>
          <w:rFonts w:ascii="仿宋" w:eastAsia="仿宋" w:hAnsi="仿宋" w:hint="eastAsia"/>
          <w:color w:val="000000"/>
          <w:sz w:val="28"/>
        </w:rPr>
        <w:t>（一）2023年8月2日，公司召开第三届董事会第十四次会议，审议通过《关于&lt;广东天亿马信息产业股份有限公司2023年限制性股票激励计划（草案）&gt;及其摘要的议案》《关于&lt;广东天亿马信息产业股份有限公司2023年限制性股票激励计划实施考核管理办法&gt;的议案》《关于提请股东大会授权董事会办理公司2023年限制性股票激励计划相关事宜的议案》。公司独立董事就本激励计划发表了同意的</w:t>
      </w:r>
      <w:r>
        <w:rPr>
          <w:rFonts w:ascii="仿宋" w:eastAsia="仿宋" w:hAnsi="仿宋" w:hint="eastAsia"/>
          <w:color w:val="000000"/>
          <w:sz w:val="28"/>
        </w:rPr>
        <w:lastRenderedPageBreak/>
        <w:t>独立意见。</w:t>
      </w:r>
    </w:p>
    <w:p w:rsidR="00457CC6" w:rsidRDefault="007644C4" w:rsidP="00052A08">
      <w:pPr>
        <w:spacing w:line="360" w:lineRule="auto"/>
        <w:ind w:firstLine="560"/>
        <w:rPr>
          <w:rFonts w:ascii="仿宋" w:eastAsia="仿宋" w:hAnsi="仿宋"/>
          <w:color w:val="000000"/>
          <w:sz w:val="28"/>
        </w:rPr>
      </w:pPr>
      <w:r>
        <w:rPr>
          <w:rFonts w:ascii="仿宋" w:eastAsia="仿宋" w:hAnsi="仿宋" w:hint="eastAsia"/>
          <w:color w:val="000000"/>
          <w:sz w:val="28"/>
        </w:rPr>
        <w:t>（二）2023年8月2日，公司召开第三届监事会第十二次会议，审议通过《关于&lt;广东天亿马信息产业股份有限公司2023年限制性股票激励计划（草案）&gt;及其摘要的议案》《关于&lt;广东天亿马信息产业股份有限公司2023年限制性股票激励计划实施考核管理办法&gt;的议案》《关于核实&lt;广东天亿马信息产业股份有限公司2023年限制性股票激励计划首次授予激励对象名单&gt;的议案》，并发表了核查意见。</w:t>
      </w:r>
    </w:p>
    <w:p w:rsidR="00457CC6" w:rsidRDefault="007644C4" w:rsidP="00052A08">
      <w:pPr>
        <w:spacing w:line="360" w:lineRule="auto"/>
        <w:ind w:firstLine="560"/>
        <w:rPr>
          <w:rFonts w:ascii="仿宋" w:eastAsia="仿宋" w:hAnsi="仿宋"/>
          <w:color w:val="000000"/>
          <w:sz w:val="28"/>
        </w:rPr>
      </w:pPr>
      <w:r>
        <w:rPr>
          <w:rFonts w:ascii="仿宋" w:eastAsia="仿宋" w:hAnsi="仿宋" w:hint="eastAsia"/>
          <w:color w:val="000000"/>
          <w:sz w:val="28"/>
        </w:rPr>
        <w:t>（三）2023年8月18日，公司召开第三届董事会第十五次会议，审议通过《关于&lt;广东天亿马信息产业股份有限公司2023年限制性股票激励计划（草案修订稿）&gt;及其摘要的议案》《关于&lt;广东天亿马信息产业股份有限公司2023年限制性股票激励计划实施考核管理办法（修订稿）&gt;的议案》。公司独立董事就本激励计划的修订发表了同意的独立意见。</w:t>
      </w:r>
    </w:p>
    <w:p w:rsidR="00457CC6" w:rsidRDefault="007644C4" w:rsidP="00052A08">
      <w:pPr>
        <w:spacing w:line="360" w:lineRule="auto"/>
        <w:ind w:firstLine="560"/>
        <w:rPr>
          <w:rFonts w:ascii="仿宋" w:eastAsia="仿宋" w:hAnsi="仿宋"/>
          <w:color w:val="000000"/>
          <w:sz w:val="28"/>
        </w:rPr>
      </w:pPr>
      <w:r>
        <w:rPr>
          <w:rFonts w:ascii="仿宋" w:eastAsia="仿宋" w:hAnsi="仿宋" w:hint="eastAsia"/>
          <w:color w:val="000000"/>
          <w:sz w:val="28"/>
        </w:rPr>
        <w:t>（四）2023年8月18日，公司召开第三届监事会第十三次会议，审议通过了《关于&lt;广东天亿马信息产业股份有限公司2023年限制性股票激励计划（草案修订稿）&gt;及其摘要的议案》《关于&lt;广东天亿马信息产业股份有限公司2023年限制性股票激励计划实施考核管理办法（修订稿）&gt;的议案》，并发表了核查意见。公司已于2023年8月8日至2023年8月17日期间对激励对象名单在公司内部进行了公示。在公示期内，公司监事会未收到任何异议。2023年8月18日，公司在巨潮资讯网（www.cninfo.com.cn）上披露了《监事会关于公司2023年限制性股票激励计划激励对象名单的公示情况说明及核查意见》。</w:t>
      </w:r>
    </w:p>
    <w:p w:rsidR="00457CC6" w:rsidRDefault="007644C4" w:rsidP="00052A08">
      <w:pPr>
        <w:spacing w:line="360" w:lineRule="auto"/>
        <w:ind w:firstLine="560"/>
        <w:rPr>
          <w:rFonts w:ascii="仿宋" w:eastAsia="仿宋" w:hAnsi="仿宋"/>
          <w:color w:val="000000"/>
          <w:sz w:val="28"/>
        </w:rPr>
      </w:pPr>
      <w:r>
        <w:rPr>
          <w:rFonts w:ascii="仿宋" w:eastAsia="仿宋" w:hAnsi="仿宋" w:hint="eastAsia"/>
          <w:color w:val="000000"/>
          <w:sz w:val="28"/>
        </w:rPr>
        <w:lastRenderedPageBreak/>
        <w:t>（五）2023年9月11日，公司召开2023年第四次临时股东大会，以特别决议审议通过了《关于&lt;广东天亿马信息产业股份有限公司2023年限制性股票激励计划（草案修订稿）&gt;及其摘要的议案》《关于&lt;广东天亿马信息产业股份有限公司2023年限制性股票激励计划实施考核管理办法（修订稿）&gt;的议案》《关于提请股东大会授权董事会办理公司2023年限制性股票激励计划相关事宜的议案》。公司实施2023年限制性股票激励计划获得批准，董事会被授权确定授予日、在激励对象符合条件时向激励对象授予限制性股票，并办理授予所必需的全部事宜。</w:t>
      </w:r>
    </w:p>
    <w:p w:rsidR="00457CC6" w:rsidRDefault="007644C4" w:rsidP="00052A08">
      <w:pPr>
        <w:spacing w:line="360" w:lineRule="auto"/>
        <w:ind w:firstLine="560"/>
        <w:rPr>
          <w:rFonts w:ascii="仿宋" w:eastAsia="仿宋" w:hAnsi="仿宋"/>
          <w:color w:val="000000"/>
          <w:sz w:val="28"/>
        </w:rPr>
      </w:pPr>
      <w:r>
        <w:rPr>
          <w:rFonts w:ascii="仿宋" w:eastAsia="仿宋" w:hAnsi="仿宋" w:hint="eastAsia"/>
          <w:color w:val="000000"/>
          <w:sz w:val="28"/>
        </w:rPr>
        <w:t>（六）2023年9月19日，公司召开第三届董事会第十七次会议，审议通过了《关于向2023年限制性股票激励计划激励对象首次授予限制性股票的议案》。公司董事会认为本次激励计划规定的授予条件已经成就。公司独立董事对此发表了同意的独立意见，认为激励对象主体资格合法、有效，确定的授予日符合相关规定。</w:t>
      </w:r>
    </w:p>
    <w:p w:rsidR="00457CC6" w:rsidRDefault="007644C4" w:rsidP="00052A08">
      <w:pPr>
        <w:spacing w:line="360" w:lineRule="auto"/>
        <w:ind w:firstLine="560"/>
        <w:rPr>
          <w:rFonts w:ascii="仿宋" w:eastAsia="仿宋" w:hAnsi="仿宋"/>
          <w:color w:val="000000"/>
          <w:sz w:val="28"/>
        </w:rPr>
      </w:pPr>
      <w:r>
        <w:rPr>
          <w:rFonts w:ascii="仿宋" w:eastAsia="仿宋" w:hAnsi="仿宋" w:hint="eastAsia"/>
          <w:color w:val="000000"/>
          <w:sz w:val="28"/>
        </w:rPr>
        <w:t>（七）2023年9月19日，公司召开第三届监事会第十五次会议，审议通过了《关于向2023年限制性股票激励计划激励对象首次授予限制性股票的议案》，监事会对授予日的激励对象名单进行了核查并发表了核实意见。</w:t>
      </w:r>
    </w:p>
    <w:p w:rsidR="00B51C74" w:rsidRPr="009B451C" w:rsidRDefault="00B51C74" w:rsidP="00B51C74">
      <w:pPr>
        <w:spacing w:line="360" w:lineRule="auto"/>
        <w:ind w:firstLine="560"/>
        <w:rPr>
          <w:rFonts w:ascii="仿宋" w:eastAsia="仿宋" w:hAnsi="仿宋"/>
          <w:color w:val="000000"/>
          <w:sz w:val="28"/>
        </w:rPr>
      </w:pPr>
      <w:r w:rsidRPr="009B451C">
        <w:rPr>
          <w:rFonts w:ascii="仿宋" w:eastAsia="仿宋" w:hAnsi="仿宋" w:hint="eastAsia"/>
          <w:color w:val="000000"/>
          <w:sz w:val="28"/>
        </w:rPr>
        <w:t>（八）2024年4月2</w:t>
      </w:r>
      <w:r>
        <w:rPr>
          <w:rFonts w:ascii="仿宋" w:eastAsia="仿宋" w:hAnsi="仿宋" w:hint="eastAsia"/>
          <w:color w:val="000000"/>
          <w:sz w:val="28"/>
        </w:rPr>
        <w:t>5</w:t>
      </w:r>
      <w:r w:rsidRPr="009B451C">
        <w:rPr>
          <w:rFonts w:ascii="仿宋" w:eastAsia="仿宋" w:hAnsi="仿宋" w:hint="eastAsia"/>
          <w:color w:val="000000"/>
          <w:sz w:val="28"/>
        </w:rPr>
        <w:t>日，公司召开第三届董事会第二十二次会议和第三届监事会第二十次会议，</w:t>
      </w:r>
      <w:r w:rsidRPr="009B451C">
        <w:rPr>
          <w:rFonts w:ascii="仿宋" w:eastAsia="仿宋" w:hAnsi="仿宋" w:hint="eastAsia"/>
          <w:color w:val="000000"/>
          <w:sz w:val="28"/>
          <w:szCs w:val="28"/>
        </w:rPr>
        <w:t>另于2024年5月20日召开2023年年度股东大会，</w:t>
      </w:r>
      <w:r w:rsidRPr="009B451C">
        <w:rPr>
          <w:rFonts w:ascii="仿宋" w:eastAsia="仿宋" w:hAnsi="仿宋" w:hint="eastAsia"/>
          <w:color w:val="000000"/>
          <w:sz w:val="28"/>
        </w:rPr>
        <w:t>审议通过了《关于回购注销部分已授予但尚未解除限售的限制性股票的议案》。</w:t>
      </w:r>
    </w:p>
    <w:p w:rsidR="0040435A" w:rsidRDefault="0040435A" w:rsidP="0040435A">
      <w:pPr>
        <w:spacing w:line="360" w:lineRule="auto"/>
        <w:ind w:firstLine="420"/>
        <w:rPr>
          <w:rFonts w:ascii="仿宋" w:eastAsia="仿宋" w:hAnsi="仿宋"/>
          <w:color w:val="000000"/>
          <w:sz w:val="28"/>
        </w:rPr>
      </w:pPr>
      <w:r>
        <w:rPr>
          <w:rFonts w:ascii="仿宋" w:eastAsia="仿宋" w:hAnsi="仿宋" w:hint="eastAsia"/>
          <w:color w:val="000000"/>
          <w:sz w:val="28"/>
        </w:rPr>
        <w:lastRenderedPageBreak/>
        <w:t>（九）2024年5月20日，公司召开2023年年度股东大会，审议通过了《关于回购注销部分已授予但尚未解除限售的限制性股票的议案》。</w:t>
      </w:r>
    </w:p>
    <w:p w:rsidR="00B51C74" w:rsidRPr="009B451C" w:rsidRDefault="00B51C74" w:rsidP="0040435A">
      <w:pPr>
        <w:spacing w:line="360" w:lineRule="auto"/>
        <w:ind w:firstLine="420"/>
        <w:rPr>
          <w:rFonts w:ascii="仿宋" w:eastAsia="仿宋" w:hAnsi="仿宋"/>
          <w:color w:val="000000"/>
          <w:sz w:val="28"/>
          <w:szCs w:val="28"/>
        </w:rPr>
      </w:pPr>
      <w:r w:rsidRPr="009B451C">
        <w:rPr>
          <w:rFonts w:ascii="仿宋" w:eastAsia="仿宋" w:hAnsi="仿宋" w:hint="eastAsia"/>
          <w:color w:val="000000"/>
          <w:sz w:val="28"/>
        </w:rPr>
        <w:t>（</w:t>
      </w:r>
      <w:r w:rsidR="0040435A">
        <w:rPr>
          <w:rFonts w:ascii="仿宋" w:eastAsia="仿宋" w:hAnsi="仿宋" w:hint="eastAsia"/>
          <w:color w:val="000000"/>
          <w:sz w:val="28"/>
        </w:rPr>
        <w:t>十</w:t>
      </w:r>
      <w:r w:rsidRPr="009B451C">
        <w:rPr>
          <w:rFonts w:ascii="仿宋" w:eastAsia="仿宋" w:hAnsi="仿宋" w:hint="eastAsia"/>
          <w:color w:val="000000"/>
          <w:sz w:val="28"/>
        </w:rPr>
        <w:t>）</w:t>
      </w:r>
      <w:r w:rsidRPr="009B451C">
        <w:rPr>
          <w:rFonts w:ascii="仿宋" w:eastAsia="仿宋" w:hAnsi="仿宋" w:hint="eastAsia"/>
          <w:color w:val="000000"/>
          <w:sz w:val="28"/>
          <w:szCs w:val="28"/>
        </w:rPr>
        <w:t>2024年8月28日，</w:t>
      </w:r>
      <w:r w:rsidRPr="009B451C">
        <w:rPr>
          <w:rFonts w:ascii="仿宋" w:eastAsia="仿宋" w:hAnsi="仿宋" w:hint="eastAsia"/>
          <w:color w:val="000000"/>
          <w:sz w:val="28"/>
        </w:rPr>
        <w:t>公司</w:t>
      </w:r>
      <w:r w:rsidRPr="009B451C">
        <w:rPr>
          <w:rFonts w:ascii="仿宋" w:eastAsia="仿宋" w:hAnsi="仿宋" w:hint="eastAsia"/>
          <w:color w:val="000000"/>
          <w:sz w:val="28"/>
          <w:szCs w:val="28"/>
        </w:rPr>
        <w:t>召开第三届董事会第二十四次会议、第三届监事会第二十二次会议，另于2024年9月20日召开2024年第三次临时股东会，审议通过了《关于调整2023年限制性股票激励计划第一类限制性股票回购价格、第二类限制性股票授予价格的议案》《关于拟减少公司注册资本、变更经营范围、修订章程的议案》，并于同日披露了《广东天亿马信息产业股份有限公司关于减少公司注册资本通知债权人公告》</w:t>
      </w:r>
      <w:r w:rsidR="002B2D46">
        <w:rPr>
          <w:rFonts w:ascii="仿宋" w:eastAsia="仿宋" w:hAnsi="仿宋" w:hint="eastAsia"/>
          <w:color w:val="000000"/>
          <w:sz w:val="28"/>
          <w:szCs w:val="28"/>
        </w:rPr>
        <w:t>。公司于2024年11月完成对第一类限制性股票回购注销，并于2024年12月办理</w:t>
      </w:r>
      <w:r w:rsidR="00A6530E">
        <w:rPr>
          <w:rFonts w:ascii="仿宋" w:eastAsia="仿宋" w:hAnsi="仿宋" w:hint="eastAsia"/>
          <w:color w:val="000000"/>
          <w:sz w:val="28"/>
          <w:szCs w:val="28"/>
        </w:rPr>
        <w:t>完成</w:t>
      </w:r>
      <w:r w:rsidR="002B2D46">
        <w:rPr>
          <w:rFonts w:ascii="仿宋" w:eastAsia="仿宋" w:hAnsi="仿宋" w:hint="eastAsia"/>
          <w:color w:val="000000"/>
          <w:sz w:val="28"/>
          <w:szCs w:val="28"/>
        </w:rPr>
        <w:t>工商变更登记手续。</w:t>
      </w:r>
    </w:p>
    <w:p w:rsidR="00B51C74" w:rsidRDefault="002B2D46" w:rsidP="00052A08">
      <w:pPr>
        <w:spacing w:line="360" w:lineRule="auto"/>
        <w:ind w:firstLine="560"/>
        <w:rPr>
          <w:rFonts w:ascii="仿宋" w:eastAsia="仿宋" w:hAnsi="仿宋"/>
          <w:color w:val="000000"/>
          <w:sz w:val="28"/>
        </w:rPr>
      </w:pPr>
      <w:r>
        <w:rPr>
          <w:rFonts w:ascii="仿宋" w:eastAsia="仿宋" w:hAnsi="仿宋" w:hint="eastAsia"/>
          <w:color w:val="000000"/>
          <w:sz w:val="28"/>
        </w:rPr>
        <w:t>（十</w:t>
      </w:r>
      <w:r w:rsidR="0040435A">
        <w:rPr>
          <w:rFonts w:ascii="仿宋" w:eastAsia="仿宋" w:hAnsi="仿宋" w:hint="eastAsia"/>
          <w:color w:val="000000"/>
          <w:sz w:val="28"/>
        </w:rPr>
        <w:t>一</w:t>
      </w:r>
      <w:r>
        <w:rPr>
          <w:rFonts w:ascii="仿宋" w:eastAsia="仿宋" w:hAnsi="仿宋" w:hint="eastAsia"/>
          <w:color w:val="000000"/>
          <w:sz w:val="28"/>
        </w:rPr>
        <w:t>）2025年</w:t>
      </w:r>
      <w:r w:rsidR="006144B3">
        <w:rPr>
          <w:rFonts w:ascii="仿宋" w:eastAsia="仿宋" w:hAnsi="仿宋" w:hint="eastAsia"/>
          <w:color w:val="000000"/>
          <w:sz w:val="28"/>
        </w:rPr>
        <w:t>4月</w:t>
      </w:r>
      <w:r w:rsidR="003604F3">
        <w:rPr>
          <w:rFonts w:ascii="仿宋" w:eastAsia="仿宋" w:hAnsi="仿宋" w:hint="eastAsia"/>
          <w:color w:val="000000"/>
          <w:sz w:val="28"/>
        </w:rPr>
        <w:t>18</w:t>
      </w:r>
      <w:r w:rsidR="006144B3">
        <w:rPr>
          <w:rFonts w:ascii="仿宋" w:eastAsia="仿宋" w:hAnsi="仿宋" w:hint="eastAsia"/>
          <w:color w:val="000000"/>
          <w:sz w:val="28"/>
        </w:rPr>
        <w:t>日，公司召开第三届董事会第三十次会议、第三届监事会第二十六次会议，审议通过了</w:t>
      </w:r>
      <w:r w:rsidR="0040435A" w:rsidRPr="006144B3">
        <w:rPr>
          <w:rFonts w:ascii="仿宋" w:eastAsia="仿宋" w:hAnsi="仿宋" w:hint="eastAsia"/>
          <w:color w:val="000000"/>
          <w:sz w:val="28"/>
        </w:rPr>
        <w:t>《关于回购注销部分已授予但尚未解除限售的限制性股票的议案》</w:t>
      </w:r>
      <w:r w:rsidR="0040435A">
        <w:rPr>
          <w:rFonts w:ascii="仿宋" w:eastAsia="仿宋" w:hAnsi="仿宋" w:hint="eastAsia"/>
          <w:color w:val="000000"/>
          <w:sz w:val="28"/>
        </w:rPr>
        <w:t>《关于作废部分已授予但尚未归属的限制性股票的议案》。</w:t>
      </w:r>
    </w:p>
    <w:p w:rsidR="00457CC6" w:rsidRDefault="007644C4">
      <w:pPr>
        <w:numPr>
          <w:ilvl w:val="0"/>
          <w:numId w:val="1"/>
        </w:numPr>
        <w:spacing w:line="360" w:lineRule="auto"/>
        <w:ind w:firstLineChars="200" w:firstLine="562"/>
        <w:rPr>
          <w:rFonts w:ascii="仿宋" w:eastAsia="仿宋" w:hAnsi="仿宋"/>
          <w:b/>
          <w:bCs/>
          <w:color w:val="000000"/>
          <w:sz w:val="28"/>
        </w:rPr>
      </w:pPr>
      <w:r>
        <w:rPr>
          <w:rFonts w:ascii="仿宋" w:eastAsia="仿宋" w:hAnsi="仿宋" w:hint="eastAsia"/>
          <w:b/>
          <w:bCs/>
          <w:color w:val="000000"/>
          <w:sz w:val="28"/>
        </w:rPr>
        <w:t>回购注销原因、数量、回购价格资金来源及资金总额</w:t>
      </w:r>
    </w:p>
    <w:p w:rsidR="00457CC6" w:rsidRDefault="007644C4" w:rsidP="00052A08">
      <w:pPr>
        <w:numPr>
          <w:ilvl w:val="0"/>
          <w:numId w:val="2"/>
        </w:numPr>
        <w:spacing w:line="360" w:lineRule="auto"/>
        <w:ind w:firstLine="560"/>
        <w:rPr>
          <w:rFonts w:ascii="仿宋" w:eastAsia="仿宋" w:hAnsi="仿宋"/>
          <w:color w:val="000000"/>
          <w:sz w:val="28"/>
        </w:rPr>
      </w:pPr>
      <w:r>
        <w:rPr>
          <w:rFonts w:ascii="仿宋" w:eastAsia="仿宋" w:hAnsi="仿宋" w:hint="eastAsia"/>
          <w:color w:val="000000"/>
          <w:sz w:val="28"/>
        </w:rPr>
        <w:t>回购注销原因及数量</w:t>
      </w:r>
    </w:p>
    <w:p w:rsidR="00457CC6" w:rsidRDefault="007644C4">
      <w:pPr>
        <w:spacing w:line="360" w:lineRule="auto"/>
        <w:ind w:firstLineChars="200" w:firstLine="560"/>
        <w:rPr>
          <w:rFonts w:ascii="仿宋" w:eastAsia="仿宋" w:hAnsi="仿宋"/>
          <w:color w:val="000000"/>
          <w:sz w:val="28"/>
        </w:rPr>
      </w:pPr>
      <w:r>
        <w:rPr>
          <w:rFonts w:ascii="仿宋" w:eastAsia="仿宋" w:hAnsi="仿宋" w:hint="eastAsia"/>
          <w:color w:val="000000"/>
          <w:sz w:val="28"/>
        </w:rPr>
        <w:t>根据公司《2023年限制性股票激励计划》及《2023年限制性股票激励计划实施考核管理办法（修订稿）》的相关规定，对于202</w:t>
      </w:r>
      <w:r w:rsidR="0065486C">
        <w:rPr>
          <w:rFonts w:ascii="仿宋" w:eastAsia="仿宋" w:hAnsi="仿宋" w:hint="eastAsia"/>
          <w:color w:val="000000"/>
          <w:sz w:val="28"/>
        </w:rPr>
        <w:t>4</w:t>
      </w:r>
      <w:r>
        <w:rPr>
          <w:rFonts w:ascii="仿宋" w:eastAsia="仿宋" w:hAnsi="仿宋" w:hint="eastAsia"/>
          <w:color w:val="000000"/>
          <w:sz w:val="28"/>
        </w:rPr>
        <w:t>年业绩考核，若上市公司层面未满足对应业绩考核目标的</w:t>
      </w:r>
      <w:r w:rsidR="002365DE" w:rsidRPr="003178E4">
        <w:rPr>
          <w:rFonts w:ascii="仿宋" w:eastAsia="仿宋" w:hAnsi="仿宋" w:hint="eastAsia"/>
          <w:color w:val="000000"/>
          <w:sz w:val="28"/>
        </w:rPr>
        <w:t>（即以2023年净利润为基数，2024年净利润增长率不低于10%；且以2023年营业收入为基数，2024年营业收入增长率不低于7%），</w:t>
      </w:r>
      <w:r>
        <w:rPr>
          <w:rFonts w:ascii="仿宋" w:eastAsia="仿宋" w:hAnsi="仿宋" w:hint="eastAsia"/>
          <w:color w:val="000000"/>
          <w:sz w:val="28"/>
        </w:rPr>
        <w:t>所有激励对象</w:t>
      </w:r>
      <w:r>
        <w:rPr>
          <w:rFonts w:ascii="仿宋" w:eastAsia="仿宋" w:hAnsi="仿宋" w:hint="eastAsia"/>
          <w:color w:val="000000"/>
          <w:sz w:val="28"/>
        </w:rPr>
        <w:lastRenderedPageBreak/>
        <w:t>对应考核当年拟解除限售的限制性股票均不得解除限售，由公司回购注销，回购价格为授予价格加上中国人民银行同期存款利息。根据公司经审计的202</w:t>
      </w:r>
      <w:r w:rsidR="00EC5252">
        <w:rPr>
          <w:rFonts w:ascii="仿宋" w:eastAsia="仿宋" w:hAnsi="仿宋" w:hint="eastAsia"/>
          <w:color w:val="000000"/>
          <w:sz w:val="28"/>
        </w:rPr>
        <w:t>4</w:t>
      </w:r>
      <w:r>
        <w:rPr>
          <w:rFonts w:ascii="仿宋" w:eastAsia="仿宋" w:hAnsi="仿宋" w:hint="eastAsia"/>
          <w:color w:val="000000"/>
          <w:sz w:val="28"/>
        </w:rPr>
        <w:t>年度财务报告，公司层面202</w:t>
      </w:r>
      <w:r w:rsidR="00EC5252">
        <w:rPr>
          <w:rFonts w:ascii="仿宋" w:eastAsia="仿宋" w:hAnsi="仿宋" w:hint="eastAsia"/>
          <w:color w:val="000000"/>
          <w:sz w:val="28"/>
        </w:rPr>
        <w:t>4</w:t>
      </w:r>
      <w:r>
        <w:rPr>
          <w:rFonts w:ascii="仿宋" w:eastAsia="仿宋" w:hAnsi="仿宋" w:hint="eastAsia"/>
          <w:color w:val="000000"/>
          <w:sz w:val="28"/>
        </w:rPr>
        <w:t>年业绩考核未达标，需回购注销首次授予2名激励对象对应当年已获授但尚未解除限售的第一类限制性股票合计</w:t>
      </w:r>
      <w:r w:rsidR="00EC5252">
        <w:rPr>
          <w:rFonts w:ascii="仿宋" w:eastAsia="仿宋" w:hAnsi="仿宋" w:hint="eastAsia"/>
          <w:color w:val="000000"/>
          <w:sz w:val="28"/>
        </w:rPr>
        <w:t>256</w:t>
      </w:r>
      <w:r>
        <w:rPr>
          <w:rFonts w:ascii="仿宋" w:eastAsia="仿宋" w:hAnsi="仿宋" w:hint="eastAsia"/>
          <w:color w:val="000000"/>
          <w:sz w:val="28"/>
        </w:rPr>
        <w:t>,000股。</w:t>
      </w:r>
    </w:p>
    <w:p w:rsidR="00457CC6" w:rsidRDefault="007644C4" w:rsidP="00052A08">
      <w:pPr>
        <w:numPr>
          <w:ilvl w:val="0"/>
          <w:numId w:val="2"/>
        </w:numPr>
        <w:spacing w:line="360" w:lineRule="auto"/>
        <w:ind w:firstLine="560"/>
        <w:rPr>
          <w:rFonts w:ascii="仿宋" w:eastAsia="仿宋" w:hAnsi="仿宋"/>
          <w:color w:val="000000"/>
          <w:sz w:val="28"/>
        </w:rPr>
      </w:pPr>
      <w:r>
        <w:rPr>
          <w:rFonts w:ascii="仿宋" w:eastAsia="仿宋" w:hAnsi="仿宋" w:hint="eastAsia"/>
          <w:color w:val="000000"/>
          <w:sz w:val="28"/>
        </w:rPr>
        <w:t>回购价格及资金来源</w:t>
      </w:r>
    </w:p>
    <w:p w:rsidR="00457CC6" w:rsidRDefault="007644C4">
      <w:pPr>
        <w:spacing w:line="360" w:lineRule="auto"/>
        <w:ind w:firstLineChars="200" w:firstLine="560"/>
        <w:rPr>
          <w:rFonts w:ascii="仿宋" w:eastAsia="仿宋" w:hAnsi="仿宋"/>
          <w:color w:val="000000"/>
          <w:sz w:val="28"/>
        </w:rPr>
      </w:pPr>
      <w:r>
        <w:rPr>
          <w:rFonts w:ascii="仿宋" w:eastAsia="仿宋" w:hAnsi="仿宋" w:hint="eastAsia"/>
          <w:color w:val="000000"/>
          <w:sz w:val="28"/>
        </w:rPr>
        <w:t>本次拟回购注销已获授但尚未解除限售的第一类限制性股票数量合计</w:t>
      </w:r>
      <w:r w:rsidR="00FE0560">
        <w:rPr>
          <w:rFonts w:ascii="仿宋" w:eastAsia="仿宋" w:hAnsi="仿宋" w:hint="eastAsia"/>
          <w:color w:val="000000"/>
          <w:sz w:val="28"/>
        </w:rPr>
        <w:t>256</w:t>
      </w:r>
      <w:r>
        <w:rPr>
          <w:rFonts w:ascii="仿宋" w:eastAsia="仿宋" w:hAnsi="仿宋" w:hint="eastAsia"/>
          <w:color w:val="000000"/>
          <w:sz w:val="28"/>
        </w:rPr>
        <w:t>,000股。回购价格为授予价格15.</w:t>
      </w:r>
      <w:r w:rsidR="00FE4896">
        <w:rPr>
          <w:rFonts w:ascii="仿宋" w:eastAsia="仿宋" w:hAnsi="仿宋" w:hint="eastAsia"/>
          <w:color w:val="000000"/>
          <w:sz w:val="28"/>
        </w:rPr>
        <w:t>8</w:t>
      </w:r>
      <w:r>
        <w:rPr>
          <w:rFonts w:ascii="仿宋" w:eastAsia="仿宋" w:hAnsi="仿宋" w:hint="eastAsia"/>
          <w:color w:val="000000"/>
          <w:sz w:val="28"/>
        </w:rPr>
        <w:t>1元/股加上中国人民银行同期存款利息之和，系根据公司《2023年限制性股票激励计划》约定的回购价格确定，回购资金来源为公司自有资金。</w:t>
      </w:r>
    </w:p>
    <w:p w:rsidR="00457CC6" w:rsidRDefault="007644C4">
      <w:pPr>
        <w:numPr>
          <w:ilvl w:val="0"/>
          <w:numId w:val="1"/>
        </w:numPr>
        <w:spacing w:line="360" w:lineRule="auto"/>
        <w:ind w:firstLineChars="200" w:firstLine="562"/>
        <w:rPr>
          <w:rFonts w:ascii="仿宋" w:eastAsia="仿宋" w:hAnsi="仿宋"/>
          <w:b/>
          <w:bCs/>
          <w:color w:val="000000"/>
          <w:sz w:val="28"/>
        </w:rPr>
      </w:pPr>
      <w:r>
        <w:rPr>
          <w:rFonts w:ascii="仿宋" w:eastAsia="仿宋" w:hAnsi="仿宋" w:hint="eastAsia"/>
          <w:b/>
          <w:bCs/>
          <w:color w:val="000000"/>
          <w:sz w:val="28"/>
        </w:rPr>
        <w:t>本次回购注销后股本机构变动情况</w:t>
      </w:r>
    </w:p>
    <w:p w:rsidR="00457CC6" w:rsidRDefault="007644C4" w:rsidP="00052A08">
      <w:pPr>
        <w:spacing w:line="360" w:lineRule="auto"/>
        <w:ind w:firstLineChars="200" w:firstLine="560"/>
        <w:rPr>
          <w:rFonts w:ascii="仿宋" w:eastAsia="仿宋" w:hAnsi="仿宋"/>
          <w:color w:val="000000"/>
          <w:sz w:val="28"/>
        </w:rPr>
      </w:pPr>
      <w:r w:rsidRPr="005634EF">
        <w:rPr>
          <w:rFonts w:ascii="仿宋" w:eastAsia="仿宋" w:hAnsi="仿宋" w:hint="eastAsia"/>
          <w:color w:val="000000"/>
          <w:sz w:val="28"/>
        </w:rPr>
        <w:t>本次回购注销完成后，公司股本的变动如下：</w:t>
      </w:r>
    </w:p>
    <w:tbl>
      <w:tblPr>
        <w:tblStyle w:val="a7"/>
        <w:tblW w:w="0" w:type="auto"/>
        <w:tblLook w:val="04A0" w:firstRow="1" w:lastRow="0" w:firstColumn="1" w:lastColumn="0" w:noHBand="0" w:noVBand="1"/>
      </w:tblPr>
      <w:tblGrid>
        <w:gridCol w:w="2376"/>
        <w:gridCol w:w="1266"/>
        <w:gridCol w:w="893"/>
        <w:gridCol w:w="1702"/>
        <w:gridCol w:w="1266"/>
        <w:gridCol w:w="1019"/>
      </w:tblGrid>
      <w:tr w:rsidR="00457CC6" w:rsidRPr="00B729B3">
        <w:trPr>
          <w:trHeight w:val="229"/>
          <w:tblHeader/>
        </w:trPr>
        <w:tc>
          <w:tcPr>
            <w:tcW w:w="2577" w:type="dxa"/>
            <w:vMerge w:val="restart"/>
            <w:vAlign w:val="center"/>
          </w:tcPr>
          <w:p w:rsidR="00457CC6" w:rsidRPr="00B729B3" w:rsidRDefault="007644C4" w:rsidP="003624EA">
            <w:pPr>
              <w:spacing w:line="360" w:lineRule="auto"/>
              <w:jc w:val="center"/>
              <w:rPr>
                <w:rFonts w:ascii="仿宋" w:eastAsia="仿宋" w:hAnsi="仿宋"/>
                <w:b/>
                <w:bCs/>
                <w:color w:val="000000"/>
                <w:szCs w:val="21"/>
              </w:rPr>
            </w:pPr>
            <w:r w:rsidRPr="00B729B3">
              <w:rPr>
                <w:rFonts w:ascii="仿宋" w:eastAsia="仿宋" w:hAnsi="仿宋" w:hint="eastAsia"/>
                <w:b/>
                <w:bCs/>
                <w:color w:val="000000"/>
                <w:szCs w:val="21"/>
              </w:rPr>
              <w:t>股份性质</w:t>
            </w:r>
          </w:p>
        </w:tc>
        <w:tc>
          <w:tcPr>
            <w:tcW w:w="2014" w:type="dxa"/>
            <w:gridSpan w:val="2"/>
            <w:vAlign w:val="center"/>
          </w:tcPr>
          <w:p w:rsidR="00457CC6" w:rsidRPr="00B729B3" w:rsidRDefault="007644C4" w:rsidP="003624EA">
            <w:pPr>
              <w:spacing w:line="360" w:lineRule="auto"/>
              <w:jc w:val="center"/>
              <w:rPr>
                <w:rFonts w:ascii="仿宋" w:eastAsia="仿宋" w:hAnsi="仿宋"/>
                <w:b/>
                <w:bCs/>
                <w:color w:val="000000"/>
                <w:szCs w:val="21"/>
              </w:rPr>
            </w:pPr>
            <w:r w:rsidRPr="00B729B3">
              <w:rPr>
                <w:rFonts w:ascii="仿宋" w:eastAsia="仿宋" w:hAnsi="仿宋" w:hint="eastAsia"/>
                <w:b/>
                <w:bCs/>
                <w:color w:val="000000"/>
                <w:szCs w:val="21"/>
              </w:rPr>
              <w:t>本次变动前</w:t>
            </w:r>
          </w:p>
        </w:tc>
        <w:tc>
          <w:tcPr>
            <w:tcW w:w="1776" w:type="dxa"/>
            <w:vMerge w:val="restart"/>
            <w:vAlign w:val="center"/>
          </w:tcPr>
          <w:p w:rsidR="00457CC6" w:rsidRPr="00B729B3" w:rsidRDefault="007644C4" w:rsidP="003624EA">
            <w:pPr>
              <w:spacing w:line="360" w:lineRule="auto"/>
              <w:jc w:val="center"/>
              <w:rPr>
                <w:rFonts w:ascii="仿宋" w:eastAsia="仿宋" w:hAnsi="仿宋"/>
                <w:b/>
                <w:bCs/>
                <w:color w:val="000000"/>
                <w:szCs w:val="21"/>
              </w:rPr>
            </w:pPr>
            <w:r w:rsidRPr="00B729B3">
              <w:rPr>
                <w:rFonts w:ascii="仿宋" w:eastAsia="仿宋" w:hAnsi="仿宋" w:hint="eastAsia"/>
                <w:b/>
                <w:bCs/>
                <w:color w:val="000000"/>
                <w:szCs w:val="21"/>
              </w:rPr>
              <w:t>本次变动增减（股）</w:t>
            </w:r>
          </w:p>
        </w:tc>
        <w:tc>
          <w:tcPr>
            <w:tcW w:w="2155" w:type="dxa"/>
            <w:gridSpan w:val="2"/>
            <w:vAlign w:val="center"/>
          </w:tcPr>
          <w:p w:rsidR="00457CC6" w:rsidRPr="00B729B3" w:rsidRDefault="007644C4" w:rsidP="003624EA">
            <w:pPr>
              <w:spacing w:line="360" w:lineRule="auto"/>
              <w:jc w:val="center"/>
              <w:rPr>
                <w:rFonts w:ascii="仿宋" w:eastAsia="仿宋" w:hAnsi="仿宋"/>
                <w:b/>
                <w:bCs/>
                <w:color w:val="000000"/>
                <w:szCs w:val="21"/>
              </w:rPr>
            </w:pPr>
            <w:r w:rsidRPr="00B729B3">
              <w:rPr>
                <w:rFonts w:ascii="仿宋" w:eastAsia="仿宋" w:hAnsi="仿宋" w:hint="eastAsia"/>
                <w:b/>
                <w:bCs/>
                <w:color w:val="000000"/>
                <w:szCs w:val="21"/>
              </w:rPr>
              <w:t>本次变动后</w:t>
            </w:r>
          </w:p>
        </w:tc>
      </w:tr>
      <w:tr w:rsidR="00457CC6" w:rsidRPr="00B729B3">
        <w:trPr>
          <w:trHeight w:val="229"/>
          <w:tblHeader/>
        </w:trPr>
        <w:tc>
          <w:tcPr>
            <w:tcW w:w="2577" w:type="dxa"/>
            <w:vMerge/>
            <w:vAlign w:val="center"/>
          </w:tcPr>
          <w:p w:rsidR="00457CC6" w:rsidRPr="00B729B3" w:rsidRDefault="00457CC6" w:rsidP="003624EA">
            <w:pPr>
              <w:spacing w:line="360" w:lineRule="auto"/>
              <w:jc w:val="center"/>
              <w:rPr>
                <w:szCs w:val="21"/>
              </w:rPr>
            </w:pPr>
          </w:p>
        </w:tc>
        <w:tc>
          <w:tcPr>
            <w:tcW w:w="1116" w:type="dxa"/>
            <w:vAlign w:val="center"/>
          </w:tcPr>
          <w:p w:rsidR="00457CC6" w:rsidRPr="00B729B3" w:rsidRDefault="007644C4" w:rsidP="003624EA">
            <w:pPr>
              <w:spacing w:line="360" w:lineRule="auto"/>
              <w:jc w:val="center"/>
              <w:rPr>
                <w:rFonts w:ascii="仿宋" w:eastAsia="仿宋" w:hAnsi="仿宋"/>
                <w:b/>
                <w:bCs/>
                <w:color w:val="000000"/>
                <w:szCs w:val="21"/>
              </w:rPr>
            </w:pPr>
            <w:r w:rsidRPr="00B729B3">
              <w:rPr>
                <w:rFonts w:ascii="仿宋" w:eastAsia="仿宋" w:hAnsi="仿宋" w:hint="eastAsia"/>
                <w:b/>
                <w:bCs/>
                <w:color w:val="000000"/>
                <w:szCs w:val="21"/>
              </w:rPr>
              <w:t>数量（股）</w:t>
            </w:r>
          </w:p>
        </w:tc>
        <w:tc>
          <w:tcPr>
            <w:tcW w:w="898" w:type="dxa"/>
            <w:vAlign w:val="center"/>
          </w:tcPr>
          <w:p w:rsidR="00457CC6" w:rsidRPr="00B729B3" w:rsidRDefault="007644C4" w:rsidP="003624EA">
            <w:pPr>
              <w:spacing w:line="360" w:lineRule="auto"/>
              <w:jc w:val="center"/>
              <w:rPr>
                <w:rFonts w:ascii="仿宋" w:eastAsia="仿宋" w:hAnsi="仿宋"/>
                <w:b/>
                <w:bCs/>
                <w:color w:val="000000"/>
                <w:szCs w:val="21"/>
              </w:rPr>
            </w:pPr>
            <w:r w:rsidRPr="00B729B3">
              <w:rPr>
                <w:rFonts w:ascii="仿宋" w:eastAsia="仿宋" w:hAnsi="仿宋" w:hint="eastAsia"/>
                <w:b/>
                <w:bCs/>
                <w:color w:val="000000"/>
                <w:szCs w:val="21"/>
              </w:rPr>
              <w:t>比例</w:t>
            </w:r>
          </w:p>
        </w:tc>
        <w:tc>
          <w:tcPr>
            <w:tcW w:w="1776" w:type="dxa"/>
            <w:vMerge/>
            <w:vAlign w:val="center"/>
          </w:tcPr>
          <w:p w:rsidR="00457CC6" w:rsidRPr="00B729B3" w:rsidRDefault="00457CC6" w:rsidP="003624EA">
            <w:pPr>
              <w:spacing w:line="360" w:lineRule="auto"/>
              <w:jc w:val="center"/>
              <w:rPr>
                <w:rFonts w:ascii="仿宋" w:eastAsia="仿宋" w:hAnsi="仿宋"/>
                <w:b/>
                <w:bCs/>
                <w:color w:val="000000"/>
                <w:szCs w:val="21"/>
              </w:rPr>
            </w:pPr>
          </w:p>
        </w:tc>
        <w:tc>
          <w:tcPr>
            <w:tcW w:w="1116" w:type="dxa"/>
            <w:vAlign w:val="center"/>
          </w:tcPr>
          <w:p w:rsidR="00457CC6" w:rsidRPr="00B729B3" w:rsidRDefault="007644C4" w:rsidP="003624EA">
            <w:pPr>
              <w:spacing w:line="360" w:lineRule="auto"/>
              <w:jc w:val="center"/>
              <w:rPr>
                <w:rFonts w:ascii="仿宋" w:eastAsia="仿宋" w:hAnsi="仿宋"/>
                <w:b/>
                <w:bCs/>
                <w:color w:val="000000"/>
                <w:szCs w:val="21"/>
              </w:rPr>
            </w:pPr>
            <w:r w:rsidRPr="00B729B3">
              <w:rPr>
                <w:rFonts w:ascii="仿宋" w:eastAsia="仿宋" w:hAnsi="仿宋" w:hint="eastAsia"/>
                <w:b/>
                <w:bCs/>
                <w:color w:val="000000"/>
                <w:szCs w:val="21"/>
              </w:rPr>
              <w:t>数量（股）</w:t>
            </w:r>
          </w:p>
        </w:tc>
        <w:tc>
          <w:tcPr>
            <w:tcW w:w="1039" w:type="dxa"/>
            <w:vAlign w:val="center"/>
          </w:tcPr>
          <w:p w:rsidR="00457CC6" w:rsidRPr="00B729B3" w:rsidRDefault="007644C4" w:rsidP="003624EA">
            <w:pPr>
              <w:spacing w:line="360" w:lineRule="auto"/>
              <w:jc w:val="center"/>
              <w:rPr>
                <w:rFonts w:ascii="仿宋" w:eastAsia="仿宋" w:hAnsi="仿宋"/>
                <w:b/>
                <w:bCs/>
                <w:color w:val="000000"/>
                <w:szCs w:val="21"/>
              </w:rPr>
            </w:pPr>
            <w:r w:rsidRPr="00B729B3">
              <w:rPr>
                <w:rFonts w:ascii="仿宋" w:eastAsia="仿宋" w:hAnsi="仿宋" w:hint="eastAsia"/>
                <w:b/>
                <w:bCs/>
                <w:color w:val="000000"/>
                <w:szCs w:val="21"/>
              </w:rPr>
              <w:t>比例</w:t>
            </w:r>
          </w:p>
        </w:tc>
      </w:tr>
      <w:tr w:rsidR="00875418" w:rsidRPr="00B729B3">
        <w:tc>
          <w:tcPr>
            <w:tcW w:w="2577" w:type="dxa"/>
            <w:vAlign w:val="center"/>
          </w:tcPr>
          <w:p w:rsidR="00875418" w:rsidRPr="00B729B3" w:rsidRDefault="00875418" w:rsidP="003624EA">
            <w:pPr>
              <w:spacing w:line="360" w:lineRule="auto"/>
              <w:jc w:val="center"/>
              <w:rPr>
                <w:rFonts w:ascii="仿宋" w:eastAsia="仿宋" w:hAnsi="仿宋"/>
                <w:color w:val="000000"/>
                <w:szCs w:val="21"/>
              </w:rPr>
            </w:pPr>
            <w:r w:rsidRPr="00B729B3">
              <w:rPr>
                <w:rFonts w:ascii="仿宋" w:eastAsia="仿宋" w:hAnsi="仿宋" w:hint="eastAsia"/>
                <w:color w:val="000000"/>
                <w:szCs w:val="21"/>
              </w:rPr>
              <w:t>一、限售条件流通股/非流通股</w:t>
            </w:r>
          </w:p>
        </w:tc>
        <w:tc>
          <w:tcPr>
            <w:tcW w:w="1116" w:type="dxa"/>
            <w:vAlign w:val="center"/>
          </w:tcPr>
          <w:p w:rsidR="00875418" w:rsidRPr="00B729B3" w:rsidRDefault="00875418">
            <w:pPr>
              <w:jc w:val="center"/>
              <w:rPr>
                <w:rFonts w:ascii="仿宋" w:eastAsia="仿宋" w:hAnsi="仿宋" w:cs="宋体"/>
                <w:color w:val="000000"/>
                <w:szCs w:val="21"/>
              </w:rPr>
            </w:pPr>
            <w:r w:rsidRPr="00B729B3">
              <w:rPr>
                <w:rFonts w:ascii="仿宋" w:eastAsia="仿宋" w:hAnsi="仿宋" w:hint="eastAsia"/>
                <w:color w:val="000000"/>
                <w:szCs w:val="21"/>
              </w:rPr>
              <w:t>23,509,944</w:t>
            </w:r>
          </w:p>
        </w:tc>
        <w:tc>
          <w:tcPr>
            <w:tcW w:w="898" w:type="dxa"/>
            <w:vAlign w:val="center"/>
          </w:tcPr>
          <w:p w:rsidR="00875418" w:rsidRPr="00B729B3" w:rsidRDefault="00875418">
            <w:pPr>
              <w:jc w:val="center"/>
              <w:rPr>
                <w:rFonts w:ascii="仿宋" w:eastAsia="仿宋" w:hAnsi="仿宋" w:cs="宋体"/>
                <w:color w:val="000000"/>
                <w:szCs w:val="21"/>
              </w:rPr>
            </w:pPr>
            <w:r w:rsidRPr="00B729B3">
              <w:rPr>
                <w:rFonts w:ascii="仿宋" w:eastAsia="仿宋" w:hAnsi="仿宋" w:hint="eastAsia"/>
                <w:color w:val="000000"/>
                <w:szCs w:val="21"/>
              </w:rPr>
              <w:t>35.03%</w:t>
            </w:r>
          </w:p>
        </w:tc>
        <w:tc>
          <w:tcPr>
            <w:tcW w:w="1776" w:type="dxa"/>
            <w:vAlign w:val="center"/>
          </w:tcPr>
          <w:p w:rsidR="00875418" w:rsidRPr="00B729B3" w:rsidRDefault="00875418">
            <w:pPr>
              <w:jc w:val="center"/>
              <w:rPr>
                <w:rFonts w:ascii="仿宋" w:eastAsia="仿宋" w:hAnsi="仿宋" w:cs="宋体"/>
                <w:color w:val="000000"/>
                <w:szCs w:val="21"/>
              </w:rPr>
            </w:pPr>
            <w:r w:rsidRPr="00B729B3">
              <w:rPr>
                <w:rFonts w:ascii="仿宋" w:eastAsia="仿宋" w:hAnsi="仿宋" w:hint="eastAsia"/>
                <w:color w:val="000000"/>
                <w:szCs w:val="21"/>
              </w:rPr>
              <w:t>-256,000</w:t>
            </w:r>
          </w:p>
        </w:tc>
        <w:tc>
          <w:tcPr>
            <w:tcW w:w="1116" w:type="dxa"/>
            <w:vAlign w:val="center"/>
          </w:tcPr>
          <w:p w:rsidR="00875418" w:rsidRPr="00B729B3" w:rsidRDefault="00875418">
            <w:pPr>
              <w:jc w:val="center"/>
              <w:rPr>
                <w:rFonts w:ascii="仿宋" w:eastAsia="仿宋" w:hAnsi="仿宋" w:cs="宋体"/>
                <w:color w:val="000000"/>
                <w:szCs w:val="21"/>
              </w:rPr>
            </w:pPr>
            <w:r w:rsidRPr="00B729B3">
              <w:rPr>
                <w:rFonts w:ascii="仿宋" w:eastAsia="仿宋" w:hAnsi="仿宋" w:hint="eastAsia"/>
                <w:color w:val="000000"/>
                <w:szCs w:val="21"/>
              </w:rPr>
              <w:t>23,253,944</w:t>
            </w:r>
          </w:p>
        </w:tc>
        <w:tc>
          <w:tcPr>
            <w:tcW w:w="1039" w:type="dxa"/>
            <w:vAlign w:val="center"/>
          </w:tcPr>
          <w:p w:rsidR="00875418" w:rsidRPr="00B729B3" w:rsidRDefault="00875418">
            <w:pPr>
              <w:jc w:val="center"/>
              <w:rPr>
                <w:rFonts w:ascii="仿宋" w:eastAsia="仿宋" w:hAnsi="仿宋" w:cs="宋体"/>
                <w:color w:val="000000"/>
                <w:szCs w:val="21"/>
              </w:rPr>
            </w:pPr>
            <w:r w:rsidRPr="00B729B3">
              <w:rPr>
                <w:rFonts w:ascii="仿宋" w:eastAsia="仿宋" w:hAnsi="仿宋" w:hint="eastAsia"/>
                <w:color w:val="000000"/>
                <w:szCs w:val="21"/>
              </w:rPr>
              <w:t>34.78%</w:t>
            </w:r>
          </w:p>
        </w:tc>
      </w:tr>
      <w:tr w:rsidR="00875418" w:rsidRPr="00B729B3">
        <w:tc>
          <w:tcPr>
            <w:tcW w:w="2577" w:type="dxa"/>
            <w:vAlign w:val="center"/>
          </w:tcPr>
          <w:p w:rsidR="00875418" w:rsidRPr="00B729B3" w:rsidRDefault="00875418" w:rsidP="003624EA">
            <w:pPr>
              <w:spacing w:line="360" w:lineRule="auto"/>
              <w:jc w:val="left"/>
              <w:rPr>
                <w:rFonts w:ascii="仿宋" w:eastAsia="仿宋" w:hAnsi="仿宋"/>
                <w:color w:val="000000"/>
                <w:szCs w:val="21"/>
              </w:rPr>
            </w:pPr>
            <w:r w:rsidRPr="00B729B3">
              <w:rPr>
                <w:rFonts w:ascii="仿宋" w:eastAsia="仿宋" w:hAnsi="仿宋" w:hint="eastAsia"/>
                <w:color w:val="000000"/>
                <w:szCs w:val="21"/>
              </w:rPr>
              <w:t>二、无限售条件流通股</w:t>
            </w:r>
          </w:p>
        </w:tc>
        <w:tc>
          <w:tcPr>
            <w:tcW w:w="1116" w:type="dxa"/>
            <w:vAlign w:val="center"/>
          </w:tcPr>
          <w:p w:rsidR="00875418" w:rsidRPr="00B729B3" w:rsidRDefault="00875418">
            <w:pPr>
              <w:jc w:val="center"/>
              <w:rPr>
                <w:rFonts w:ascii="仿宋" w:eastAsia="仿宋" w:hAnsi="仿宋" w:cs="宋体"/>
                <w:color w:val="000000"/>
                <w:szCs w:val="21"/>
              </w:rPr>
            </w:pPr>
            <w:r w:rsidRPr="00B729B3">
              <w:rPr>
                <w:rFonts w:ascii="仿宋" w:eastAsia="仿宋" w:hAnsi="仿宋" w:hint="eastAsia"/>
                <w:color w:val="000000"/>
                <w:szCs w:val="21"/>
              </w:rPr>
              <w:t>43,598,856</w:t>
            </w:r>
          </w:p>
        </w:tc>
        <w:tc>
          <w:tcPr>
            <w:tcW w:w="898" w:type="dxa"/>
            <w:vAlign w:val="center"/>
          </w:tcPr>
          <w:p w:rsidR="00875418" w:rsidRPr="00B729B3" w:rsidRDefault="00875418">
            <w:pPr>
              <w:jc w:val="center"/>
              <w:rPr>
                <w:rFonts w:ascii="仿宋" w:eastAsia="仿宋" w:hAnsi="仿宋" w:cs="宋体"/>
                <w:color w:val="000000"/>
                <w:szCs w:val="21"/>
              </w:rPr>
            </w:pPr>
            <w:r w:rsidRPr="00B729B3">
              <w:rPr>
                <w:rFonts w:ascii="仿宋" w:eastAsia="仿宋" w:hAnsi="仿宋" w:hint="eastAsia"/>
                <w:color w:val="000000"/>
                <w:szCs w:val="21"/>
              </w:rPr>
              <w:t>64.97%</w:t>
            </w:r>
          </w:p>
        </w:tc>
        <w:tc>
          <w:tcPr>
            <w:tcW w:w="1776" w:type="dxa"/>
            <w:vAlign w:val="center"/>
          </w:tcPr>
          <w:p w:rsidR="00875418" w:rsidRPr="00B729B3" w:rsidRDefault="00875418">
            <w:pPr>
              <w:jc w:val="center"/>
              <w:rPr>
                <w:rFonts w:ascii="仿宋" w:eastAsia="仿宋" w:hAnsi="仿宋" w:cs="宋体"/>
                <w:color w:val="000000"/>
                <w:szCs w:val="21"/>
              </w:rPr>
            </w:pPr>
            <w:r w:rsidRPr="00B729B3">
              <w:rPr>
                <w:rFonts w:ascii="仿宋" w:eastAsia="仿宋" w:hAnsi="仿宋" w:hint="eastAsia"/>
                <w:color w:val="000000"/>
                <w:szCs w:val="21"/>
              </w:rPr>
              <w:t>-</w:t>
            </w:r>
          </w:p>
        </w:tc>
        <w:tc>
          <w:tcPr>
            <w:tcW w:w="1116" w:type="dxa"/>
            <w:vAlign w:val="center"/>
          </w:tcPr>
          <w:p w:rsidR="00875418" w:rsidRPr="00B729B3" w:rsidRDefault="00875418">
            <w:pPr>
              <w:jc w:val="center"/>
              <w:rPr>
                <w:rFonts w:ascii="仿宋" w:eastAsia="仿宋" w:hAnsi="仿宋" w:cs="宋体"/>
                <w:color w:val="000000"/>
                <w:szCs w:val="21"/>
              </w:rPr>
            </w:pPr>
            <w:r w:rsidRPr="00B729B3">
              <w:rPr>
                <w:rFonts w:ascii="仿宋" w:eastAsia="仿宋" w:hAnsi="仿宋" w:hint="eastAsia"/>
                <w:color w:val="000000"/>
                <w:szCs w:val="21"/>
              </w:rPr>
              <w:t>43,598,856</w:t>
            </w:r>
          </w:p>
        </w:tc>
        <w:tc>
          <w:tcPr>
            <w:tcW w:w="1039" w:type="dxa"/>
            <w:vAlign w:val="center"/>
          </w:tcPr>
          <w:p w:rsidR="00875418" w:rsidRPr="00B729B3" w:rsidRDefault="00875418">
            <w:pPr>
              <w:jc w:val="center"/>
              <w:rPr>
                <w:rFonts w:ascii="仿宋" w:eastAsia="仿宋" w:hAnsi="仿宋" w:cs="宋体"/>
                <w:color w:val="000000"/>
                <w:szCs w:val="21"/>
              </w:rPr>
            </w:pPr>
            <w:r w:rsidRPr="00B729B3">
              <w:rPr>
                <w:rFonts w:ascii="仿宋" w:eastAsia="仿宋" w:hAnsi="仿宋" w:hint="eastAsia"/>
                <w:color w:val="000000"/>
                <w:szCs w:val="21"/>
              </w:rPr>
              <w:t>65.22%</w:t>
            </w:r>
          </w:p>
        </w:tc>
      </w:tr>
      <w:tr w:rsidR="00875418" w:rsidRPr="00B729B3">
        <w:tc>
          <w:tcPr>
            <w:tcW w:w="2577" w:type="dxa"/>
            <w:vAlign w:val="center"/>
          </w:tcPr>
          <w:p w:rsidR="00875418" w:rsidRPr="00B729B3" w:rsidRDefault="00875418" w:rsidP="003624EA">
            <w:pPr>
              <w:spacing w:line="360" w:lineRule="auto"/>
              <w:jc w:val="left"/>
              <w:rPr>
                <w:rFonts w:ascii="仿宋" w:eastAsia="仿宋" w:hAnsi="仿宋"/>
                <w:color w:val="000000"/>
                <w:szCs w:val="21"/>
              </w:rPr>
            </w:pPr>
            <w:r w:rsidRPr="00B729B3">
              <w:rPr>
                <w:rFonts w:ascii="仿宋" w:eastAsia="仿宋" w:hAnsi="仿宋" w:hint="eastAsia"/>
                <w:color w:val="000000"/>
                <w:szCs w:val="21"/>
              </w:rPr>
              <w:t>三、总股本</w:t>
            </w:r>
          </w:p>
        </w:tc>
        <w:tc>
          <w:tcPr>
            <w:tcW w:w="1116" w:type="dxa"/>
            <w:vAlign w:val="center"/>
          </w:tcPr>
          <w:p w:rsidR="00875418" w:rsidRPr="00B729B3" w:rsidRDefault="00875418">
            <w:pPr>
              <w:jc w:val="center"/>
              <w:rPr>
                <w:rFonts w:ascii="仿宋" w:eastAsia="仿宋" w:hAnsi="仿宋" w:cs="宋体"/>
                <w:color w:val="000000"/>
                <w:szCs w:val="21"/>
              </w:rPr>
            </w:pPr>
            <w:r w:rsidRPr="00B729B3">
              <w:rPr>
                <w:rFonts w:ascii="仿宋" w:eastAsia="仿宋" w:hAnsi="仿宋" w:hint="eastAsia"/>
                <w:color w:val="000000"/>
                <w:szCs w:val="21"/>
              </w:rPr>
              <w:t>67,108,800</w:t>
            </w:r>
          </w:p>
        </w:tc>
        <w:tc>
          <w:tcPr>
            <w:tcW w:w="898" w:type="dxa"/>
            <w:vAlign w:val="center"/>
          </w:tcPr>
          <w:p w:rsidR="00875418" w:rsidRPr="00B729B3" w:rsidRDefault="00BF7552">
            <w:pPr>
              <w:jc w:val="center"/>
              <w:rPr>
                <w:rFonts w:ascii="仿宋" w:eastAsia="仿宋" w:hAnsi="仿宋" w:cs="宋体"/>
                <w:color w:val="000000"/>
                <w:szCs w:val="21"/>
              </w:rPr>
            </w:pPr>
            <w:r>
              <w:rPr>
                <w:rFonts w:ascii="仿宋" w:eastAsia="仿宋" w:hAnsi="仿宋" w:hint="eastAsia"/>
                <w:color w:val="000000"/>
                <w:szCs w:val="21"/>
              </w:rPr>
              <w:t>100%</w:t>
            </w:r>
          </w:p>
        </w:tc>
        <w:tc>
          <w:tcPr>
            <w:tcW w:w="1776" w:type="dxa"/>
            <w:vAlign w:val="center"/>
          </w:tcPr>
          <w:p w:rsidR="00875418" w:rsidRPr="00B729B3" w:rsidRDefault="00875418">
            <w:pPr>
              <w:jc w:val="center"/>
              <w:rPr>
                <w:rFonts w:ascii="仿宋" w:eastAsia="仿宋" w:hAnsi="仿宋" w:cs="宋体"/>
                <w:color w:val="000000"/>
                <w:szCs w:val="21"/>
              </w:rPr>
            </w:pPr>
            <w:r w:rsidRPr="00B729B3">
              <w:rPr>
                <w:rFonts w:ascii="仿宋" w:eastAsia="仿宋" w:hAnsi="仿宋" w:hint="eastAsia"/>
                <w:color w:val="000000"/>
                <w:szCs w:val="21"/>
              </w:rPr>
              <w:t>-256,000</w:t>
            </w:r>
          </w:p>
        </w:tc>
        <w:tc>
          <w:tcPr>
            <w:tcW w:w="1116" w:type="dxa"/>
            <w:vAlign w:val="center"/>
          </w:tcPr>
          <w:p w:rsidR="00875418" w:rsidRPr="00B729B3" w:rsidRDefault="00875418">
            <w:pPr>
              <w:jc w:val="center"/>
              <w:rPr>
                <w:rFonts w:ascii="仿宋" w:eastAsia="仿宋" w:hAnsi="仿宋" w:cs="宋体"/>
                <w:color w:val="000000"/>
                <w:szCs w:val="21"/>
              </w:rPr>
            </w:pPr>
            <w:r w:rsidRPr="00B729B3">
              <w:rPr>
                <w:rFonts w:ascii="仿宋" w:eastAsia="仿宋" w:hAnsi="仿宋" w:hint="eastAsia"/>
                <w:color w:val="000000"/>
                <w:szCs w:val="21"/>
              </w:rPr>
              <w:t>66,852,800</w:t>
            </w:r>
          </w:p>
        </w:tc>
        <w:tc>
          <w:tcPr>
            <w:tcW w:w="1039" w:type="dxa"/>
            <w:vAlign w:val="center"/>
          </w:tcPr>
          <w:p w:rsidR="00875418" w:rsidRPr="00B729B3" w:rsidRDefault="00BF7552">
            <w:pPr>
              <w:jc w:val="center"/>
              <w:rPr>
                <w:rFonts w:ascii="仿宋" w:eastAsia="仿宋" w:hAnsi="仿宋" w:cs="宋体"/>
                <w:color w:val="000000"/>
                <w:szCs w:val="21"/>
              </w:rPr>
            </w:pPr>
            <w:r>
              <w:rPr>
                <w:rFonts w:ascii="仿宋" w:eastAsia="仿宋" w:hAnsi="仿宋" w:hint="eastAsia"/>
                <w:color w:val="000000"/>
                <w:szCs w:val="21"/>
              </w:rPr>
              <w:t>100%</w:t>
            </w:r>
          </w:p>
        </w:tc>
      </w:tr>
    </w:tbl>
    <w:p w:rsidR="00457CC6" w:rsidRDefault="007644C4" w:rsidP="00052A08">
      <w:pPr>
        <w:widowControl/>
        <w:ind w:firstLine="420"/>
        <w:jc w:val="left"/>
      </w:pPr>
      <w:r>
        <w:rPr>
          <w:rFonts w:ascii="楷体_GB2312" w:eastAsia="楷体_GB2312" w:hAnsi="宋体" w:cs="楷体_GB2312"/>
          <w:color w:val="000000"/>
          <w:kern w:val="0"/>
          <w:szCs w:val="21"/>
          <w:lang w:bidi="ar"/>
        </w:rPr>
        <w:t>注：</w:t>
      </w:r>
      <w:r>
        <w:rPr>
          <w:rFonts w:ascii="楷体_GB2312" w:eastAsia="楷体_GB2312" w:hAnsi="宋体" w:cs="楷体_GB2312" w:hint="eastAsia"/>
          <w:color w:val="000000"/>
          <w:kern w:val="0"/>
          <w:szCs w:val="21"/>
          <w:lang w:bidi="ar"/>
        </w:rPr>
        <w:t>最终的股份变动情况以中国证券登记结算有限责任公司深圳分公司确认数据为准</w:t>
      </w:r>
      <w:r>
        <w:rPr>
          <w:rFonts w:ascii="楷体_GB2312" w:eastAsia="楷体_GB2312" w:hAnsi="宋体" w:cs="楷体_GB2312"/>
          <w:color w:val="000000"/>
          <w:kern w:val="0"/>
          <w:szCs w:val="21"/>
          <w:lang w:bidi="ar"/>
        </w:rPr>
        <w:t>。</w:t>
      </w:r>
    </w:p>
    <w:p w:rsidR="00457CC6" w:rsidRDefault="007644C4">
      <w:pPr>
        <w:numPr>
          <w:ilvl w:val="0"/>
          <w:numId w:val="1"/>
        </w:numPr>
        <w:spacing w:line="360" w:lineRule="auto"/>
        <w:ind w:firstLineChars="200" w:firstLine="562"/>
        <w:rPr>
          <w:rFonts w:ascii="仿宋" w:eastAsia="仿宋" w:hAnsi="仿宋"/>
          <w:b/>
          <w:bCs/>
          <w:color w:val="000000"/>
          <w:sz w:val="28"/>
        </w:rPr>
      </w:pPr>
      <w:r>
        <w:rPr>
          <w:rFonts w:ascii="仿宋" w:eastAsia="仿宋" w:hAnsi="仿宋" w:hint="eastAsia"/>
          <w:b/>
          <w:bCs/>
          <w:color w:val="000000"/>
          <w:sz w:val="28"/>
        </w:rPr>
        <w:t>本次回购注销对公司的影响</w:t>
      </w:r>
    </w:p>
    <w:p w:rsidR="00457CC6" w:rsidRPr="00A96B3C" w:rsidRDefault="007644C4">
      <w:pPr>
        <w:spacing w:line="360" w:lineRule="auto"/>
        <w:ind w:firstLineChars="200" w:firstLine="560"/>
        <w:rPr>
          <w:rFonts w:ascii="仿宋" w:eastAsia="仿宋" w:hAnsi="仿宋"/>
          <w:bCs/>
          <w:color w:val="000000"/>
          <w:sz w:val="28"/>
        </w:rPr>
      </w:pPr>
      <w:r>
        <w:rPr>
          <w:rFonts w:ascii="仿宋" w:eastAsia="仿宋" w:hAnsi="仿宋"/>
          <w:color w:val="000000"/>
          <w:sz w:val="28"/>
        </w:rPr>
        <w:t>本次回购注销部分限制性股票事项不会对公司的财务状况和经营成果产生实质性影响，也不会影响公司管理团队的勤勉尽职。公司</w:t>
      </w:r>
      <w:r w:rsidRPr="00A96B3C">
        <w:rPr>
          <w:rFonts w:ascii="仿宋" w:eastAsia="仿宋" w:hAnsi="仿宋" w:hint="eastAsia"/>
          <w:bCs/>
          <w:color w:val="000000"/>
          <w:sz w:val="28"/>
        </w:rPr>
        <w:t>管理团队将继续认真履行工作职责，尽力为股东创造价值。</w:t>
      </w:r>
    </w:p>
    <w:p w:rsidR="00457CC6" w:rsidRDefault="007644C4">
      <w:pPr>
        <w:numPr>
          <w:ilvl w:val="0"/>
          <w:numId w:val="1"/>
        </w:numPr>
        <w:spacing w:line="360" w:lineRule="auto"/>
        <w:ind w:firstLineChars="200" w:firstLine="562"/>
        <w:rPr>
          <w:rFonts w:ascii="仿宋" w:eastAsia="仿宋" w:hAnsi="仿宋"/>
          <w:b/>
          <w:bCs/>
          <w:color w:val="000000"/>
          <w:sz w:val="28"/>
        </w:rPr>
      </w:pPr>
      <w:r>
        <w:rPr>
          <w:rFonts w:ascii="仿宋" w:eastAsia="仿宋" w:hAnsi="仿宋" w:hint="eastAsia"/>
          <w:b/>
          <w:bCs/>
          <w:color w:val="000000"/>
          <w:sz w:val="28"/>
        </w:rPr>
        <w:t>监事会意见</w:t>
      </w:r>
    </w:p>
    <w:p w:rsidR="00457CC6" w:rsidRDefault="007644C4">
      <w:pPr>
        <w:spacing w:line="360" w:lineRule="auto"/>
        <w:ind w:firstLineChars="200" w:firstLine="560"/>
        <w:rPr>
          <w:rFonts w:ascii="仿宋" w:eastAsia="仿宋" w:hAnsi="仿宋"/>
          <w:color w:val="000000"/>
          <w:sz w:val="28"/>
        </w:rPr>
      </w:pPr>
      <w:r>
        <w:rPr>
          <w:rFonts w:ascii="仿宋" w:eastAsia="仿宋" w:hAnsi="仿宋"/>
          <w:color w:val="000000"/>
          <w:sz w:val="28"/>
        </w:rPr>
        <w:lastRenderedPageBreak/>
        <w:t>经审核，监事会认为：公司本次回购注销202</w:t>
      </w:r>
      <w:r>
        <w:rPr>
          <w:rFonts w:ascii="仿宋" w:eastAsia="仿宋" w:hAnsi="仿宋" w:hint="eastAsia"/>
          <w:color w:val="000000"/>
          <w:sz w:val="28"/>
        </w:rPr>
        <w:t>3</w:t>
      </w:r>
      <w:r>
        <w:rPr>
          <w:rFonts w:ascii="仿宋" w:eastAsia="仿宋" w:hAnsi="仿宋"/>
          <w:color w:val="000000"/>
          <w:sz w:val="28"/>
        </w:rPr>
        <w:t>年限制性股票激励计划部分已授予但尚未解除限售的第一类限制性股票，符合《上市公司股权激励管理办法》等法律、法规和规范性文件及公司《202</w:t>
      </w:r>
      <w:r>
        <w:rPr>
          <w:rFonts w:ascii="仿宋" w:eastAsia="仿宋" w:hAnsi="仿宋" w:hint="eastAsia"/>
          <w:color w:val="000000"/>
          <w:sz w:val="28"/>
        </w:rPr>
        <w:t>3</w:t>
      </w:r>
      <w:r>
        <w:rPr>
          <w:rFonts w:ascii="仿宋" w:eastAsia="仿宋" w:hAnsi="仿宋"/>
          <w:color w:val="000000"/>
          <w:sz w:val="28"/>
        </w:rPr>
        <w:t>年限制性股票激励计划》的相关规定，相关事项的审议和表决程序符合《深圳证券交易所创业板股票上市规则》《公司章程》等相关法律法规的规定，不存在损害公司及股东利益的情形。因此，公司监事会同意公司此次回购注销部分已授予尚未解除限售的第一类限制性股票共计</w:t>
      </w:r>
      <w:r w:rsidR="0092201D">
        <w:rPr>
          <w:rFonts w:ascii="仿宋" w:eastAsia="仿宋" w:hAnsi="仿宋" w:hint="eastAsia"/>
          <w:color w:val="000000"/>
          <w:sz w:val="28"/>
        </w:rPr>
        <w:t>256</w:t>
      </w:r>
      <w:r>
        <w:rPr>
          <w:rFonts w:ascii="仿宋" w:eastAsia="仿宋" w:hAnsi="仿宋"/>
          <w:color w:val="000000"/>
          <w:sz w:val="28"/>
        </w:rPr>
        <w:t>,000股。</w:t>
      </w:r>
    </w:p>
    <w:p w:rsidR="00457CC6" w:rsidRDefault="007644C4">
      <w:pPr>
        <w:numPr>
          <w:ilvl w:val="0"/>
          <w:numId w:val="1"/>
        </w:numPr>
        <w:spacing w:line="360" w:lineRule="auto"/>
        <w:ind w:firstLineChars="200" w:firstLine="562"/>
        <w:rPr>
          <w:rFonts w:ascii="仿宋" w:eastAsia="仿宋" w:hAnsi="仿宋"/>
          <w:b/>
          <w:bCs/>
          <w:color w:val="000000"/>
          <w:sz w:val="28"/>
        </w:rPr>
      </w:pPr>
      <w:r>
        <w:rPr>
          <w:rFonts w:ascii="仿宋" w:eastAsia="仿宋" w:hAnsi="仿宋" w:hint="eastAsia"/>
          <w:b/>
          <w:bCs/>
          <w:color w:val="000000"/>
          <w:sz w:val="28"/>
        </w:rPr>
        <w:t>法律意见书结论性意见</w:t>
      </w:r>
    </w:p>
    <w:p w:rsidR="00842DD8" w:rsidRDefault="00842DD8">
      <w:pPr>
        <w:spacing w:line="360" w:lineRule="auto"/>
        <w:ind w:firstLineChars="200" w:firstLine="560"/>
        <w:rPr>
          <w:rFonts w:ascii="仿宋" w:eastAsia="仿宋" w:hAnsi="仿宋"/>
          <w:color w:val="000000"/>
          <w:sz w:val="28"/>
        </w:rPr>
      </w:pPr>
      <w:r>
        <w:rPr>
          <w:rFonts w:ascii="仿宋" w:eastAsia="仿宋" w:hAnsi="仿宋" w:hint="eastAsia"/>
          <w:color w:val="000000"/>
          <w:sz w:val="28"/>
        </w:rPr>
        <w:t>上海君澜律师事务所就该事项出具了《</w:t>
      </w:r>
      <w:r w:rsidRPr="00842DD8">
        <w:rPr>
          <w:rFonts w:ascii="仿宋" w:eastAsia="仿宋" w:hAnsi="仿宋" w:hint="eastAsia"/>
          <w:color w:val="000000"/>
          <w:sz w:val="28"/>
        </w:rPr>
        <w:t>2023年限制性股票激励计划作废及回购注销部分限制性股票相关事项之法律意见书</w:t>
      </w:r>
      <w:r>
        <w:rPr>
          <w:rFonts w:ascii="仿宋" w:eastAsia="仿宋" w:hAnsi="仿宋" w:hint="eastAsia"/>
          <w:color w:val="000000"/>
          <w:sz w:val="28"/>
        </w:rPr>
        <w:t>》，具体如下：</w:t>
      </w:r>
    </w:p>
    <w:p w:rsidR="00457CC6" w:rsidRDefault="00842DD8">
      <w:pPr>
        <w:spacing w:line="360" w:lineRule="auto"/>
        <w:ind w:firstLineChars="200" w:firstLine="560"/>
        <w:rPr>
          <w:rFonts w:ascii="仿宋" w:eastAsia="仿宋" w:hAnsi="仿宋"/>
          <w:color w:val="000000"/>
          <w:sz w:val="28"/>
        </w:rPr>
      </w:pPr>
      <w:r w:rsidRPr="001C3F97">
        <w:rPr>
          <w:rFonts w:ascii="仿宋" w:eastAsia="仿宋" w:hAnsi="仿宋" w:hint="eastAsia"/>
          <w:color w:val="000000"/>
          <w:sz w:val="28"/>
        </w:rPr>
        <w:t>“</w:t>
      </w:r>
      <w:r w:rsidR="003C0075" w:rsidRPr="003C0075">
        <w:rPr>
          <w:rFonts w:ascii="仿宋" w:eastAsia="仿宋" w:hAnsi="仿宋" w:hint="eastAsia"/>
          <w:color w:val="000000"/>
          <w:sz w:val="28"/>
        </w:rPr>
        <w:t>综上，根据股东会对董事会的授权，截至本法律意见书出具日，本次作废及回购注销已取得现阶段必要的批准和授权，符合《管理办法》《上市规则》《监管指南》及《激励计划》的相关规定。本次作废的原因、人数及数量均符合《管理办法》《上市规则》《监管指南》及《激励计划》的相关规定；公司本次作废不会对公司的财务状况和经营成果产生实质性影响，不会影响公司管理团队的稳定性，也不会影响本次激励计划的继续实施。本次回购注销的原因、数量、价格及资金来源均符合《管理办法》《上市规则》《监管指南》及《激励计划》的相关规定，本次回购注销不会对公司的财务状况和经营成果产生实质性影响，也不会影响公司管理团队的勤勉尽职。公司已按照《管</w:t>
      </w:r>
      <w:r w:rsidR="003C0075" w:rsidRPr="003C0075">
        <w:rPr>
          <w:rFonts w:ascii="仿宋" w:eastAsia="仿宋" w:hAnsi="仿宋" w:hint="eastAsia"/>
          <w:color w:val="000000"/>
          <w:sz w:val="28"/>
        </w:rPr>
        <w:lastRenderedPageBreak/>
        <w:t>理办法》《上市规则》《监管指南》及《激励计划》的规定履行了现阶段的信息披露义务，公司尚需按照上述规定履行后续的信息披露义务。</w:t>
      </w:r>
      <w:bookmarkStart w:id="0" w:name="_GoBack"/>
      <w:bookmarkEnd w:id="0"/>
      <w:r w:rsidR="006A7D27" w:rsidRPr="001C3F97">
        <w:rPr>
          <w:rFonts w:ascii="仿宋" w:eastAsia="仿宋" w:hAnsi="仿宋" w:hint="eastAsia"/>
          <w:color w:val="000000"/>
          <w:sz w:val="28"/>
        </w:rPr>
        <w:t>”</w:t>
      </w:r>
    </w:p>
    <w:p w:rsidR="00457CC6" w:rsidRDefault="007644C4">
      <w:pPr>
        <w:numPr>
          <w:ilvl w:val="0"/>
          <w:numId w:val="1"/>
        </w:numPr>
        <w:spacing w:line="360" w:lineRule="auto"/>
        <w:ind w:firstLineChars="200" w:firstLine="562"/>
        <w:rPr>
          <w:rFonts w:ascii="仿宋" w:eastAsia="仿宋" w:hAnsi="仿宋"/>
          <w:b/>
          <w:bCs/>
          <w:color w:val="000000"/>
          <w:sz w:val="28"/>
        </w:rPr>
      </w:pPr>
      <w:r>
        <w:rPr>
          <w:rFonts w:ascii="仿宋" w:eastAsia="仿宋" w:hAnsi="仿宋" w:hint="eastAsia"/>
          <w:b/>
          <w:bCs/>
          <w:color w:val="000000"/>
          <w:sz w:val="28"/>
        </w:rPr>
        <w:t>备查文件</w:t>
      </w:r>
    </w:p>
    <w:p w:rsidR="00457CC6" w:rsidRDefault="007644C4">
      <w:pPr>
        <w:numPr>
          <w:ilvl w:val="255"/>
          <w:numId w:val="0"/>
        </w:numPr>
        <w:spacing w:line="360" w:lineRule="auto"/>
        <w:ind w:firstLineChars="200" w:firstLine="560"/>
        <w:rPr>
          <w:rFonts w:ascii="仿宋" w:eastAsia="仿宋" w:hAnsi="仿宋"/>
          <w:color w:val="000000"/>
          <w:sz w:val="28"/>
        </w:rPr>
      </w:pPr>
      <w:r>
        <w:rPr>
          <w:rFonts w:ascii="仿宋" w:eastAsia="仿宋" w:hAnsi="仿宋" w:hint="eastAsia"/>
          <w:color w:val="000000"/>
          <w:sz w:val="28"/>
        </w:rPr>
        <w:t>（一）《广东天亿马信息产业股份有限公司第三届董事会第三十次会议决议》；</w:t>
      </w:r>
    </w:p>
    <w:p w:rsidR="00457CC6" w:rsidRDefault="007644C4">
      <w:pPr>
        <w:spacing w:line="360" w:lineRule="auto"/>
        <w:ind w:firstLineChars="200" w:firstLine="560"/>
        <w:rPr>
          <w:rFonts w:ascii="仿宋" w:eastAsia="仿宋" w:hAnsi="仿宋"/>
          <w:color w:val="000000"/>
          <w:sz w:val="28"/>
        </w:rPr>
      </w:pPr>
      <w:r>
        <w:rPr>
          <w:rFonts w:ascii="仿宋" w:eastAsia="仿宋" w:hAnsi="仿宋" w:hint="eastAsia"/>
          <w:color w:val="000000"/>
          <w:sz w:val="28"/>
        </w:rPr>
        <w:t>（二）《广东天亿马信息产业股份有限公司第三届监事会第二十六次会议决议》；</w:t>
      </w:r>
    </w:p>
    <w:p w:rsidR="00457CC6" w:rsidRDefault="007644C4">
      <w:pPr>
        <w:numPr>
          <w:ilvl w:val="255"/>
          <w:numId w:val="0"/>
        </w:numPr>
        <w:spacing w:line="360" w:lineRule="auto"/>
        <w:ind w:firstLineChars="200" w:firstLine="560"/>
        <w:rPr>
          <w:rFonts w:ascii="仿宋" w:eastAsia="仿宋" w:hAnsi="仿宋"/>
          <w:color w:val="000000"/>
          <w:sz w:val="28"/>
        </w:rPr>
      </w:pPr>
      <w:r>
        <w:rPr>
          <w:rFonts w:ascii="仿宋" w:eastAsia="仿宋" w:hAnsi="仿宋" w:hint="eastAsia"/>
          <w:color w:val="000000"/>
          <w:sz w:val="28"/>
        </w:rPr>
        <w:t>（三）《上海君澜律师事务所关于广东天亿马信息产业股份有限公司2023年限制性股票激励计划作废及回购注销部分限制性股票相关事项之法律意见书》。</w:t>
      </w:r>
    </w:p>
    <w:p w:rsidR="00457CC6" w:rsidRDefault="007644C4">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rsidR="00457CC6" w:rsidRDefault="007644C4">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rsidR="00457CC6" w:rsidRDefault="007644C4">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rsidR="00457CC6" w:rsidRDefault="007644C4">
      <w:pPr>
        <w:spacing w:beforeLines="50" w:before="156" w:line="360" w:lineRule="auto"/>
        <w:ind w:firstLineChars="200" w:firstLine="560"/>
        <w:jc w:val="right"/>
        <w:rPr>
          <w:rFonts w:ascii="仿宋" w:eastAsia="仿宋" w:hAnsi="仿宋"/>
          <w:color w:val="000000"/>
          <w:sz w:val="28"/>
        </w:rPr>
      </w:pPr>
      <w:r>
        <w:rPr>
          <w:rFonts w:ascii="仿宋" w:eastAsia="仿宋" w:hAnsi="仿宋" w:hint="eastAsia"/>
          <w:sz w:val="28"/>
          <w:szCs w:val="28"/>
        </w:rPr>
        <w:t>2025年4月22日</w:t>
      </w:r>
    </w:p>
    <w:sectPr w:rsidR="00457CC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7EE1" w:rsidRDefault="007E7EE1" w:rsidP="008D30F5">
      <w:r>
        <w:separator/>
      </w:r>
    </w:p>
  </w:endnote>
  <w:endnote w:type="continuationSeparator" w:id="0">
    <w:p w:rsidR="007E7EE1" w:rsidRDefault="007E7EE1" w:rsidP="008D3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7EE1" w:rsidRDefault="007E7EE1" w:rsidP="008D30F5">
      <w:r>
        <w:separator/>
      </w:r>
    </w:p>
  </w:footnote>
  <w:footnote w:type="continuationSeparator" w:id="0">
    <w:p w:rsidR="007E7EE1" w:rsidRDefault="007E7EE1" w:rsidP="008D30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9952DC"/>
    <w:multiLevelType w:val="singleLevel"/>
    <w:tmpl w:val="4C9952DC"/>
    <w:lvl w:ilvl="0">
      <w:start w:val="1"/>
      <w:numFmt w:val="chineseCounting"/>
      <w:suff w:val="nothing"/>
      <w:lvlText w:val="（%1）"/>
      <w:lvlJc w:val="left"/>
      <w:pPr>
        <w:ind w:left="0" w:firstLine="420"/>
      </w:pPr>
      <w:rPr>
        <w:rFonts w:hint="eastAsia"/>
        <w:b w:val="0"/>
        <w:bCs w:val="0"/>
      </w:rPr>
    </w:lvl>
  </w:abstractNum>
  <w:abstractNum w:abstractNumId="1">
    <w:nsid w:val="6DEDB22B"/>
    <w:multiLevelType w:val="singleLevel"/>
    <w:tmpl w:val="6DEDB22B"/>
    <w:lvl w:ilvl="0">
      <w:start w:val="1"/>
      <w:numFmt w:val="chineseCounting"/>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9327B3"/>
    <w:rsid w:val="00001D0B"/>
    <w:rsid w:val="00001F91"/>
    <w:rsid w:val="00002430"/>
    <w:rsid w:val="000053BE"/>
    <w:rsid w:val="00005754"/>
    <w:rsid w:val="00005D60"/>
    <w:rsid w:val="00006924"/>
    <w:rsid w:val="000078D4"/>
    <w:rsid w:val="00007D1D"/>
    <w:rsid w:val="000126BF"/>
    <w:rsid w:val="00013211"/>
    <w:rsid w:val="00013844"/>
    <w:rsid w:val="000161FE"/>
    <w:rsid w:val="0001653B"/>
    <w:rsid w:val="00016C94"/>
    <w:rsid w:val="00016DAB"/>
    <w:rsid w:val="00020ACB"/>
    <w:rsid w:val="00021658"/>
    <w:rsid w:val="000241C3"/>
    <w:rsid w:val="000249B7"/>
    <w:rsid w:val="000355CF"/>
    <w:rsid w:val="00037981"/>
    <w:rsid w:val="00045C87"/>
    <w:rsid w:val="00046756"/>
    <w:rsid w:val="00047123"/>
    <w:rsid w:val="00052A08"/>
    <w:rsid w:val="000548DB"/>
    <w:rsid w:val="00054A51"/>
    <w:rsid w:val="00056B9C"/>
    <w:rsid w:val="0006036C"/>
    <w:rsid w:val="00061411"/>
    <w:rsid w:val="000637A2"/>
    <w:rsid w:val="00063968"/>
    <w:rsid w:val="00064CE2"/>
    <w:rsid w:val="00065027"/>
    <w:rsid w:val="00070142"/>
    <w:rsid w:val="000751C9"/>
    <w:rsid w:val="00076874"/>
    <w:rsid w:val="00076DD8"/>
    <w:rsid w:val="0008180D"/>
    <w:rsid w:val="00081C3D"/>
    <w:rsid w:val="0008333B"/>
    <w:rsid w:val="0008358D"/>
    <w:rsid w:val="000855BB"/>
    <w:rsid w:val="000900E4"/>
    <w:rsid w:val="00096ABC"/>
    <w:rsid w:val="000A1B48"/>
    <w:rsid w:val="000A330F"/>
    <w:rsid w:val="000B12BA"/>
    <w:rsid w:val="000B2A6B"/>
    <w:rsid w:val="000B5727"/>
    <w:rsid w:val="000B6C09"/>
    <w:rsid w:val="000B70BA"/>
    <w:rsid w:val="000C010C"/>
    <w:rsid w:val="000C118A"/>
    <w:rsid w:val="000C5310"/>
    <w:rsid w:val="000C7083"/>
    <w:rsid w:val="000D13E8"/>
    <w:rsid w:val="000D51E2"/>
    <w:rsid w:val="000D5220"/>
    <w:rsid w:val="000E0840"/>
    <w:rsid w:val="000E186F"/>
    <w:rsid w:val="000E5BD5"/>
    <w:rsid w:val="000F305F"/>
    <w:rsid w:val="000F35B6"/>
    <w:rsid w:val="000F4DAD"/>
    <w:rsid w:val="000F4F33"/>
    <w:rsid w:val="000F50A6"/>
    <w:rsid w:val="000F6B9C"/>
    <w:rsid w:val="00101446"/>
    <w:rsid w:val="0010273A"/>
    <w:rsid w:val="0010358F"/>
    <w:rsid w:val="001039FA"/>
    <w:rsid w:val="00106D6D"/>
    <w:rsid w:val="001112CE"/>
    <w:rsid w:val="0011282A"/>
    <w:rsid w:val="00114F78"/>
    <w:rsid w:val="00117D09"/>
    <w:rsid w:val="00121E62"/>
    <w:rsid w:val="00124DA1"/>
    <w:rsid w:val="001266B1"/>
    <w:rsid w:val="001306CA"/>
    <w:rsid w:val="00132FCD"/>
    <w:rsid w:val="00133375"/>
    <w:rsid w:val="001338C1"/>
    <w:rsid w:val="00140771"/>
    <w:rsid w:val="00140F50"/>
    <w:rsid w:val="00141BD2"/>
    <w:rsid w:val="00141F9C"/>
    <w:rsid w:val="00144632"/>
    <w:rsid w:val="0014501B"/>
    <w:rsid w:val="001456E4"/>
    <w:rsid w:val="00145BFB"/>
    <w:rsid w:val="00147A0B"/>
    <w:rsid w:val="0015033E"/>
    <w:rsid w:val="00155039"/>
    <w:rsid w:val="0015554C"/>
    <w:rsid w:val="001567BD"/>
    <w:rsid w:val="00162B2C"/>
    <w:rsid w:val="00166C9A"/>
    <w:rsid w:val="001674A1"/>
    <w:rsid w:val="00170364"/>
    <w:rsid w:val="00173BE5"/>
    <w:rsid w:val="00174A64"/>
    <w:rsid w:val="0017726B"/>
    <w:rsid w:val="001807EE"/>
    <w:rsid w:val="00183719"/>
    <w:rsid w:val="00183A26"/>
    <w:rsid w:val="00187A76"/>
    <w:rsid w:val="00190749"/>
    <w:rsid w:val="00192371"/>
    <w:rsid w:val="00192C46"/>
    <w:rsid w:val="0019652D"/>
    <w:rsid w:val="001A3C8F"/>
    <w:rsid w:val="001A4973"/>
    <w:rsid w:val="001A51EA"/>
    <w:rsid w:val="001A5B56"/>
    <w:rsid w:val="001B42DE"/>
    <w:rsid w:val="001C28C7"/>
    <w:rsid w:val="001C3F97"/>
    <w:rsid w:val="001C6480"/>
    <w:rsid w:val="001C6591"/>
    <w:rsid w:val="001C7335"/>
    <w:rsid w:val="001D059F"/>
    <w:rsid w:val="001D09D2"/>
    <w:rsid w:val="001D244D"/>
    <w:rsid w:val="001D6DE2"/>
    <w:rsid w:val="001E02B1"/>
    <w:rsid w:val="001E1735"/>
    <w:rsid w:val="001E6345"/>
    <w:rsid w:val="001E6CDE"/>
    <w:rsid w:val="001F0493"/>
    <w:rsid w:val="001F4A9B"/>
    <w:rsid w:val="00202B6B"/>
    <w:rsid w:val="00203AFE"/>
    <w:rsid w:val="0020476C"/>
    <w:rsid w:val="00205333"/>
    <w:rsid w:val="00210930"/>
    <w:rsid w:val="00211B9F"/>
    <w:rsid w:val="00213C21"/>
    <w:rsid w:val="002143DF"/>
    <w:rsid w:val="00216AD7"/>
    <w:rsid w:val="00220CB2"/>
    <w:rsid w:val="002219F3"/>
    <w:rsid w:val="00223D0A"/>
    <w:rsid w:val="00224BD6"/>
    <w:rsid w:val="002252CB"/>
    <w:rsid w:val="00225836"/>
    <w:rsid w:val="00226FF7"/>
    <w:rsid w:val="00230014"/>
    <w:rsid w:val="00230A80"/>
    <w:rsid w:val="0023228C"/>
    <w:rsid w:val="002336B4"/>
    <w:rsid w:val="002365DE"/>
    <w:rsid w:val="00251333"/>
    <w:rsid w:val="00253D4A"/>
    <w:rsid w:val="00255C86"/>
    <w:rsid w:val="00255F2D"/>
    <w:rsid w:val="00262A64"/>
    <w:rsid w:val="00274D49"/>
    <w:rsid w:val="00275892"/>
    <w:rsid w:val="002820DF"/>
    <w:rsid w:val="00282D51"/>
    <w:rsid w:val="002839F1"/>
    <w:rsid w:val="002865A5"/>
    <w:rsid w:val="00286AAC"/>
    <w:rsid w:val="00286D5B"/>
    <w:rsid w:val="0029064B"/>
    <w:rsid w:val="002929C5"/>
    <w:rsid w:val="002A11C9"/>
    <w:rsid w:val="002A1A75"/>
    <w:rsid w:val="002B12B7"/>
    <w:rsid w:val="002B2D46"/>
    <w:rsid w:val="002B4BB1"/>
    <w:rsid w:val="002B57F4"/>
    <w:rsid w:val="002C627D"/>
    <w:rsid w:val="002C77D0"/>
    <w:rsid w:val="002D3958"/>
    <w:rsid w:val="002E4E4D"/>
    <w:rsid w:val="002E5A91"/>
    <w:rsid w:val="002E65E0"/>
    <w:rsid w:val="002E7634"/>
    <w:rsid w:val="002E7983"/>
    <w:rsid w:val="002F1800"/>
    <w:rsid w:val="002F3219"/>
    <w:rsid w:val="002F41F1"/>
    <w:rsid w:val="002F6391"/>
    <w:rsid w:val="00301DF8"/>
    <w:rsid w:val="00305CF0"/>
    <w:rsid w:val="00310EF2"/>
    <w:rsid w:val="00312A41"/>
    <w:rsid w:val="0031308B"/>
    <w:rsid w:val="0031618C"/>
    <w:rsid w:val="003178E4"/>
    <w:rsid w:val="00322582"/>
    <w:rsid w:val="0032439A"/>
    <w:rsid w:val="00327E35"/>
    <w:rsid w:val="00330F82"/>
    <w:rsid w:val="00334FB9"/>
    <w:rsid w:val="00337369"/>
    <w:rsid w:val="0034342B"/>
    <w:rsid w:val="003459E0"/>
    <w:rsid w:val="00345A7C"/>
    <w:rsid w:val="00347396"/>
    <w:rsid w:val="0035419A"/>
    <w:rsid w:val="00354373"/>
    <w:rsid w:val="003568D5"/>
    <w:rsid w:val="00357548"/>
    <w:rsid w:val="003604F3"/>
    <w:rsid w:val="00362269"/>
    <w:rsid w:val="003624EA"/>
    <w:rsid w:val="00374A59"/>
    <w:rsid w:val="00375593"/>
    <w:rsid w:val="00375DDE"/>
    <w:rsid w:val="00377D35"/>
    <w:rsid w:val="003802DA"/>
    <w:rsid w:val="00380E73"/>
    <w:rsid w:val="00381091"/>
    <w:rsid w:val="00381988"/>
    <w:rsid w:val="00382B3C"/>
    <w:rsid w:val="003840FF"/>
    <w:rsid w:val="003A300C"/>
    <w:rsid w:val="003A49C3"/>
    <w:rsid w:val="003A68D9"/>
    <w:rsid w:val="003A6DF5"/>
    <w:rsid w:val="003A725D"/>
    <w:rsid w:val="003B001B"/>
    <w:rsid w:val="003B331F"/>
    <w:rsid w:val="003B54E0"/>
    <w:rsid w:val="003B59DB"/>
    <w:rsid w:val="003C0075"/>
    <w:rsid w:val="003C387C"/>
    <w:rsid w:val="003C66E6"/>
    <w:rsid w:val="003C6F10"/>
    <w:rsid w:val="003D0140"/>
    <w:rsid w:val="003D1ED1"/>
    <w:rsid w:val="003D33B3"/>
    <w:rsid w:val="003D6BCD"/>
    <w:rsid w:val="003D7A13"/>
    <w:rsid w:val="003E0A66"/>
    <w:rsid w:val="003E1A8B"/>
    <w:rsid w:val="003E5913"/>
    <w:rsid w:val="003E6CC4"/>
    <w:rsid w:val="003F0990"/>
    <w:rsid w:val="003F38DA"/>
    <w:rsid w:val="003F7C06"/>
    <w:rsid w:val="0040435A"/>
    <w:rsid w:val="00404D48"/>
    <w:rsid w:val="00410061"/>
    <w:rsid w:val="004106F7"/>
    <w:rsid w:val="004112AB"/>
    <w:rsid w:val="00413B65"/>
    <w:rsid w:val="00414EBC"/>
    <w:rsid w:val="00415008"/>
    <w:rsid w:val="004157B2"/>
    <w:rsid w:val="00415F62"/>
    <w:rsid w:val="0042382B"/>
    <w:rsid w:val="00426B9C"/>
    <w:rsid w:val="00434202"/>
    <w:rsid w:val="00435D3B"/>
    <w:rsid w:val="004371FB"/>
    <w:rsid w:val="00437440"/>
    <w:rsid w:val="00446D95"/>
    <w:rsid w:val="004471F2"/>
    <w:rsid w:val="00453401"/>
    <w:rsid w:val="00454D8B"/>
    <w:rsid w:val="00455E3A"/>
    <w:rsid w:val="00457CC6"/>
    <w:rsid w:val="00460D28"/>
    <w:rsid w:val="00464550"/>
    <w:rsid w:val="00464800"/>
    <w:rsid w:val="00465C4F"/>
    <w:rsid w:val="00474336"/>
    <w:rsid w:val="00486FA3"/>
    <w:rsid w:val="0049397F"/>
    <w:rsid w:val="004939EB"/>
    <w:rsid w:val="004A01DD"/>
    <w:rsid w:val="004A0FDC"/>
    <w:rsid w:val="004A15EA"/>
    <w:rsid w:val="004A2A70"/>
    <w:rsid w:val="004A5050"/>
    <w:rsid w:val="004A7EF9"/>
    <w:rsid w:val="004B0266"/>
    <w:rsid w:val="004B0A32"/>
    <w:rsid w:val="004B0A33"/>
    <w:rsid w:val="004B7E62"/>
    <w:rsid w:val="004C1CB6"/>
    <w:rsid w:val="004C23D1"/>
    <w:rsid w:val="004C3451"/>
    <w:rsid w:val="004C632D"/>
    <w:rsid w:val="004D0492"/>
    <w:rsid w:val="004D637A"/>
    <w:rsid w:val="004D70DA"/>
    <w:rsid w:val="004E1ECF"/>
    <w:rsid w:val="004E3FCE"/>
    <w:rsid w:val="004E4903"/>
    <w:rsid w:val="004E64E4"/>
    <w:rsid w:val="004F1642"/>
    <w:rsid w:val="004F2E15"/>
    <w:rsid w:val="004F35D5"/>
    <w:rsid w:val="004F5B94"/>
    <w:rsid w:val="004F7312"/>
    <w:rsid w:val="004F766D"/>
    <w:rsid w:val="00500968"/>
    <w:rsid w:val="00501C04"/>
    <w:rsid w:val="00506160"/>
    <w:rsid w:val="00507207"/>
    <w:rsid w:val="00507F1B"/>
    <w:rsid w:val="0051086E"/>
    <w:rsid w:val="00510EDF"/>
    <w:rsid w:val="00510FD3"/>
    <w:rsid w:val="00511DDA"/>
    <w:rsid w:val="00522F6B"/>
    <w:rsid w:val="0052789D"/>
    <w:rsid w:val="00527D0E"/>
    <w:rsid w:val="005317FA"/>
    <w:rsid w:val="00531AC2"/>
    <w:rsid w:val="005325F9"/>
    <w:rsid w:val="00532AC2"/>
    <w:rsid w:val="00532FCB"/>
    <w:rsid w:val="00533F90"/>
    <w:rsid w:val="005369BC"/>
    <w:rsid w:val="00544543"/>
    <w:rsid w:val="00546F87"/>
    <w:rsid w:val="00547609"/>
    <w:rsid w:val="00547C6B"/>
    <w:rsid w:val="0055105C"/>
    <w:rsid w:val="0055266A"/>
    <w:rsid w:val="00553076"/>
    <w:rsid w:val="00553256"/>
    <w:rsid w:val="00556677"/>
    <w:rsid w:val="00556A1E"/>
    <w:rsid w:val="00556AA5"/>
    <w:rsid w:val="00561060"/>
    <w:rsid w:val="00562C18"/>
    <w:rsid w:val="005634EF"/>
    <w:rsid w:val="005644FB"/>
    <w:rsid w:val="00564616"/>
    <w:rsid w:val="005652CA"/>
    <w:rsid w:val="005704DC"/>
    <w:rsid w:val="00572BBE"/>
    <w:rsid w:val="00575050"/>
    <w:rsid w:val="00575704"/>
    <w:rsid w:val="0058087F"/>
    <w:rsid w:val="0058127C"/>
    <w:rsid w:val="00581863"/>
    <w:rsid w:val="005824F4"/>
    <w:rsid w:val="00586522"/>
    <w:rsid w:val="0059060A"/>
    <w:rsid w:val="00591C7F"/>
    <w:rsid w:val="00593136"/>
    <w:rsid w:val="005970F7"/>
    <w:rsid w:val="005977F2"/>
    <w:rsid w:val="005A11EA"/>
    <w:rsid w:val="005A49FF"/>
    <w:rsid w:val="005A6E01"/>
    <w:rsid w:val="005B1BC2"/>
    <w:rsid w:val="005B1EBB"/>
    <w:rsid w:val="005B4F4F"/>
    <w:rsid w:val="005C307E"/>
    <w:rsid w:val="005C7181"/>
    <w:rsid w:val="005D166E"/>
    <w:rsid w:val="005D1807"/>
    <w:rsid w:val="005D4719"/>
    <w:rsid w:val="005E0C93"/>
    <w:rsid w:val="005E227C"/>
    <w:rsid w:val="005E2742"/>
    <w:rsid w:val="005E3568"/>
    <w:rsid w:val="005F2D0F"/>
    <w:rsid w:val="005F3C1D"/>
    <w:rsid w:val="005F66B8"/>
    <w:rsid w:val="006024D1"/>
    <w:rsid w:val="006029A4"/>
    <w:rsid w:val="00603912"/>
    <w:rsid w:val="00610AB1"/>
    <w:rsid w:val="00610CEC"/>
    <w:rsid w:val="00611644"/>
    <w:rsid w:val="00613CE2"/>
    <w:rsid w:val="006144B3"/>
    <w:rsid w:val="006170FE"/>
    <w:rsid w:val="00622529"/>
    <w:rsid w:val="00625A07"/>
    <w:rsid w:val="00630C91"/>
    <w:rsid w:val="0063213D"/>
    <w:rsid w:val="006411A6"/>
    <w:rsid w:val="00646082"/>
    <w:rsid w:val="00646765"/>
    <w:rsid w:val="00646A51"/>
    <w:rsid w:val="0064705A"/>
    <w:rsid w:val="00647CDE"/>
    <w:rsid w:val="00650A75"/>
    <w:rsid w:val="00651926"/>
    <w:rsid w:val="00653A97"/>
    <w:rsid w:val="006540B7"/>
    <w:rsid w:val="0065486C"/>
    <w:rsid w:val="006610B0"/>
    <w:rsid w:val="00661570"/>
    <w:rsid w:val="00662911"/>
    <w:rsid w:val="00665D1C"/>
    <w:rsid w:val="006665AC"/>
    <w:rsid w:val="0066668F"/>
    <w:rsid w:val="00667072"/>
    <w:rsid w:val="00675DA1"/>
    <w:rsid w:val="00677B4A"/>
    <w:rsid w:val="00681E6A"/>
    <w:rsid w:val="00683180"/>
    <w:rsid w:val="00684DD6"/>
    <w:rsid w:val="00685C17"/>
    <w:rsid w:val="006864CF"/>
    <w:rsid w:val="00696FA4"/>
    <w:rsid w:val="006970E5"/>
    <w:rsid w:val="006A32B3"/>
    <w:rsid w:val="006A617C"/>
    <w:rsid w:val="006A7D27"/>
    <w:rsid w:val="006B1567"/>
    <w:rsid w:val="006B1A64"/>
    <w:rsid w:val="006B3551"/>
    <w:rsid w:val="006B5229"/>
    <w:rsid w:val="006B5E09"/>
    <w:rsid w:val="006B6809"/>
    <w:rsid w:val="006C0676"/>
    <w:rsid w:val="006C0874"/>
    <w:rsid w:val="006C2F52"/>
    <w:rsid w:val="006C413C"/>
    <w:rsid w:val="006C492C"/>
    <w:rsid w:val="006C7E47"/>
    <w:rsid w:val="006D54D8"/>
    <w:rsid w:val="006E10CA"/>
    <w:rsid w:val="006E30D7"/>
    <w:rsid w:val="006E63CC"/>
    <w:rsid w:val="006F252E"/>
    <w:rsid w:val="006F28C6"/>
    <w:rsid w:val="006F46A2"/>
    <w:rsid w:val="0071259A"/>
    <w:rsid w:val="00714491"/>
    <w:rsid w:val="00715686"/>
    <w:rsid w:val="00715B5B"/>
    <w:rsid w:val="007203AE"/>
    <w:rsid w:val="00724C6A"/>
    <w:rsid w:val="00731CDB"/>
    <w:rsid w:val="0073437E"/>
    <w:rsid w:val="00740E03"/>
    <w:rsid w:val="007438A7"/>
    <w:rsid w:val="00743D63"/>
    <w:rsid w:val="007443B7"/>
    <w:rsid w:val="007446F8"/>
    <w:rsid w:val="007462B3"/>
    <w:rsid w:val="0074799E"/>
    <w:rsid w:val="0075108F"/>
    <w:rsid w:val="00754211"/>
    <w:rsid w:val="007571B1"/>
    <w:rsid w:val="00760155"/>
    <w:rsid w:val="00763FD8"/>
    <w:rsid w:val="00764354"/>
    <w:rsid w:val="007644C4"/>
    <w:rsid w:val="007647E0"/>
    <w:rsid w:val="007662DC"/>
    <w:rsid w:val="00771FEB"/>
    <w:rsid w:val="00774F5E"/>
    <w:rsid w:val="007755DF"/>
    <w:rsid w:val="00776E47"/>
    <w:rsid w:val="00780F19"/>
    <w:rsid w:val="00782B6F"/>
    <w:rsid w:val="00784728"/>
    <w:rsid w:val="007849AF"/>
    <w:rsid w:val="00784ABB"/>
    <w:rsid w:val="00784FF3"/>
    <w:rsid w:val="007870B4"/>
    <w:rsid w:val="00792279"/>
    <w:rsid w:val="007A1E4C"/>
    <w:rsid w:val="007A51E1"/>
    <w:rsid w:val="007A5F6E"/>
    <w:rsid w:val="007A5FBC"/>
    <w:rsid w:val="007B3B0D"/>
    <w:rsid w:val="007B51F2"/>
    <w:rsid w:val="007B779D"/>
    <w:rsid w:val="007C113E"/>
    <w:rsid w:val="007C302B"/>
    <w:rsid w:val="007C66F7"/>
    <w:rsid w:val="007C7474"/>
    <w:rsid w:val="007C769C"/>
    <w:rsid w:val="007D0502"/>
    <w:rsid w:val="007D47CF"/>
    <w:rsid w:val="007D5D64"/>
    <w:rsid w:val="007D642B"/>
    <w:rsid w:val="007E3498"/>
    <w:rsid w:val="007E7EE1"/>
    <w:rsid w:val="007F1B79"/>
    <w:rsid w:val="007F5EB7"/>
    <w:rsid w:val="0080096E"/>
    <w:rsid w:val="0080447C"/>
    <w:rsid w:val="00804C31"/>
    <w:rsid w:val="0080721E"/>
    <w:rsid w:val="00811AA9"/>
    <w:rsid w:val="00812CB5"/>
    <w:rsid w:val="00812D57"/>
    <w:rsid w:val="00822741"/>
    <w:rsid w:val="00824610"/>
    <w:rsid w:val="00824AED"/>
    <w:rsid w:val="00834866"/>
    <w:rsid w:val="00835E74"/>
    <w:rsid w:val="008362B9"/>
    <w:rsid w:val="008409F1"/>
    <w:rsid w:val="00842DD8"/>
    <w:rsid w:val="00843F4C"/>
    <w:rsid w:val="008442D5"/>
    <w:rsid w:val="00845977"/>
    <w:rsid w:val="008510C6"/>
    <w:rsid w:val="008540A4"/>
    <w:rsid w:val="00863FE6"/>
    <w:rsid w:val="00865CA2"/>
    <w:rsid w:val="00866459"/>
    <w:rsid w:val="008674BE"/>
    <w:rsid w:val="00870002"/>
    <w:rsid w:val="00870A90"/>
    <w:rsid w:val="00871245"/>
    <w:rsid w:val="00874122"/>
    <w:rsid w:val="00874124"/>
    <w:rsid w:val="00874E17"/>
    <w:rsid w:val="00875418"/>
    <w:rsid w:val="00876211"/>
    <w:rsid w:val="00880B63"/>
    <w:rsid w:val="00885B11"/>
    <w:rsid w:val="00886466"/>
    <w:rsid w:val="0089799D"/>
    <w:rsid w:val="008A18ED"/>
    <w:rsid w:val="008A4D79"/>
    <w:rsid w:val="008B054B"/>
    <w:rsid w:val="008B3852"/>
    <w:rsid w:val="008B7556"/>
    <w:rsid w:val="008C0CB5"/>
    <w:rsid w:val="008C0CE8"/>
    <w:rsid w:val="008C19F6"/>
    <w:rsid w:val="008C3FDC"/>
    <w:rsid w:val="008C5586"/>
    <w:rsid w:val="008C5EF8"/>
    <w:rsid w:val="008D2DE9"/>
    <w:rsid w:val="008D30F5"/>
    <w:rsid w:val="008D4048"/>
    <w:rsid w:val="008D4143"/>
    <w:rsid w:val="008D564F"/>
    <w:rsid w:val="008E0E09"/>
    <w:rsid w:val="008E4021"/>
    <w:rsid w:val="008E44DC"/>
    <w:rsid w:val="008E51CC"/>
    <w:rsid w:val="008F160E"/>
    <w:rsid w:val="008F26CC"/>
    <w:rsid w:val="008F3128"/>
    <w:rsid w:val="008F335E"/>
    <w:rsid w:val="008F5D8E"/>
    <w:rsid w:val="00900147"/>
    <w:rsid w:val="00905851"/>
    <w:rsid w:val="00906BA1"/>
    <w:rsid w:val="0091267F"/>
    <w:rsid w:val="00912C4C"/>
    <w:rsid w:val="0092201D"/>
    <w:rsid w:val="00923887"/>
    <w:rsid w:val="00923966"/>
    <w:rsid w:val="009261C3"/>
    <w:rsid w:val="00926C59"/>
    <w:rsid w:val="00931731"/>
    <w:rsid w:val="00931A5D"/>
    <w:rsid w:val="009327B3"/>
    <w:rsid w:val="00934EB4"/>
    <w:rsid w:val="00935CAA"/>
    <w:rsid w:val="00940008"/>
    <w:rsid w:val="00945F75"/>
    <w:rsid w:val="00954B56"/>
    <w:rsid w:val="00956C10"/>
    <w:rsid w:val="00960D9E"/>
    <w:rsid w:val="0096246A"/>
    <w:rsid w:val="00963B43"/>
    <w:rsid w:val="00964405"/>
    <w:rsid w:val="00965F5A"/>
    <w:rsid w:val="00965FC3"/>
    <w:rsid w:val="0096605E"/>
    <w:rsid w:val="0096685C"/>
    <w:rsid w:val="00973B9E"/>
    <w:rsid w:val="00976EB1"/>
    <w:rsid w:val="009813FC"/>
    <w:rsid w:val="009825EF"/>
    <w:rsid w:val="00984D4C"/>
    <w:rsid w:val="00987128"/>
    <w:rsid w:val="00987264"/>
    <w:rsid w:val="00993FB0"/>
    <w:rsid w:val="00994D98"/>
    <w:rsid w:val="00995EA2"/>
    <w:rsid w:val="009A1E12"/>
    <w:rsid w:val="009A3D54"/>
    <w:rsid w:val="009A6C3E"/>
    <w:rsid w:val="009B1090"/>
    <w:rsid w:val="009B3C20"/>
    <w:rsid w:val="009B5D23"/>
    <w:rsid w:val="009B7E59"/>
    <w:rsid w:val="009C13CF"/>
    <w:rsid w:val="009C1671"/>
    <w:rsid w:val="009C19E3"/>
    <w:rsid w:val="009C21F1"/>
    <w:rsid w:val="009C49CD"/>
    <w:rsid w:val="009C566D"/>
    <w:rsid w:val="009E1F9B"/>
    <w:rsid w:val="009E52C0"/>
    <w:rsid w:val="009E5F3D"/>
    <w:rsid w:val="009E7431"/>
    <w:rsid w:val="009F0561"/>
    <w:rsid w:val="009F3381"/>
    <w:rsid w:val="009F3CD1"/>
    <w:rsid w:val="009F446F"/>
    <w:rsid w:val="009F6C05"/>
    <w:rsid w:val="009F6DF4"/>
    <w:rsid w:val="009F72E7"/>
    <w:rsid w:val="00A06BDA"/>
    <w:rsid w:val="00A164B5"/>
    <w:rsid w:val="00A172F2"/>
    <w:rsid w:val="00A178FC"/>
    <w:rsid w:val="00A23045"/>
    <w:rsid w:val="00A24B52"/>
    <w:rsid w:val="00A24B58"/>
    <w:rsid w:val="00A24D85"/>
    <w:rsid w:val="00A262A7"/>
    <w:rsid w:val="00A355BE"/>
    <w:rsid w:val="00A36E41"/>
    <w:rsid w:val="00A448B4"/>
    <w:rsid w:val="00A46F7C"/>
    <w:rsid w:val="00A57140"/>
    <w:rsid w:val="00A63D1F"/>
    <w:rsid w:val="00A6530E"/>
    <w:rsid w:val="00A65FA3"/>
    <w:rsid w:val="00A667D5"/>
    <w:rsid w:val="00A73197"/>
    <w:rsid w:val="00A81556"/>
    <w:rsid w:val="00A828B3"/>
    <w:rsid w:val="00A92094"/>
    <w:rsid w:val="00A92D63"/>
    <w:rsid w:val="00A96B3C"/>
    <w:rsid w:val="00A96C42"/>
    <w:rsid w:val="00A96C57"/>
    <w:rsid w:val="00AA2C1F"/>
    <w:rsid w:val="00AA5267"/>
    <w:rsid w:val="00AA65EC"/>
    <w:rsid w:val="00AB03ED"/>
    <w:rsid w:val="00AB2BDF"/>
    <w:rsid w:val="00AB6B83"/>
    <w:rsid w:val="00AC1C9D"/>
    <w:rsid w:val="00AC248D"/>
    <w:rsid w:val="00AC4B70"/>
    <w:rsid w:val="00AC4CF0"/>
    <w:rsid w:val="00AD2081"/>
    <w:rsid w:val="00AD26DA"/>
    <w:rsid w:val="00AD2CB1"/>
    <w:rsid w:val="00AE0633"/>
    <w:rsid w:val="00AE4715"/>
    <w:rsid w:val="00AE4A05"/>
    <w:rsid w:val="00AF036F"/>
    <w:rsid w:val="00AF2251"/>
    <w:rsid w:val="00AF2B8E"/>
    <w:rsid w:val="00AF2E42"/>
    <w:rsid w:val="00AF448C"/>
    <w:rsid w:val="00AF5185"/>
    <w:rsid w:val="00AF7BEC"/>
    <w:rsid w:val="00B01ACD"/>
    <w:rsid w:val="00B02014"/>
    <w:rsid w:val="00B10E38"/>
    <w:rsid w:val="00B122C2"/>
    <w:rsid w:val="00B13699"/>
    <w:rsid w:val="00B14866"/>
    <w:rsid w:val="00B1501F"/>
    <w:rsid w:val="00B157DB"/>
    <w:rsid w:val="00B17C58"/>
    <w:rsid w:val="00B203C0"/>
    <w:rsid w:val="00B204C2"/>
    <w:rsid w:val="00B21A4C"/>
    <w:rsid w:val="00B233B0"/>
    <w:rsid w:val="00B23AA1"/>
    <w:rsid w:val="00B24CE1"/>
    <w:rsid w:val="00B2781F"/>
    <w:rsid w:val="00B31818"/>
    <w:rsid w:val="00B35A4D"/>
    <w:rsid w:val="00B403FD"/>
    <w:rsid w:val="00B42163"/>
    <w:rsid w:val="00B43C2B"/>
    <w:rsid w:val="00B45271"/>
    <w:rsid w:val="00B468FB"/>
    <w:rsid w:val="00B46A42"/>
    <w:rsid w:val="00B51863"/>
    <w:rsid w:val="00B51ABE"/>
    <w:rsid w:val="00B51C74"/>
    <w:rsid w:val="00B51F1A"/>
    <w:rsid w:val="00B55F7C"/>
    <w:rsid w:val="00B608B5"/>
    <w:rsid w:val="00B62FFE"/>
    <w:rsid w:val="00B67C42"/>
    <w:rsid w:val="00B729B3"/>
    <w:rsid w:val="00B72DAD"/>
    <w:rsid w:val="00B7595B"/>
    <w:rsid w:val="00B82095"/>
    <w:rsid w:val="00B82479"/>
    <w:rsid w:val="00B835EC"/>
    <w:rsid w:val="00B874C3"/>
    <w:rsid w:val="00B956BA"/>
    <w:rsid w:val="00BA011F"/>
    <w:rsid w:val="00BA375E"/>
    <w:rsid w:val="00BA5886"/>
    <w:rsid w:val="00BB16AA"/>
    <w:rsid w:val="00BB20FE"/>
    <w:rsid w:val="00BB4E58"/>
    <w:rsid w:val="00BB668C"/>
    <w:rsid w:val="00BC0398"/>
    <w:rsid w:val="00BC3398"/>
    <w:rsid w:val="00BC3ADA"/>
    <w:rsid w:val="00BD1A85"/>
    <w:rsid w:val="00BD4A87"/>
    <w:rsid w:val="00BE217E"/>
    <w:rsid w:val="00BE3C39"/>
    <w:rsid w:val="00BE744C"/>
    <w:rsid w:val="00BE7FA7"/>
    <w:rsid w:val="00BF024F"/>
    <w:rsid w:val="00BF038D"/>
    <w:rsid w:val="00BF25F8"/>
    <w:rsid w:val="00BF2F88"/>
    <w:rsid w:val="00BF432B"/>
    <w:rsid w:val="00BF7552"/>
    <w:rsid w:val="00BF7A24"/>
    <w:rsid w:val="00C01E5A"/>
    <w:rsid w:val="00C02642"/>
    <w:rsid w:val="00C0583D"/>
    <w:rsid w:val="00C0753B"/>
    <w:rsid w:val="00C120D4"/>
    <w:rsid w:val="00C12218"/>
    <w:rsid w:val="00C12C2E"/>
    <w:rsid w:val="00C14A06"/>
    <w:rsid w:val="00C14A90"/>
    <w:rsid w:val="00C14ECB"/>
    <w:rsid w:val="00C163BF"/>
    <w:rsid w:val="00C16633"/>
    <w:rsid w:val="00C22055"/>
    <w:rsid w:val="00C228B6"/>
    <w:rsid w:val="00C22EE7"/>
    <w:rsid w:val="00C234CF"/>
    <w:rsid w:val="00C31D08"/>
    <w:rsid w:val="00C32B3D"/>
    <w:rsid w:val="00C34460"/>
    <w:rsid w:val="00C35FF2"/>
    <w:rsid w:val="00C41F99"/>
    <w:rsid w:val="00C430E9"/>
    <w:rsid w:val="00C45F23"/>
    <w:rsid w:val="00C45FBB"/>
    <w:rsid w:val="00C47D88"/>
    <w:rsid w:val="00C5013D"/>
    <w:rsid w:val="00C51EC0"/>
    <w:rsid w:val="00C5268D"/>
    <w:rsid w:val="00C5276A"/>
    <w:rsid w:val="00C528AE"/>
    <w:rsid w:val="00C538A3"/>
    <w:rsid w:val="00C54544"/>
    <w:rsid w:val="00C54A23"/>
    <w:rsid w:val="00C562B6"/>
    <w:rsid w:val="00C57E75"/>
    <w:rsid w:val="00C616D5"/>
    <w:rsid w:val="00C70456"/>
    <w:rsid w:val="00C71B4E"/>
    <w:rsid w:val="00C71BCC"/>
    <w:rsid w:val="00C7536B"/>
    <w:rsid w:val="00C77AA1"/>
    <w:rsid w:val="00C816EC"/>
    <w:rsid w:val="00C83DEE"/>
    <w:rsid w:val="00C8554B"/>
    <w:rsid w:val="00C860EA"/>
    <w:rsid w:val="00C8679B"/>
    <w:rsid w:val="00C90518"/>
    <w:rsid w:val="00C91DD3"/>
    <w:rsid w:val="00C92CAF"/>
    <w:rsid w:val="00C93E35"/>
    <w:rsid w:val="00C9435A"/>
    <w:rsid w:val="00C95A23"/>
    <w:rsid w:val="00C95F68"/>
    <w:rsid w:val="00C9707E"/>
    <w:rsid w:val="00CA2D42"/>
    <w:rsid w:val="00CA4E0D"/>
    <w:rsid w:val="00CA5B51"/>
    <w:rsid w:val="00CB1771"/>
    <w:rsid w:val="00CB3937"/>
    <w:rsid w:val="00CB4814"/>
    <w:rsid w:val="00CB742D"/>
    <w:rsid w:val="00CB747A"/>
    <w:rsid w:val="00CC26F1"/>
    <w:rsid w:val="00CC379E"/>
    <w:rsid w:val="00CC3F03"/>
    <w:rsid w:val="00CC724F"/>
    <w:rsid w:val="00CD216E"/>
    <w:rsid w:val="00CD36BC"/>
    <w:rsid w:val="00CE08D0"/>
    <w:rsid w:val="00CE0946"/>
    <w:rsid w:val="00CE1B19"/>
    <w:rsid w:val="00CE3251"/>
    <w:rsid w:val="00CE5FC1"/>
    <w:rsid w:val="00CE6E1A"/>
    <w:rsid w:val="00CE7A16"/>
    <w:rsid w:val="00CF14AF"/>
    <w:rsid w:val="00CF6023"/>
    <w:rsid w:val="00D02124"/>
    <w:rsid w:val="00D02D40"/>
    <w:rsid w:val="00D03778"/>
    <w:rsid w:val="00D04F68"/>
    <w:rsid w:val="00D14154"/>
    <w:rsid w:val="00D14AF8"/>
    <w:rsid w:val="00D153D1"/>
    <w:rsid w:val="00D1655C"/>
    <w:rsid w:val="00D23179"/>
    <w:rsid w:val="00D23349"/>
    <w:rsid w:val="00D2489B"/>
    <w:rsid w:val="00D25216"/>
    <w:rsid w:val="00D26834"/>
    <w:rsid w:val="00D328BA"/>
    <w:rsid w:val="00D35BA5"/>
    <w:rsid w:val="00D403F5"/>
    <w:rsid w:val="00D407E8"/>
    <w:rsid w:val="00D40BB2"/>
    <w:rsid w:val="00D41100"/>
    <w:rsid w:val="00D427AD"/>
    <w:rsid w:val="00D42DA4"/>
    <w:rsid w:val="00D437B1"/>
    <w:rsid w:val="00D4754B"/>
    <w:rsid w:val="00D532E6"/>
    <w:rsid w:val="00D5425B"/>
    <w:rsid w:val="00D55A8C"/>
    <w:rsid w:val="00D55B20"/>
    <w:rsid w:val="00D57245"/>
    <w:rsid w:val="00D63D4C"/>
    <w:rsid w:val="00D63DF6"/>
    <w:rsid w:val="00D66D30"/>
    <w:rsid w:val="00D718A8"/>
    <w:rsid w:val="00D72A1D"/>
    <w:rsid w:val="00D779CB"/>
    <w:rsid w:val="00D80B1D"/>
    <w:rsid w:val="00D80B40"/>
    <w:rsid w:val="00D82D0F"/>
    <w:rsid w:val="00D837D4"/>
    <w:rsid w:val="00D85403"/>
    <w:rsid w:val="00D858CB"/>
    <w:rsid w:val="00D87337"/>
    <w:rsid w:val="00D91F27"/>
    <w:rsid w:val="00D92361"/>
    <w:rsid w:val="00D949F1"/>
    <w:rsid w:val="00D97BD4"/>
    <w:rsid w:val="00DA0270"/>
    <w:rsid w:val="00DA0F56"/>
    <w:rsid w:val="00DA266C"/>
    <w:rsid w:val="00DA4372"/>
    <w:rsid w:val="00DA4DFD"/>
    <w:rsid w:val="00DA54BE"/>
    <w:rsid w:val="00DB00C8"/>
    <w:rsid w:val="00DB646E"/>
    <w:rsid w:val="00DB7787"/>
    <w:rsid w:val="00DC16D6"/>
    <w:rsid w:val="00DD3479"/>
    <w:rsid w:val="00DD4655"/>
    <w:rsid w:val="00DE1F74"/>
    <w:rsid w:val="00DE327D"/>
    <w:rsid w:val="00DE5481"/>
    <w:rsid w:val="00DE599D"/>
    <w:rsid w:val="00DE5CD7"/>
    <w:rsid w:val="00DE6042"/>
    <w:rsid w:val="00DF07AC"/>
    <w:rsid w:val="00DF1AEC"/>
    <w:rsid w:val="00DF1FFF"/>
    <w:rsid w:val="00DF26E3"/>
    <w:rsid w:val="00DF2FF5"/>
    <w:rsid w:val="00DF4295"/>
    <w:rsid w:val="00E007E2"/>
    <w:rsid w:val="00E01175"/>
    <w:rsid w:val="00E053BC"/>
    <w:rsid w:val="00E05992"/>
    <w:rsid w:val="00E06A9C"/>
    <w:rsid w:val="00E07860"/>
    <w:rsid w:val="00E1786A"/>
    <w:rsid w:val="00E2099D"/>
    <w:rsid w:val="00E2598B"/>
    <w:rsid w:val="00E312D8"/>
    <w:rsid w:val="00E3190E"/>
    <w:rsid w:val="00E31BE1"/>
    <w:rsid w:val="00E323E9"/>
    <w:rsid w:val="00E34AD9"/>
    <w:rsid w:val="00E35558"/>
    <w:rsid w:val="00E413EF"/>
    <w:rsid w:val="00E430B3"/>
    <w:rsid w:val="00E4600E"/>
    <w:rsid w:val="00E52527"/>
    <w:rsid w:val="00E53123"/>
    <w:rsid w:val="00E543BF"/>
    <w:rsid w:val="00E5481F"/>
    <w:rsid w:val="00E56437"/>
    <w:rsid w:val="00E638EC"/>
    <w:rsid w:val="00E6411E"/>
    <w:rsid w:val="00E66489"/>
    <w:rsid w:val="00E66D3A"/>
    <w:rsid w:val="00E70D1A"/>
    <w:rsid w:val="00E72EF8"/>
    <w:rsid w:val="00E73F6A"/>
    <w:rsid w:val="00E764E2"/>
    <w:rsid w:val="00E80F89"/>
    <w:rsid w:val="00E82990"/>
    <w:rsid w:val="00E863E4"/>
    <w:rsid w:val="00E86928"/>
    <w:rsid w:val="00E92AAE"/>
    <w:rsid w:val="00E92BD4"/>
    <w:rsid w:val="00EA0DB5"/>
    <w:rsid w:val="00EA2BC8"/>
    <w:rsid w:val="00EA300B"/>
    <w:rsid w:val="00EA7741"/>
    <w:rsid w:val="00EB5F23"/>
    <w:rsid w:val="00EC01ED"/>
    <w:rsid w:val="00EC0661"/>
    <w:rsid w:val="00EC262A"/>
    <w:rsid w:val="00EC3E34"/>
    <w:rsid w:val="00EC5252"/>
    <w:rsid w:val="00EC5F64"/>
    <w:rsid w:val="00EC6262"/>
    <w:rsid w:val="00ED059C"/>
    <w:rsid w:val="00ED0F8B"/>
    <w:rsid w:val="00ED226F"/>
    <w:rsid w:val="00ED5A39"/>
    <w:rsid w:val="00EE1A4E"/>
    <w:rsid w:val="00EE1C97"/>
    <w:rsid w:val="00EE3018"/>
    <w:rsid w:val="00EE5227"/>
    <w:rsid w:val="00EF0CA3"/>
    <w:rsid w:val="00EF0FD9"/>
    <w:rsid w:val="00EF1C91"/>
    <w:rsid w:val="00EF2D48"/>
    <w:rsid w:val="00F00052"/>
    <w:rsid w:val="00F00FEF"/>
    <w:rsid w:val="00F0463A"/>
    <w:rsid w:val="00F04C13"/>
    <w:rsid w:val="00F071DE"/>
    <w:rsid w:val="00F10635"/>
    <w:rsid w:val="00F16D01"/>
    <w:rsid w:val="00F25EC5"/>
    <w:rsid w:val="00F324AD"/>
    <w:rsid w:val="00F3271C"/>
    <w:rsid w:val="00F32800"/>
    <w:rsid w:val="00F41FC2"/>
    <w:rsid w:val="00F4238A"/>
    <w:rsid w:val="00F50341"/>
    <w:rsid w:val="00F51249"/>
    <w:rsid w:val="00F5500B"/>
    <w:rsid w:val="00F5503E"/>
    <w:rsid w:val="00F62B65"/>
    <w:rsid w:val="00F656B1"/>
    <w:rsid w:val="00F65BC7"/>
    <w:rsid w:val="00F72602"/>
    <w:rsid w:val="00F7427F"/>
    <w:rsid w:val="00F7452D"/>
    <w:rsid w:val="00F813E3"/>
    <w:rsid w:val="00F84D27"/>
    <w:rsid w:val="00F86CAE"/>
    <w:rsid w:val="00F911AF"/>
    <w:rsid w:val="00F912F6"/>
    <w:rsid w:val="00F96403"/>
    <w:rsid w:val="00FA032D"/>
    <w:rsid w:val="00FA7C2E"/>
    <w:rsid w:val="00FB04AF"/>
    <w:rsid w:val="00FB0FB9"/>
    <w:rsid w:val="00FB1CC4"/>
    <w:rsid w:val="00FB4AE9"/>
    <w:rsid w:val="00FC27EE"/>
    <w:rsid w:val="00FC3290"/>
    <w:rsid w:val="00FC578C"/>
    <w:rsid w:val="00FC5DD0"/>
    <w:rsid w:val="00FD039F"/>
    <w:rsid w:val="00FD1256"/>
    <w:rsid w:val="00FD29CB"/>
    <w:rsid w:val="00FD434D"/>
    <w:rsid w:val="00FD4E57"/>
    <w:rsid w:val="00FD5C57"/>
    <w:rsid w:val="00FD7E89"/>
    <w:rsid w:val="00FE0560"/>
    <w:rsid w:val="00FE0EDC"/>
    <w:rsid w:val="00FE24BB"/>
    <w:rsid w:val="00FE2812"/>
    <w:rsid w:val="00FE4073"/>
    <w:rsid w:val="00FE4896"/>
    <w:rsid w:val="00FE6297"/>
    <w:rsid w:val="00FF0AF1"/>
    <w:rsid w:val="00FF57B3"/>
    <w:rsid w:val="00FF6FE6"/>
    <w:rsid w:val="050C4CE3"/>
    <w:rsid w:val="09B80855"/>
    <w:rsid w:val="0CEE0EDA"/>
    <w:rsid w:val="13AE63F8"/>
    <w:rsid w:val="184C5231"/>
    <w:rsid w:val="1F183341"/>
    <w:rsid w:val="26F64AF0"/>
    <w:rsid w:val="2AF237A1"/>
    <w:rsid w:val="2D1C2FCC"/>
    <w:rsid w:val="329A5FE9"/>
    <w:rsid w:val="34E814C3"/>
    <w:rsid w:val="41405DC9"/>
    <w:rsid w:val="4AB663B6"/>
    <w:rsid w:val="4DE4157C"/>
    <w:rsid w:val="58D601ED"/>
    <w:rsid w:val="59797E57"/>
    <w:rsid w:val="683D62F8"/>
    <w:rsid w:val="6FCE1C7C"/>
    <w:rsid w:val="71A32941"/>
    <w:rsid w:val="7C2E19A1"/>
    <w:rsid w:val="7C4059C7"/>
    <w:rsid w:val="7FEB26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Balloon Text"/>
    <w:basedOn w:val="a"/>
    <w:link w:val="Char"/>
    <w:autoRedefine/>
    <w:uiPriority w:val="99"/>
    <w:semiHidden/>
    <w:unhideWhenUsed/>
    <w:qFormat/>
    <w:rPr>
      <w:sz w:val="18"/>
      <w:szCs w:val="18"/>
    </w:rPr>
  </w:style>
  <w:style w:type="paragraph" w:styleId="a5">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6">
    <w:name w:val="header"/>
    <w:basedOn w:val="a"/>
    <w:link w:val="Char1"/>
    <w:autoRedefine/>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pPr>
      <w:ind w:firstLineChars="200" w:firstLine="420"/>
    </w:pPr>
  </w:style>
  <w:style w:type="character" w:customStyle="1" w:styleId="Char1">
    <w:name w:val="页眉 Char"/>
    <w:basedOn w:val="a0"/>
    <w:link w:val="a6"/>
    <w:uiPriority w:val="99"/>
    <w:rPr>
      <w:rFonts w:ascii="Times New Roman" w:eastAsia="宋体" w:hAnsi="Times New Roman" w:cs="Times New Roman"/>
      <w:sz w:val="18"/>
      <w:szCs w:val="18"/>
    </w:rPr>
  </w:style>
  <w:style w:type="character" w:customStyle="1" w:styleId="Char0">
    <w:name w:val="页脚 Char"/>
    <w:basedOn w:val="a0"/>
    <w:link w:val="a5"/>
    <w:autoRedefine/>
    <w:uiPriority w:val="99"/>
    <w:qFormat/>
    <w:rPr>
      <w:rFonts w:ascii="Times New Roman" w:eastAsia="宋体" w:hAnsi="Times New Roman" w:cs="Times New Roman"/>
      <w:sz w:val="18"/>
      <w:szCs w:val="18"/>
    </w:rPr>
  </w:style>
  <w:style w:type="character" w:customStyle="1" w:styleId="Char">
    <w:name w:val="批注框文本 Char"/>
    <w:basedOn w:val="a0"/>
    <w:link w:val="a4"/>
    <w:autoRedefine/>
    <w:uiPriority w:val="99"/>
    <w:semiHidden/>
    <w:qFormat/>
    <w:rPr>
      <w:rFonts w:ascii="Times New Roman" w:eastAsia="宋体" w:hAnsi="Times New Roman" w:cs="Times New Roman"/>
      <w:sz w:val="18"/>
      <w:szCs w:val="18"/>
    </w:rPr>
  </w:style>
  <w:style w:type="paragraph" w:customStyle="1" w:styleId="TableParagraph">
    <w:name w:val="Table Paragraph"/>
    <w:basedOn w:val="a"/>
    <w:autoRedefine/>
    <w:uiPriority w:val="1"/>
    <w:qFormat/>
    <w:pPr>
      <w:jc w:val="left"/>
    </w:pPr>
    <w:rPr>
      <w:rFonts w:asciiTheme="minorHAnsi" w:eastAsiaTheme="minorEastAsia" w:hAnsiTheme="minorHAnsi" w:cstheme="minorBidi"/>
      <w:kern w:val="0"/>
      <w:sz w:val="22"/>
      <w:szCs w:val="22"/>
      <w:lang w:eastAsia="en-US"/>
    </w:rPr>
  </w:style>
  <w:style w:type="paragraph" w:customStyle="1" w:styleId="Default">
    <w:name w:val="Default"/>
    <w:autoRedefine/>
    <w:qFormat/>
    <w:pPr>
      <w:widowControl w:val="0"/>
      <w:autoSpaceDE w:val="0"/>
      <w:autoSpaceDN w:val="0"/>
      <w:adjustRightInd w:val="0"/>
    </w:pPr>
    <w:rPr>
      <w:rFonts w:ascii="宋体" w:hAnsiTheme="minorHAnsi" w:cs="宋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Balloon Text"/>
    <w:basedOn w:val="a"/>
    <w:link w:val="Char"/>
    <w:autoRedefine/>
    <w:uiPriority w:val="99"/>
    <w:semiHidden/>
    <w:unhideWhenUsed/>
    <w:qFormat/>
    <w:rPr>
      <w:sz w:val="18"/>
      <w:szCs w:val="18"/>
    </w:rPr>
  </w:style>
  <w:style w:type="paragraph" w:styleId="a5">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6">
    <w:name w:val="header"/>
    <w:basedOn w:val="a"/>
    <w:link w:val="Char1"/>
    <w:autoRedefine/>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pPr>
      <w:ind w:firstLineChars="200" w:firstLine="420"/>
    </w:pPr>
  </w:style>
  <w:style w:type="character" w:customStyle="1" w:styleId="Char1">
    <w:name w:val="页眉 Char"/>
    <w:basedOn w:val="a0"/>
    <w:link w:val="a6"/>
    <w:uiPriority w:val="99"/>
    <w:rPr>
      <w:rFonts w:ascii="Times New Roman" w:eastAsia="宋体" w:hAnsi="Times New Roman" w:cs="Times New Roman"/>
      <w:sz w:val="18"/>
      <w:szCs w:val="18"/>
    </w:rPr>
  </w:style>
  <w:style w:type="character" w:customStyle="1" w:styleId="Char0">
    <w:name w:val="页脚 Char"/>
    <w:basedOn w:val="a0"/>
    <w:link w:val="a5"/>
    <w:autoRedefine/>
    <w:uiPriority w:val="99"/>
    <w:qFormat/>
    <w:rPr>
      <w:rFonts w:ascii="Times New Roman" w:eastAsia="宋体" w:hAnsi="Times New Roman" w:cs="Times New Roman"/>
      <w:sz w:val="18"/>
      <w:szCs w:val="18"/>
    </w:rPr>
  </w:style>
  <w:style w:type="character" w:customStyle="1" w:styleId="Char">
    <w:name w:val="批注框文本 Char"/>
    <w:basedOn w:val="a0"/>
    <w:link w:val="a4"/>
    <w:autoRedefine/>
    <w:uiPriority w:val="99"/>
    <w:semiHidden/>
    <w:qFormat/>
    <w:rPr>
      <w:rFonts w:ascii="Times New Roman" w:eastAsia="宋体" w:hAnsi="Times New Roman" w:cs="Times New Roman"/>
      <w:sz w:val="18"/>
      <w:szCs w:val="18"/>
    </w:rPr>
  </w:style>
  <w:style w:type="paragraph" w:customStyle="1" w:styleId="TableParagraph">
    <w:name w:val="Table Paragraph"/>
    <w:basedOn w:val="a"/>
    <w:autoRedefine/>
    <w:uiPriority w:val="1"/>
    <w:qFormat/>
    <w:pPr>
      <w:jc w:val="left"/>
    </w:pPr>
    <w:rPr>
      <w:rFonts w:asciiTheme="minorHAnsi" w:eastAsiaTheme="minorEastAsia" w:hAnsiTheme="minorHAnsi" w:cstheme="minorBidi"/>
      <w:kern w:val="0"/>
      <w:sz w:val="22"/>
      <w:szCs w:val="22"/>
      <w:lang w:eastAsia="en-US"/>
    </w:rPr>
  </w:style>
  <w:style w:type="paragraph" w:customStyle="1" w:styleId="Default">
    <w:name w:val="Default"/>
    <w:autoRedefine/>
    <w:qFormat/>
    <w:pPr>
      <w:widowControl w:val="0"/>
      <w:autoSpaceDE w:val="0"/>
      <w:autoSpaceDN w:val="0"/>
      <w:adjustRightInd w:val="0"/>
    </w:pPr>
    <w:rPr>
      <w:rFonts w:ascii="宋体" w:hAnsiTheme="minorHAnsi"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B3F6E69A-579C-44B0-A3A3-A5F40A11A7DA}">
  <ds:schemaRefs>
    <ds:schemaRef ds:uri="http://www.yonyou.com/datasource"/>
  </ds:schemaRefs>
</ds:datastoreItem>
</file>

<file path=customXml/itemProps2.xml><?xml version="1.0" encoding="utf-8"?>
<ds:datastoreItem xmlns:ds="http://schemas.openxmlformats.org/officeDocument/2006/customXml" ds:itemID="{4F91F1FD-7DA1-4B57-87A0-E30237F0A2AD}">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7</Pages>
  <Words>590</Words>
  <Characters>3363</Characters>
  <Application>Microsoft Office Word</Application>
  <DocSecurity>0</DocSecurity>
  <Lines>28</Lines>
  <Paragraphs>7</Paragraphs>
  <ScaleCrop>false</ScaleCrop>
  <Company>Microsoft</Company>
  <LinksUpToDate>false</LinksUpToDate>
  <CharactersWithSpaces>3946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93</cp:revision>
  <dcterms:created xsi:type="dcterms:W3CDTF">2023-04-27T06:56:00Z</dcterms:created>
  <dcterms:modified xsi:type="dcterms:W3CDTF">2025-04-20T13:10:00Z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06E00361B2F64BE5AAD9E72DA380656B_13</vt:lpwstr>
  </property>
</Properties>
</file>