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52F29">
      <w:pPr>
        <w:spacing w:before="163" w:line="240" w:lineRule="auto"/>
        <w:ind w:firstLine="0" w:firstLineChars="0"/>
        <w:rPr>
          <w:b/>
          <w:szCs w:val="21"/>
        </w:rPr>
      </w:pPr>
      <w:bookmarkStart w:id="0" w:name="_Hlk192774415"/>
      <w:r>
        <w:rPr>
          <w:rFonts w:hint="eastAsia"/>
          <w:b/>
          <w:szCs w:val="21"/>
        </w:rPr>
        <w:t>证券代码：301178             证券简称：天亿马            上市地点：深圳证券交易</w:t>
      </w:r>
      <w:r>
        <w:rPr>
          <w:b/>
          <w:szCs w:val="21"/>
        </w:rPr>
        <w:t>所</w:t>
      </w:r>
    </w:p>
    <w:p w14:paraId="5A368206">
      <w:pPr>
        <w:pStyle w:val="105"/>
        <w:spacing w:before="163"/>
        <w:ind w:firstLine="0" w:firstLineChars="0"/>
      </w:pPr>
    </w:p>
    <w:p w14:paraId="79D575D9">
      <w:pPr>
        <w:pStyle w:val="105"/>
        <w:spacing w:before="163"/>
        <w:ind w:firstLine="0" w:firstLineChars="0"/>
      </w:pPr>
    </w:p>
    <w:p w14:paraId="23FF1AFB">
      <w:pPr>
        <w:pStyle w:val="105"/>
        <w:spacing w:before="163"/>
        <w:ind w:firstLine="0" w:firstLineChars="0"/>
      </w:pPr>
    </w:p>
    <w:p w14:paraId="50B553D6">
      <w:pPr>
        <w:pStyle w:val="105"/>
        <w:spacing w:before="163"/>
        <w:ind w:firstLine="0" w:firstLineChars="0"/>
      </w:pPr>
      <w:r>
        <w:drawing>
          <wp:inline distT="0" distB="0" distL="114300" distR="114300">
            <wp:extent cx="2674620" cy="807720"/>
            <wp:effectExtent l="0" t="0" r="762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6"/>
                    <a:stretch>
                      <a:fillRect/>
                    </a:stretch>
                  </pic:blipFill>
                  <pic:spPr>
                    <a:xfrm>
                      <a:off x="0" y="0"/>
                      <a:ext cx="2674620" cy="807720"/>
                    </a:xfrm>
                    <a:prstGeom prst="rect">
                      <a:avLst/>
                    </a:prstGeom>
                    <a:noFill/>
                    <a:ln>
                      <a:noFill/>
                    </a:ln>
                  </pic:spPr>
                </pic:pic>
              </a:graphicData>
            </a:graphic>
          </wp:inline>
        </w:drawing>
      </w:r>
    </w:p>
    <w:p w14:paraId="4CBF2EEE">
      <w:pPr>
        <w:pStyle w:val="105"/>
        <w:spacing w:beforeLines="0"/>
        <w:ind w:firstLine="0" w:firstLineChars="0"/>
        <w:rPr>
          <w:rFonts w:hint="eastAsia" w:ascii="黑体" w:hAnsi="黑体" w:eastAsia="黑体"/>
          <w:b/>
          <w:sz w:val="36"/>
          <w:szCs w:val="32"/>
        </w:rPr>
      </w:pPr>
      <w:r>
        <w:rPr>
          <w:rFonts w:hint="eastAsia" w:ascii="黑体" w:hAnsi="黑体" w:eastAsia="黑体"/>
          <w:b/>
          <w:sz w:val="36"/>
          <w:szCs w:val="32"/>
        </w:rPr>
        <w:t>广东天亿马信息产业股份有限公司</w:t>
      </w:r>
    </w:p>
    <w:p w14:paraId="1AC86309">
      <w:pPr>
        <w:pStyle w:val="105"/>
        <w:spacing w:beforeLines="0"/>
        <w:ind w:firstLine="0" w:firstLineChars="0"/>
        <w:rPr>
          <w:rFonts w:hint="eastAsia" w:ascii="黑体" w:hAnsi="黑体" w:eastAsia="黑体"/>
          <w:b/>
          <w:sz w:val="36"/>
          <w:szCs w:val="32"/>
        </w:rPr>
      </w:pPr>
      <w:r>
        <w:rPr>
          <w:rFonts w:hint="eastAsia" w:ascii="黑体" w:hAnsi="黑体" w:eastAsia="黑体"/>
          <w:b/>
          <w:sz w:val="36"/>
          <w:szCs w:val="32"/>
        </w:rPr>
        <w:t>发行股份及支付现金购买资产并募集配套资金</w:t>
      </w:r>
    </w:p>
    <w:p w14:paraId="10A2E95E">
      <w:pPr>
        <w:pStyle w:val="105"/>
        <w:spacing w:beforeLines="0"/>
        <w:ind w:firstLine="0" w:firstLineChars="0"/>
        <w:rPr>
          <w:rFonts w:hint="eastAsia" w:ascii="黑体" w:hAnsi="黑体" w:eastAsia="黑体"/>
          <w:b/>
          <w:sz w:val="36"/>
          <w:szCs w:val="32"/>
        </w:rPr>
      </w:pPr>
      <w:r>
        <w:rPr>
          <w:rFonts w:hint="eastAsia" w:ascii="黑体" w:hAnsi="黑体" w:eastAsia="黑体"/>
          <w:b/>
          <w:sz w:val="36"/>
          <w:szCs w:val="32"/>
        </w:rPr>
        <w:t>暨关联交易预案（摘要）</w:t>
      </w:r>
    </w:p>
    <w:p w14:paraId="6341BB89">
      <w:pPr>
        <w:pStyle w:val="105"/>
        <w:spacing w:beforeLines="0"/>
        <w:ind w:firstLine="0" w:firstLineChars="0"/>
        <w:rPr>
          <w:b/>
          <w:sz w:val="40"/>
          <w:szCs w:val="36"/>
        </w:rPr>
      </w:pPr>
    </w:p>
    <w:p w14:paraId="4ABA0380">
      <w:pPr>
        <w:pStyle w:val="105"/>
        <w:spacing w:beforeLines="0"/>
        <w:ind w:firstLine="0" w:firstLineChars="0"/>
        <w:rPr>
          <w:b/>
          <w:sz w:val="40"/>
          <w:szCs w:val="36"/>
        </w:rPr>
      </w:pPr>
    </w:p>
    <w:tbl>
      <w:tblPr>
        <w:tblStyle w:val="76"/>
        <w:tblW w:w="8649" w:type="dxa"/>
        <w:tblInd w:w="-10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28" w:type="dxa"/>
          <w:left w:w="108" w:type="dxa"/>
          <w:bottom w:w="28" w:type="dxa"/>
          <w:right w:w="108" w:type="dxa"/>
        </w:tblCellMar>
      </w:tblPr>
      <w:tblGrid>
        <w:gridCol w:w="4090"/>
        <w:gridCol w:w="4559"/>
      </w:tblGrid>
      <w:tr w14:paraId="5494C1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365" w:hRule="atLeast"/>
        </w:trPr>
        <w:tc>
          <w:tcPr>
            <w:tcW w:w="4090" w:type="dxa"/>
            <w:shd w:val="clear" w:color="auto" w:fill="auto"/>
            <w:vAlign w:val="center"/>
          </w:tcPr>
          <w:p w14:paraId="06AE9C25">
            <w:pPr>
              <w:pStyle w:val="103"/>
              <w:spacing w:line="276" w:lineRule="auto"/>
              <w:jc w:val="center"/>
              <w:rPr>
                <w:b/>
                <w:bCs/>
              </w:rPr>
            </w:pPr>
            <w:r>
              <w:rPr>
                <w:rFonts w:hint="eastAsia"/>
                <w:b/>
                <w:bCs/>
              </w:rPr>
              <w:t>项目</w:t>
            </w:r>
          </w:p>
        </w:tc>
        <w:tc>
          <w:tcPr>
            <w:tcW w:w="4559" w:type="dxa"/>
            <w:shd w:val="clear" w:color="auto" w:fill="auto"/>
            <w:vAlign w:val="center"/>
          </w:tcPr>
          <w:p w14:paraId="1775A477">
            <w:pPr>
              <w:pStyle w:val="103"/>
              <w:spacing w:line="276" w:lineRule="auto"/>
              <w:jc w:val="center"/>
              <w:rPr>
                <w:b/>
                <w:bCs/>
              </w:rPr>
            </w:pPr>
            <w:r>
              <w:rPr>
                <w:rFonts w:hint="eastAsia"/>
                <w:b/>
                <w:bCs/>
              </w:rPr>
              <w:t>交易对方</w:t>
            </w:r>
          </w:p>
        </w:tc>
      </w:tr>
      <w:tr w14:paraId="5FF0CF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365" w:hRule="atLeast"/>
        </w:trPr>
        <w:tc>
          <w:tcPr>
            <w:tcW w:w="4090" w:type="dxa"/>
            <w:shd w:val="clear" w:color="auto" w:fill="auto"/>
            <w:vAlign w:val="center"/>
          </w:tcPr>
          <w:p w14:paraId="5DFA1F04">
            <w:pPr>
              <w:pStyle w:val="103"/>
              <w:spacing w:before="163" w:line="276" w:lineRule="auto"/>
              <w:ind w:firstLine="480"/>
              <w:jc w:val="center"/>
            </w:pPr>
            <w:r>
              <w:rPr>
                <w:rFonts w:hint="eastAsia"/>
              </w:rPr>
              <w:t>发行股份及支付现金购买资产</w:t>
            </w:r>
          </w:p>
        </w:tc>
        <w:tc>
          <w:tcPr>
            <w:tcW w:w="4559" w:type="dxa"/>
            <w:shd w:val="clear" w:color="auto" w:fill="auto"/>
            <w:vAlign w:val="center"/>
          </w:tcPr>
          <w:p w14:paraId="7CC8F560">
            <w:pPr>
              <w:pStyle w:val="103"/>
              <w:spacing w:line="276" w:lineRule="auto"/>
              <w:jc w:val="center"/>
            </w:pPr>
            <w:r>
              <w:rPr>
                <w:rFonts w:hint="eastAsia"/>
              </w:rPr>
              <w:t>陈耿豪等22名星云开物股东</w:t>
            </w:r>
          </w:p>
        </w:tc>
      </w:tr>
      <w:tr w14:paraId="096EE1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365" w:hRule="atLeast"/>
        </w:trPr>
        <w:tc>
          <w:tcPr>
            <w:tcW w:w="4090" w:type="dxa"/>
            <w:shd w:val="clear" w:color="auto" w:fill="auto"/>
            <w:vAlign w:val="center"/>
          </w:tcPr>
          <w:p w14:paraId="691BA4E7">
            <w:pPr>
              <w:pStyle w:val="103"/>
              <w:spacing w:before="163" w:line="276" w:lineRule="auto"/>
              <w:ind w:firstLine="480"/>
              <w:jc w:val="center"/>
            </w:pPr>
            <w:r>
              <w:t>募集配套资金</w:t>
            </w:r>
          </w:p>
        </w:tc>
        <w:tc>
          <w:tcPr>
            <w:tcW w:w="4559" w:type="dxa"/>
            <w:shd w:val="clear" w:color="auto" w:fill="auto"/>
            <w:vAlign w:val="center"/>
          </w:tcPr>
          <w:p w14:paraId="610863F7">
            <w:pPr>
              <w:pStyle w:val="103"/>
              <w:spacing w:line="276" w:lineRule="auto"/>
              <w:jc w:val="center"/>
            </w:pPr>
            <w:r>
              <w:rPr>
                <w:rFonts w:hint="eastAsia"/>
              </w:rPr>
              <w:t>马学沛</w:t>
            </w:r>
          </w:p>
        </w:tc>
      </w:tr>
    </w:tbl>
    <w:p w14:paraId="5FC50CDC">
      <w:pPr>
        <w:snapToGrid w:val="0"/>
        <w:spacing w:before="120" w:beforeLines="0" w:line="240" w:lineRule="auto"/>
        <w:ind w:firstLine="0" w:firstLineChars="0"/>
        <w:jc w:val="center"/>
        <w:rPr>
          <w:b/>
          <w:sz w:val="32"/>
        </w:rPr>
      </w:pPr>
    </w:p>
    <w:p w14:paraId="41C26637">
      <w:pPr>
        <w:snapToGrid w:val="0"/>
        <w:spacing w:before="120" w:beforeLines="0" w:line="240" w:lineRule="auto"/>
        <w:ind w:firstLine="0" w:firstLineChars="0"/>
        <w:jc w:val="center"/>
        <w:rPr>
          <w:b/>
          <w:sz w:val="32"/>
        </w:rPr>
      </w:pPr>
    </w:p>
    <w:p w14:paraId="72F43F42">
      <w:pPr>
        <w:snapToGrid w:val="0"/>
        <w:spacing w:before="120" w:beforeLines="0" w:line="240" w:lineRule="auto"/>
        <w:ind w:firstLine="0" w:firstLineChars="0"/>
        <w:jc w:val="center"/>
        <w:rPr>
          <w:b/>
          <w:sz w:val="32"/>
        </w:rPr>
      </w:pPr>
    </w:p>
    <w:p w14:paraId="04AFA5DC">
      <w:pPr>
        <w:snapToGrid w:val="0"/>
        <w:spacing w:before="120" w:beforeLines="0" w:line="240" w:lineRule="auto"/>
        <w:ind w:firstLine="0" w:firstLineChars="0"/>
        <w:jc w:val="center"/>
        <w:rPr>
          <w:b/>
          <w:sz w:val="32"/>
        </w:rPr>
      </w:pPr>
    </w:p>
    <w:p w14:paraId="18AE578B">
      <w:pPr>
        <w:snapToGrid w:val="0"/>
        <w:spacing w:before="156" w:beforeLines="0"/>
        <w:ind w:firstLine="0" w:firstLineChars="0"/>
        <w:jc w:val="both"/>
        <w:rPr>
          <w:b/>
        </w:rPr>
      </w:pPr>
    </w:p>
    <w:p w14:paraId="0BC9883A">
      <w:pPr>
        <w:snapToGrid w:val="0"/>
        <w:spacing w:before="156" w:beforeLines="0"/>
        <w:ind w:firstLine="0" w:firstLineChars="0"/>
        <w:jc w:val="center"/>
        <w:rPr>
          <w:rFonts w:hint="eastAsia" w:ascii="黑体" w:hAnsi="黑体" w:eastAsia="黑体" w:cs="黑体"/>
          <w:sz w:val="32"/>
          <w:szCs w:val="32"/>
        </w:rPr>
      </w:pPr>
      <w:r>
        <w:rPr>
          <w:rFonts w:hint="eastAsia" w:ascii="黑体" w:hAnsi="黑体" w:eastAsia="黑体" w:cs="黑体"/>
          <w:b/>
          <w:sz w:val="32"/>
          <w:szCs w:val="32"/>
        </w:rPr>
        <w:t>二〇二五年六月</w:t>
      </w:r>
    </w:p>
    <w:p w14:paraId="2FE53CC3">
      <w:pPr>
        <w:spacing w:before="163"/>
        <w:ind w:firstLine="602"/>
        <w:jc w:val="center"/>
        <w:rPr>
          <w:b/>
          <w:sz w:val="30"/>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cols w:space="425" w:num="1"/>
          <w:titlePg/>
          <w:docGrid w:type="lines" w:linePitch="326" w:charSpace="0"/>
        </w:sectPr>
      </w:pPr>
    </w:p>
    <w:p w14:paraId="74E53C79">
      <w:pPr>
        <w:adjustRightInd w:val="0"/>
        <w:snapToGrid w:val="0"/>
        <w:spacing w:before="0" w:beforeLines="0"/>
        <w:ind w:firstLine="0" w:firstLineChars="0"/>
        <w:jc w:val="center"/>
        <w:outlineLvl w:val="0"/>
        <w:rPr>
          <w:rFonts w:cs="Times New Roman"/>
          <w:b/>
          <w:bCs/>
          <w:kern w:val="2"/>
          <w:sz w:val="32"/>
          <w:szCs w:val="32"/>
          <w14:ligatures w14:val="standardContextual"/>
        </w:rPr>
      </w:pPr>
      <w:bookmarkStart w:id="1" w:name="_Toc201583495"/>
      <w:bookmarkStart w:id="2" w:name="_Toc184373653"/>
      <w:bookmarkStart w:id="3" w:name="_Toc86099286"/>
      <w:r>
        <w:rPr>
          <w:rFonts w:cs="Times New Roman"/>
          <w:b/>
          <w:bCs/>
          <w:kern w:val="2"/>
          <w:sz w:val="32"/>
          <w:szCs w:val="32"/>
          <w14:ligatures w14:val="standardContextual"/>
        </w:rPr>
        <w:t>上市公司声明</w:t>
      </w:r>
      <w:bookmarkEnd w:id="1"/>
    </w:p>
    <w:p w14:paraId="26AF1ACC">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本公司及全体董事、监事、高级管理人员保证本预案摘要内容的真实、准确、完整，不存在虚假记载、误导性陈述或重大遗漏。如因提供的信息、出具的说明及确认存在虚假记载、误导性陈述或重大遗漏，给投资者造成损失的，将依法承担相应法律责任。</w:t>
      </w:r>
    </w:p>
    <w:p w14:paraId="7D7115B7">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本公司控股股东、董事、监事、高级管理人员承诺：如本次交易所披露或提供的信息涉嫌虚假记载、误导性陈述或者重大遗漏，并被司法机关立案侦查或者被中国证监会立案调查的，在形成调查结论以前，不转让在上市公司拥有权益的股份，并于收到立案稽查通知的两个交易日内将暂停转让的书面申请和股票账户提交上市公司董事会，由董事会代本人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0A78EE19">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截至本预案摘要签署日，本次交易相关的审计、评估工作尚未完成，本预案摘要中涉及的标的公司相关数据尚未经过会计师事务所的审计、评估机构的评估。本公司全体董事、监事、高级管理人员保证本预案摘要所引用的相关数据的真实性和合理性。相关资产经审计的财务数据、经评估的资产评估结果将在本次交易的重组报告书中予以披露。</w:t>
      </w:r>
    </w:p>
    <w:p w14:paraId="0C00630E">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本预案摘要所述事项并不代表中国证监会、深圳证券交易所对该证券的投资价值或者投资者收益作出实质判断或者保证，也不表明中国证监会和证券交易所对重组预案的真实性、准确性、完整性作出保证。本预案摘要所述本次交易相关事项的生效和完成尚待本公司董事会再次审议通过、待取得股东会的批准及有权监管机构的批准、注册或同意。审批机关对于本次交易相关事项所做的任何决定或意见，均不表明其对本公司股票的价值或投资者的收益做出实质性判断或保证。</w:t>
      </w:r>
    </w:p>
    <w:p w14:paraId="1190C674">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请全体股东及其他公众投资者认真阅读有关本次交易的全部信息披露文件，做出谨慎的投资决策。本公司将根据本次交易进展情况，及时披露相关信息，提请股东及其他投资者注意。</w:t>
      </w:r>
    </w:p>
    <w:p w14:paraId="3CF68539">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本次交易完成后，本公司经营与收益变化由本公司自行负责；因本次交易引致的投资风险，由投资者自行负责。</w:t>
      </w:r>
    </w:p>
    <w:p w14:paraId="035FD1C8">
      <w:pPr>
        <w:adjustRightInd w:val="0"/>
        <w:snapToGrid w:val="0"/>
        <w:spacing w:before="0" w:beforeLines="0"/>
        <w:ind w:firstLine="480"/>
        <w:jc w:val="both"/>
        <w:rPr>
          <w:rFonts w:cs="Times New Roman"/>
          <w:kern w:val="2"/>
          <w14:ligatures w14:val="standardContextual"/>
        </w:rPr>
      </w:pPr>
      <w:r>
        <w:rPr>
          <w:rFonts w:hint="eastAsia" w:cs="Times New Roman"/>
          <w:kern w:val="2"/>
          <w14:ligatures w14:val="standardContextual"/>
        </w:rPr>
        <w:t>投资者在评价本次交易事项时，除本预案摘要内容以及同时披露的相关文件外，还应认真考虑本预案摘要披露的各项风险因素。投资者若对本预案摘要存在任何疑问，应咨询自己的股票经纪人、律师、会计师或其他专业顾问。</w:t>
      </w:r>
    </w:p>
    <w:p w14:paraId="57063D12">
      <w:pPr>
        <w:widowControl/>
        <w:spacing w:before="0" w:beforeLines="0" w:line="240" w:lineRule="auto"/>
        <w:ind w:firstLine="0" w:firstLineChars="0"/>
        <w:rPr>
          <w:rFonts w:cs="Times New Roman"/>
          <w:kern w:val="2"/>
          <w14:ligatures w14:val="standardContextual"/>
        </w:rPr>
      </w:pPr>
      <w:r>
        <w:rPr>
          <w:rFonts w:cs="Times New Roman"/>
          <w:kern w:val="2"/>
          <w14:ligatures w14:val="standardContextual"/>
        </w:rPr>
        <w:br w:type="page"/>
      </w:r>
    </w:p>
    <w:p w14:paraId="598651A1">
      <w:pPr>
        <w:adjustRightInd w:val="0"/>
        <w:snapToGrid w:val="0"/>
        <w:spacing w:before="0" w:beforeLines="0" w:line="240" w:lineRule="auto"/>
        <w:ind w:firstLine="0" w:firstLineChars="0"/>
        <w:jc w:val="both"/>
        <w:rPr>
          <w:rFonts w:cs="Times New Roman"/>
          <w:kern w:val="2"/>
          <w:sz w:val="28"/>
          <w:szCs w:val="28"/>
          <w14:ligatures w14:val="standardContextual"/>
        </w:rPr>
      </w:pPr>
    </w:p>
    <w:p w14:paraId="7FBF1687">
      <w:pPr>
        <w:adjustRightInd w:val="0"/>
        <w:snapToGrid w:val="0"/>
        <w:spacing w:before="0" w:beforeLines="0"/>
        <w:ind w:firstLine="0" w:firstLineChars="0"/>
        <w:jc w:val="center"/>
        <w:outlineLvl w:val="0"/>
        <w:rPr>
          <w:rFonts w:cs="Times New Roman"/>
          <w:b/>
          <w:bCs/>
          <w:kern w:val="2"/>
          <w:sz w:val="32"/>
          <w:szCs w:val="32"/>
          <w14:ligatures w14:val="standardContextual"/>
        </w:rPr>
      </w:pPr>
      <w:bookmarkStart w:id="4" w:name="_Toc201583496"/>
      <w:r>
        <w:rPr>
          <w:rFonts w:cs="Times New Roman"/>
          <w:b/>
          <w:bCs/>
          <w:kern w:val="2"/>
          <w:sz w:val="32"/>
          <w:szCs w:val="32"/>
          <w14:ligatures w14:val="standardContextual"/>
        </w:rPr>
        <w:t>交易对方声明</w:t>
      </w:r>
      <w:bookmarkEnd w:id="4"/>
    </w:p>
    <w:p w14:paraId="410E2648">
      <w:pPr>
        <w:adjustRightInd w:val="0"/>
        <w:snapToGrid w:val="0"/>
        <w:spacing w:before="0" w:beforeLines="0"/>
        <w:ind w:firstLine="480"/>
        <w:jc w:val="both"/>
        <w:rPr>
          <w:rFonts w:hint="eastAsia" w:cs="Times New Roman"/>
          <w:kern w:val="2"/>
          <w14:ligatures w14:val="standardContextual"/>
        </w:rPr>
      </w:pPr>
      <w:bookmarkStart w:id="5" w:name="OLE_LINK3"/>
      <w:r>
        <w:rPr>
          <w:rFonts w:hint="eastAsia" w:cs="Times New Roman"/>
          <w:kern w:val="2"/>
          <w14:ligatures w14:val="standardContextual"/>
        </w:rPr>
        <w:t>本次交易的交易对方已出具承诺函，声明和承诺：</w:t>
      </w:r>
    </w:p>
    <w:p w14:paraId="49106442">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1、本人/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110EB963">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2、本人/本企业为本次交易所出具的说明、声明、承诺以及所提供或披露的资料及信息均真实、准确、完整，不存在任何虚假记载、误导性陈述或者重大遗漏。</w:t>
      </w:r>
    </w:p>
    <w:p w14:paraId="38A15837">
      <w:pPr>
        <w:adjustRightInd w:val="0"/>
        <w:snapToGrid w:val="0"/>
        <w:spacing w:before="0" w:beforeLines="0"/>
        <w:ind w:firstLine="480"/>
        <w:jc w:val="both"/>
        <w:rPr>
          <w:rFonts w:hint="eastAsia" w:cs="Times New Roman"/>
          <w:kern w:val="2"/>
          <w14:ligatures w14:val="standardContextual"/>
        </w:rPr>
      </w:pPr>
      <w:r>
        <w:rPr>
          <w:rFonts w:hint="eastAsia" w:cs="Times New Roman"/>
          <w:kern w:val="2"/>
          <w14:ligatures w14:val="standardContextual"/>
        </w:rPr>
        <w:t>3、在本次交易期间，本人/本企业保证按照相关法律法规、中国证监会和深圳证券交易所的有关规定，及时向上市公司提供、披露有关本次交易的信息，并保证该等信息的真实性、准确性和完整性。</w:t>
      </w:r>
    </w:p>
    <w:p w14:paraId="7AEB7DDD">
      <w:pPr>
        <w:adjustRightInd w:val="0"/>
        <w:snapToGrid w:val="0"/>
        <w:spacing w:before="0" w:beforeLines="0"/>
        <w:ind w:firstLine="480"/>
        <w:jc w:val="both"/>
        <w:rPr>
          <w:rFonts w:ascii="Times New Roman Regular" w:hAnsi="Times New Roman Regular" w:cs="Times New Roman Regular"/>
          <w:kern w:val="2"/>
        </w:rPr>
        <w:sectPr>
          <w:headerReference r:id="rId12" w:type="first"/>
          <w:footerReference r:id="rId14" w:type="first"/>
          <w:headerReference r:id="rId11" w:type="even"/>
          <w:footerReference r:id="rId13" w:type="even"/>
          <w:pgSz w:w="11906" w:h="16838"/>
          <w:pgMar w:top="1440" w:right="1797" w:bottom="1440" w:left="1797" w:header="851" w:footer="992" w:gutter="0"/>
          <w:cols w:space="425" w:num="1"/>
          <w:docGrid w:linePitch="312" w:charSpace="0"/>
        </w:sectPr>
      </w:pPr>
      <w:r>
        <w:rPr>
          <w:rFonts w:hint="eastAsia" w:cs="Times New Roman"/>
          <w:kern w:val="2"/>
          <w14:ligatures w14:val="standardContextual"/>
        </w:rPr>
        <w:t>4、如因本人/本企业提供信息存在虚假记载、误导性陈述或重大遗漏，给上市公司或投资者造成损失的，本人/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本企业的身份信息和账户信息并申请锁定；董事会未向证券交易所和证券登记结算机构报送本人/本企业的身份信息和账户信息的，授权证券交易所和证券登记结算机构直接锁定相关股份。如调查结论发现存在违法违规情节，本人/本企业承诺锁定股份自愿用于相关投资者赔偿安排”</w:t>
      </w:r>
      <w:r>
        <w:rPr>
          <w:rFonts w:hint="eastAsia" w:ascii="Times New Roman Regular" w:hAnsi="Times New Roman Regular" w:cs="Times New Roman Regular"/>
          <w:kern w:val="2"/>
        </w:rPr>
        <w:t>。</w:t>
      </w:r>
      <w:bookmarkEnd w:id="5"/>
    </w:p>
    <w:p w14:paraId="005E4D05">
      <w:pPr>
        <w:spacing w:before="120" w:after="120" w:afterLines="50"/>
        <w:ind w:firstLine="0" w:firstLineChars="0"/>
        <w:jc w:val="center"/>
        <w:outlineLvl w:val="0"/>
      </w:pPr>
      <w:bookmarkStart w:id="6" w:name="_Toc201583497"/>
      <w:r>
        <w:rPr>
          <w:rFonts w:hint="eastAsia" w:eastAsia="黑体" w:cs="Times New Roman"/>
          <w:b/>
          <w:bCs/>
          <w:kern w:val="2"/>
          <w:sz w:val="32"/>
          <w:szCs w:val="28"/>
          <w:lang w:val="zh-CN"/>
        </w:rPr>
        <w:t>目录</w:t>
      </w:r>
      <w:bookmarkEnd w:id="6"/>
      <w:r>
        <w:rPr>
          <w:rFonts w:ascii="Times New Roman Regular" w:hAnsi="Times New Roman Regular" w:cs="Times New Roman Regular"/>
          <w:kern w:val="2"/>
        </w:rPr>
        <w:fldChar w:fldCharType="begin"/>
      </w:r>
      <w:r>
        <w:rPr>
          <w:rFonts w:ascii="Times New Roman Regular" w:hAnsi="Times New Roman Regular" w:cs="Times New Roman Regular"/>
          <w:kern w:val="2"/>
        </w:rPr>
        <w:instrText xml:space="preserve"> </w:instrText>
      </w:r>
      <w:r>
        <w:rPr>
          <w:rFonts w:hint="eastAsia" w:ascii="Times New Roman Regular" w:hAnsi="Times New Roman Regular" w:cs="Times New Roman Regular"/>
          <w:kern w:val="2"/>
        </w:rPr>
        <w:instrText xml:space="preserve">TOC \o "1-2" \h \z \u</w:instrText>
      </w:r>
      <w:r>
        <w:rPr>
          <w:rFonts w:ascii="Times New Roman Regular" w:hAnsi="Times New Roman Regular" w:cs="Times New Roman Regular"/>
          <w:kern w:val="2"/>
        </w:rPr>
        <w:instrText xml:space="preserve"> </w:instrText>
      </w:r>
      <w:r>
        <w:rPr>
          <w:rFonts w:ascii="Times New Roman Regular" w:hAnsi="Times New Roman Regular" w:cs="Times New Roman Regular"/>
          <w:kern w:val="2"/>
        </w:rPr>
        <w:fldChar w:fldCharType="separate"/>
      </w:r>
    </w:p>
    <w:p w14:paraId="05C964A1">
      <w:pPr>
        <w:pStyle w:val="52"/>
        <w:rPr>
          <w:rFonts w:hint="eastAsia" w:asciiTheme="minorHAnsi" w:hAnsiTheme="minorHAnsi" w:eastAsiaTheme="minorEastAsia" w:cstheme="minorBidi"/>
          <w:b w:val="0"/>
          <w:bCs w:val="0"/>
          <w:caps w:val="0"/>
          <w:kern w:val="2"/>
          <w:sz w:val="22"/>
          <w:szCs w:val="24"/>
          <w14:ligatures w14:val="standardContextual"/>
        </w:rPr>
      </w:pPr>
      <w:r>
        <w:fldChar w:fldCharType="begin"/>
      </w:r>
      <w:r>
        <w:instrText xml:space="preserve"> HYPERLINK \l "_Toc201583495" </w:instrText>
      </w:r>
      <w:r>
        <w:fldChar w:fldCharType="separate"/>
      </w:r>
      <w:r>
        <w:rPr>
          <w:rStyle w:val="89"/>
          <w:rFonts w:hint="eastAsia" w:cs="Times New Roman"/>
        </w:rPr>
        <w:t>上市公司声明</w:t>
      </w:r>
      <w:r>
        <w:rPr>
          <w:rFonts w:hint="eastAsia"/>
        </w:rPr>
        <w:tab/>
      </w:r>
      <w:r>
        <w:rPr>
          <w:rFonts w:hint="eastAsia"/>
        </w:rPr>
        <w:fldChar w:fldCharType="begin"/>
      </w:r>
      <w:r>
        <w:rPr>
          <w:rFonts w:hint="eastAsia"/>
        </w:rPr>
        <w:instrText xml:space="preserve"> </w:instrText>
      </w:r>
      <w:r>
        <w:instrText xml:space="preserve">PAGEREF _Toc201583495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21262452">
      <w:pPr>
        <w:pStyle w:val="52"/>
        <w:rPr>
          <w:rFonts w:hint="eastAsia" w:asciiTheme="minorHAnsi" w:hAnsiTheme="minorHAnsi" w:eastAsiaTheme="minorEastAsia" w:cstheme="minorBidi"/>
          <w:b w:val="0"/>
          <w:bCs w:val="0"/>
          <w:caps w:val="0"/>
          <w:kern w:val="2"/>
          <w:sz w:val="22"/>
          <w:szCs w:val="24"/>
          <w14:ligatures w14:val="standardContextual"/>
        </w:rPr>
      </w:pPr>
      <w:r>
        <w:fldChar w:fldCharType="begin"/>
      </w:r>
      <w:r>
        <w:instrText xml:space="preserve"> HYPERLINK \l "_Toc201583496" </w:instrText>
      </w:r>
      <w:r>
        <w:fldChar w:fldCharType="separate"/>
      </w:r>
      <w:r>
        <w:rPr>
          <w:rStyle w:val="89"/>
          <w:rFonts w:hint="eastAsia" w:cs="Times New Roman"/>
        </w:rPr>
        <w:t>交易对方声明</w:t>
      </w:r>
      <w:r>
        <w:rPr>
          <w:rFonts w:hint="eastAsia"/>
        </w:rPr>
        <w:tab/>
      </w:r>
      <w:r>
        <w:rPr>
          <w:rFonts w:hint="eastAsia"/>
        </w:rPr>
        <w:fldChar w:fldCharType="begin"/>
      </w:r>
      <w:r>
        <w:rPr>
          <w:rFonts w:hint="eastAsia"/>
        </w:rPr>
        <w:instrText xml:space="preserve"> </w:instrText>
      </w:r>
      <w:r>
        <w:instrText xml:space="preserve">PAGEREF _Toc201583496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52A08532">
      <w:pPr>
        <w:pStyle w:val="52"/>
        <w:rPr>
          <w:rFonts w:hint="eastAsia" w:asciiTheme="minorHAnsi" w:hAnsiTheme="minorHAnsi" w:eastAsiaTheme="minorEastAsia" w:cstheme="minorBidi"/>
          <w:b w:val="0"/>
          <w:bCs w:val="0"/>
          <w:caps w:val="0"/>
          <w:kern w:val="2"/>
          <w:sz w:val="22"/>
          <w:szCs w:val="24"/>
          <w14:ligatures w14:val="standardContextual"/>
        </w:rPr>
      </w:pPr>
      <w:r>
        <w:fldChar w:fldCharType="begin"/>
      </w:r>
      <w:r>
        <w:instrText xml:space="preserve"> HYPERLINK \l "_Toc201583497" </w:instrText>
      </w:r>
      <w:r>
        <w:fldChar w:fldCharType="separate"/>
      </w:r>
      <w:r>
        <w:rPr>
          <w:rStyle w:val="89"/>
          <w:rFonts w:hint="eastAsia" w:eastAsia="黑体" w:cs="Times New Roman"/>
          <w:lang w:val="zh-CN"/>
        </w:rPr>
        <w:t>目录</w:t>
      </w:r>
      <w:r>
        <w:rPr>
          <w:rFonts w:hint="eastAsia"/>
        </w:rPr>
        <w:tab/>
      </w:r>
      <w:r>
        <w:rPr>
          <w:rFonts w:hint="eastAsia"/>
        </w:rPr>
        <w:fldChar w:fldCharType="begin"/>
      </w:r>
      <w:r>
        <w:rPr>
          <w:rFonts w:hint="eastAsia"/>
        </w:rPr>
        <w:instrText xml:space="preserve"> </w:instrText>
      </w:r>
      <w:r>
        <w:instrText xml:space="preserve">PAGEREF _Toc201583497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6629179E">
      <w:pPr>
        <w:pStyle w:val="52"/>
        <w:rPr>
          <w:rFonts w:hint="eastAsia" w:asciiTheme="minorHAnsi" w:hAnsiTheme="minorHAnsi" w:eastAsiaTheme="minorEastAsia" w:cstheme="minorBidi"/>
          <w:b w:val="0"/>
          <w:bCs w:val="0"/>
          <w:caps w:val="0"/>
          <w:kern w:val="2"/>
          <w:sz w:val="22"/>
          <w:szCs w:val="24"/>
          <w14:ligatures w14:val="standardContextual"/>
        </w:rPr>
      </w:pPr>
      <w:r>
        <w:fldChar w:fldCharType="begin"/>
      </w:r>
      <w:r>
        <w:instrText xml:space="preserve"> HYPERLINK \l "_Toc201583498" </w:instrText>
      </w:r>
      <w:r>
        <w:fldChar w:fldCharType="separate"/>
      </w:r>
      <w:r>
        <w:rPr>
          <w:rStyle w:val="89"/>
          <w:rFonts w:hint="eastAsia" w:eastAsia="黑体" w:cs="Times New Roman"/>
          <w:lang w:val="zh-CN"/>
        </w:rPr>
        <w:t>释义</w:t>
      </w:r>
      <w:r>
        <w:rPr>
          <w:rFonts w:hint="eastAsia"/>
        </w:rPr>
        <w:tab/>
      </w:r>
      <w:r>
        <w:rPr>
          <w:rFonts w:hint="eastAsia"/>
        </w:rPr>
        <w:fldChar w:fldCharType="begin"/>
      </w:r>
      <w:r>
        <w:rPr>
          <w:rFonts w:hint="eastAsia"/>
        </w:rPr>
        <w:instrText xml:space="preserve"> </w:instrText>
      </w:r>
      <w:r>
        <w:instrText xml:space="preserve">PAGEREF _Toc201583498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363C1DA8">
      <w:pPr>
        <w:pStyle w:val="52"/>
        <w:rPr>
          <w:rFonts w:hint="eastAsia" w:asciiTheme="minorHAnsi" w:hAnsiTheme="minorHAnsi" w:eastAsiaTheme="minorEastAsia" w:cstheme="minorBidi"/>
          <w:b w:val="0"/>
          <w:bCs w:val="0"/>
          <w:caps w:val="0"/>
          <w:kern w:val="2"/>
          <w:sz w:val="22"/>
          <w:szCs w:val="24"/>
          <w14:ligatures w14:val="standardContextual"/>
        </w:rPr>
      </w:pPr>
      <w:r>
        <w:fldChar w:fldCharType="begin"/>
      </w:r>
      <w:r>
        <w:instrText xml:space="preserve"> HYPERLINK \l "_Toc201583499" </w:instrText>
      </w:r>
      <w:r>
        <w:fldChar w:fldCharType="separate"/>
      </w:r>
      <w:r>
        <w:rPr>
          <w:rStyle w:val="89"/>
          <w:rFonts w:hint="eastAsia"/>
        </w:rPr>
        <w:t>重大事项提示</w:t>
      </w:r>
      <w:r>
        <w:rPr>
          <w:rFonts w:hint="eastAsia"/>
        </w:rPr>
        <w:tab/>
      </w:r>
      <w:r>
        <w:rPr>
          <w:rFonts w:hint="eastAsia"/>
        </w:rPr>
        <w:fldChar w:fldCharType="begin"/>
      </w:r>
      <w:r>
        <w:rPr>
          <w:rFonts w:hint="eastAsia"/>
        </w:rPr>
        <w:instrText xml:space="preserve"> </w:instrText>
      </w:r>
      <w:r>
        <w:instrText xml:space="preserve">PAGEREF _Toc201583499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5A362670">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"_Toc201583500" </w:instrText>
      </w:r>
      <w:r>
        <w:fldChar w:fldCharType="separate"/>
      </w:r>
      <w:r>
        <w:rPr>
          <w:rStyle w:val="89"/>
          <w:rFonts w:hint="eastAsia"/>
        </w:rPr>
        <w:t>一、本次交易方案概述</w:t>
      </w:r>
      <w:r>
        <w:rPr>
          <w:rFonts w:hint="eastAsia"/>
        </w:rPr>
        <w:tab/>
      </w:r>
      <w:r>
        <w:rPr>
          <w:rFonts w:hint="eastAsia"/>
        </w:rPr>
        <w:fldChar w:fldCharType="begin"/>
      </w:r>
      <w:r>
        <w:rPr>
          <w:rFonts w:hint="eastAsia"/>
        </w:rPr>
        <w:instrText xml:space="preserve"> </w:instrText>
      </w:r>
      <w:r>
        <w:instrText xml:space="preserve">PAGEREF _Toc201583500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3C6CC782">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"_Toc201583501" </w:instrText>
      </w:r>
      <w:r>
        <w:fldChar w:fldCharType="separate"/>
      </w:r>
      <w:r>
        <w:rPr>
          <w:rStyle w:val="89"/>
          <w:rFonts w:hint="eastAsia"/>
        </w:rPr>
        <w:t>二、交易标的评估作价情况</w:t>
      </w:r>
      <w:r>
        <w:rPr>
          <w:rFonts w:hint="eastAsia"/>
        </w:rPr>
        <w:tab/>
      </w:r>
      <w:r>
        <w:rPr>
          <w:rFonts w:hint="eastAsia"/>
        </w:rPr>
        <w:fldChar w:fldCharType="begin"/>
      </w:r>
      <w:r>
        <w:rPr>
          <w:rFonts w:hint="eastAsia"/>
        </w:rPr>
        <w:instrText xml:space="preserve"> </w:instrText>
      </w:r>
      <w:r>
        <w:instrText xml:space="preserve">PAGEREF _Toc201583501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7D84CC8E">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"_Toc201583502" </w:instrText>
      </w:r>
      <w:r>
        <w:fldChar w:fldCharType="separate"/>
      </w:r>
      <w:r>
        <w:rPr>
          <w:rStyle w:val="89"/>
          <w:rFonts w:hint="eastAsia"/>
        </w:rPr>
        <w:t>三、本次交易的性质</w:t>
      </w:r>
      <w:r>
        <w:rPr>
          <w:rFonts w:hint="eastAsia"/>
        </w:rPr>
        <w:tab/>
      </w:r>
      <w:r>
        <w:rPr>
          <w:rFonts w:hint="eastAsia"/>
        </w:rPr>
        <w:fldChar w:fldCharType="begin"/>
      </w:r>
      <w:r>
        <w:rPr>
          <w:rFonts w:hint="eastAsia"/>
        </w:rPr>
        <w:instrText xml:space="preserve"> </w:instrText>
      </w:r>
      <w:r>
        <w:instrText xml:space="preserve">PAGEREF _Toc201583502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40C0457A">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"_Toc201583503" </w:instrText>
      </w:r>
      <w:r>
        <w:fldChar w:fldCharType="separate"/>
      </w:r>
      <w:r>
        <w:rPr>
          <w:rStyle w:val="89"/>
          <w:rFonts w:hint="eastAsia"/>
        </w:rPr>
        <w:t>四、业绩补偿及承诺安排</w:t>
      </w:r>
      <w:r>
        <w:rPr>
          <w:rFonts w:hint="eastAsia"/>
        </w:rPr>
        <w:tab/>
      </w:r>
      <w:r>
        <w:rPr>
          <w:rFonts w:hint="eastAsia"/>
        </w:rPr>
        <w:fldChar w:fldCharType="begin"/>
      </w:r>
      <w:r>
        <w:rPr>
          <w:rFonts w:hint="eastAsia"/>
        </w:rPr>
        <w:instrText xml:space="preserve"> </w:instrText>
      </w:r>
      <w:r>
        <w:instrText xml:space="preserve">PAGEREF _Toc201583503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7D2BB40F">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"_Toc201583504" </w:instrText>
      </w:r>
      <w:r>
        <w:fldChar w:fldCharType="separate"/>
      </w:r>
      <w:r>
        <w:rPr>
          <w:rStyle w:val="89"/>
          <w:rFonts w:hint="eastAsia"/>
        </w:rPr>
        <w:t>五、本次交易对上市公司的影响</w:t>
      </w:r>
      <w:r>
        <w:rPr>
          <w:rFonts w:hint="eastAsia"/>
        </w:rPr>
        <w:tab/>
      </w:r>
      <w:r>
        <w:rPr>
          <w:rFonts w:hint="eastAsia"/>
        </w:rPr>
        <w:fldChar w:fldCharType="begin"/>
      </w:r>
      <w:r>
        <w:rPr>
          <w:rFonts w:hint="eastAsia"/>
        </w:rPr>
        <w:instrText xml:space="preserve"> </w:instrText>
      </w:r>
      <w:r>
        <w:instrText xml:space="preserve">PAGEREF _Toc201583504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6B866BAD">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"_Toc201583505" </w:instrText>
      </w:r>
      <w:r>
        <w:fldChar w:fldCharType="separate"/>
      </w:r>
      <w:r>
        <w:rPr>
          <w:rStyle w:val="89"/>
          <w:rFonts w:hint="eastAsia"/>
        </w:rPr>
        <w:t>六、本次交易已履行和尚需履行的批准程序</w:t>
      </w:r>
      <w:r>
        <w:rPr>
          <w:rFonts w:hint="eastAsia"/>
        </w:rPr>
        <w:tab/>
      </w:r>
      <w:r>
        <w:rPr>
          <w:rFonts w:hint="eastAsia"/>
        </w:rPr>
        <w:fldChar w:fldCharType="begin"/>
      </w:r>
      <w:r>
        <w:rPr>
          <w:rFonts w:hint="eastAsia"/>
        </w:rPr>
        <w:instrText xml:space="preserve"> </w:instrText>
      </w:r>
      <w:r>
        <w:instrText xml:space="preserve">PAGEREF _Toc201583505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6C7BC8B0">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"_Toc201583506" </w:instrText>
      </w:r>
      <w:r>
        <w:fldChar w:fldCharType="separate"/>
      </w:r>
      <w:r>
        <w:rPr>
          <w:rStyle w:val="89"/>
          <w:rFonts w:hint="eastAsia"/>
        </w:rPr>
        <w:t>七、上市公司控股股东、实际控制人对本次重组的原则性意见与上市公司控股股东、实际控制人、董事、监事、高级管理人员自本次重组预案公告之日起至实施完毕期间的股份减持计划</w:t>
      </w:r>
      <w:r>
        <w:rPr>
          <w:rFonts w:hint="eastAsia"/>
        </w:rPr>
        <w:tab/>
      </w:r>
      <w:r>
        <w:rPr>
          <w:rFonts w:hint="eastAsia"/>
        </w:rPr>
        <w:fldChar w:fldCharType="begin"/>
      </w:r>
      <w:r>
        <w:rPr>
          <w:rFonts w:hint="eastAsia"/>
        </w:rPr>
        <w:instrText xml:space="preserve"> </w:instrText>
      </w:r>
      <w:r>
        <w:instrText xml:space="preserve">PAGEREF _Toc201583506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6FA043D2">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"_Toc201583507" </w:instrText>
      </w:r>
      <w:r>
        <w:fldChar w:fldCharType="separate"/>
      </w:r>
      <w:r>
        <w:rPr>
          <w:rStyle w:val="89"/>
          <w:rFonts w:hint="eastAsia"/>
        </w:rPr>
        <w:t>八、本次重组对中小投资者权益保护的安排</w:t>
      </w:r>
      <w:r>
        <w:rPr>
          <w:rFonts w:hint="eastAsia"/>
        </w:rPr>
        <w:tab/>
      </w:r>
      <w:r>
        <w:rPr>
          <w:rFonts w:hint="eastAsia"/>
        </w:rPr>
        <w:fldChar w:fldCharType="begin"/>
      </w:r>
      <w:r>
        <w:rPr>
          <w:rFonts w:hint="eastAsia"/>
        </w:rPr>
        <w:instrText xml:space="preserve"> </w:instrText>
      </w:r>
      <w:r>
        <w:instrText xml:space="preserve">PAGEREF _Toc201583507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1D3B64E5">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"_Toc201583508" </w:instrText>
      </w:r>
      <w:r>
        <w:fldChar w:fldCharType="separate"/>
      </w:r>
      <w:r>
        <w:rPr>
          <w:rStyle w:val="89"/>
          <w:rFonts w:hint="eastAsia"/>
        </w:rPr>
        <w:t>九、待补充披露的信息提示</w:t>
      </w:r>
      <w:r>
        <w:rPr>
          <w:rFonts w:hint="eastAsia"/>
        </w:rPr>
        <w:tab/>
      </w:r>
      <w:r>
        <w:rPr>
          <w:rFonts w:hint="eastAsia"/>
        </w:rPr>
        <w:fldChar w:fldCharType="begin"/>
      </w:r>
      <w:r>
        <w:rPr>
          <w:rFonts w:hint="eastAsia"/>
        </w:rPr>
        <w:instrText xml:space="preserve"> </w:instrText>
      </w:r>
      <w:r>
        <w:instrText xml:space="preserve">PAGEREF _Toc201583508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50DAD0A1">
      <w:pPr>
        <w:pStyle w:val="52"/>
        <w:rPr>
          <w:rFonts w:hint="eastAsia" w:asciiTheme="minorHAnsi" w:hAnsiTheme="minorHAnsi" w:eastAsiaTheme="minorEastAsia" w:cstheme="minorBidi"/>
          <w:b w:val="0"/>
          <w:bCs w:val="0"/>
          <w:caps w:val="0"/>
          <w:kern w:val="2"/>
          <w:sz w:val="22"/>
          <w:szCs w:val="24"/>
          <w14:ligatures w14:val="standardContextual"/>
        </w:rPr>
      </w:pPr>
      <w:r>
        <w:fldChar w:fldCharType="begin"/>
      </w:r>
      <w:r>
        <w:instrText xml:space="preserve"> HYPERLINK \l "_Toc201583509" </w:instrText>
      </w:r>
      <w:r>
        <w:fldChar w:fldCharType="separate"/>
      </w:r>
      <w:r>
        <w:rPr>
          <w:rStyle w:val="89"/>
          <w:rFonts w:hint="eastAsia" w:eastAsia="黑体" w:cs="Times New Roman"/>
          <w:lang w:val="zh-CN"/>
        </w:rPr>
        <w:t>重大风险提示</w:t>
      </w:r>
      <w:r>
        <w:rPr>
          <w:rFonts w:hint="eastAsia"/>
        </w:rPr>
        <w:tab/>
      </w:r>
      <w:r>
        <w:rPr>
          <w:rFonts w:hint="eastAsia"/>
        </w:rPr>
        <w:fldChar w:fldCharType="begin"/>
      </w:r>
      <w:r>
        <w:rPr>
          <w:rFonts w:hint="eastAsia"/>
        </w:rPr>
        <w:instrText xml:space="preserve"> </w:instrText>
      </w:r>
      <w:r>
        <w:instrText xml:space="preserve">PAGEREF _Toc201583509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319336DA">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"_Toc201583510" </w:instrText>
      </w:r>
      <w:r>
        <w:fldChar w:fldCharType="separate"/>
      </w:r>
      <w:r>
        <w:rPr>
          <w:rStyle w:val="89"/>
          <w:rFonts w:hint="eastAsia"/>
        </w:rPr>
        <w:t>一、与本次交易相关的风险</w:t>
      </w:r>
      <w:r>
        <w:rPr>
          <w:rFonts w:hint="eastAsia"/>
        </w:rPr>
        <w:tab/>
      </w:r>
      <w:r>
        <w:rPr>
          <w:rFonts w:hint="eastAsia"/>
        </w:rPr>
        <w:fldChar w:fldCharType="begin"/>
      </w:r>
      <w:r>
        <w:rPr>
          <w:rFonts w:hint="eastAsia"/>
        </w:rPr>
        <w:instrText xml:space="preserve"> </w:instrText>
      </w:r>
      <w:r>
        <w:instrText xml:space="preserve">PAGEREF _Toc201583510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47C1492C">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"_Toc201583511" </w:instrText>
      </w:r>
      <w:r>
        <w:fldChar w:fldCharType="separate"/>
      </w:r>
      <w:r>
        <w:rPr>
          <w:rStyle w:val="89"/>
          <w:rFonts w:hint="eastAsia"/>
        </w:rPr>
        <w:t>二、与标的资产相关的风险</w:t>
      </w:r>
      <w:r>
        <w:rPr>
          <w:rFonts w:hint="eastAsia"/>
        </w:rPr>
        <w:tab/>
      </w:r>
      <w:r>
        <w:rPr>
          <w:rFonts w:hint="eastAsia"/>
        </w:rPr>
        <w:fldChar w:fldCharType="begin"/>
      </w:r>
      <w:r>
        <w:rPr>
          <w:rFonts w:hint="eastAsia"/>
        </w:rPr>
        <w:instrText xml:space="preserve"> </w:instrText>
      </w:r>
      <w:r>
        <w:instrText xml:space="preserve">PAGEREF _Toc201583511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715BE903">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"_Toc201583512" </w:instrText>
      </w:r>
      <w:r>
        <w:fldChar w:fldCharType="separate"/>
      </w:r>
      <w:r>
        <w:rPr>
          <w:rStyle w:val="89"/>
          <w:rFonts w:hint="eastAsia"/>
        </w:rPr>
        <w:t>三、其他风险</w:t>
      </w:r>
      <w:r>
        <w:rPr>
          <w:rFonts w:hint="eastAsia"/>
        </w:rPr>
        <w:tab/>
      </w:r>
      <w:r>
        <w:rPr>
          <w:rFonts w:hint="eastAsia"/>
        </w:rPr>
        <w:fldChar w:fldCharType="begin"/>
      </w:r>
      <w:r>
        <w:rPr>
          <w:rFonts w:hint="eastAsia"/>
        </w:rPr>
        <w:instrText xml:space="preserve"> </w:instrText>
      </w:r>
      <w:r>
        <w:instrText xml:space="preserve">PAGEREF _Toc201583512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7E8A1825">
      <w:pPr>
        <w:pStyle w:val="52"/>
        <w:rPr>
          <w:rFonts w:hint="eastAsia" w:asciiTheme="minorHAnsi" w:hAnsiTheme="minorHAnsi" w:eastAsiaTheme="minorEastAsia" w:cstheme="minorBidi"/>
          <w:b w:val="0"/>
          <w:bCs w:val="0"/>
          <w:caps w:val="0"/>
          <w:kern w:val="2"/>
          <w:sz w:val="22"/>
          <w:szCs w:val="24"/>
          <w14:ligatures w14:val="standardContextual"/>
        </w:rPr>
      </w:pPr>
      <w:r>
        <w:fldChar w:fldCharType="begin"/>
      </w:r>
      <w:r>
        <w:instrText xml:space="preserve"> HYPERLINK \l "_Toc201583513" </w:instrText>
      </w:r>
      <w:r>
        <w:fldChar w:fldCharType="separate"/>
      </w:r>
      <w:r>
        <w:rPr>
          <w:rStyle w:val="89"/>
          <w:rFonts w:hint="eastAsia"/>
        </w:rPr>
        <w:t>第一节 本次交易概况</w:t>
      </w:r>
      <w:r>
        <w:rPr>
          <w:rFonts w:hint="eastAsia"/>
        </w:rPr>
        <w:tab/>
      </w:r>
      <w:r>
        <w:rPr>
          <w:rFonts w:hint="eastAsia"/>
        </w:rPr>
        <w:fldChar w:fldCharType="begin"/>
      </w:r>
      <w:r>
        <w:rPr>
          <w:rFonts w:hint="eastAsia"/>
        </w:rPr>
        <w:instrText xml:space="preserve"> </w:instrText>
      </w:r>
      <w:r>
        <w:instrText xml:space="preserve">PAGEREF _Toc201583513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2D525360">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"_Toc201583514" </w:instrText>
      </w:r>
      <w:r>
        <w:fldChar w:fldCharType="separate"/>
      </w:r>
      <w:r>
        <w:rPr>
          <w:rStyle w:val="89"/>
          <w:rFonts w:hint="eastAsia"/>
        </w:rPr>
        <w:t>一、本次交易的背景和目的</w:t>
      </w:r>
      <w:r>
        <w:rPr>
          <w:rFonts w:hint="eastAsia"/>
        </w:rPr>
        <w:tab/>
      </w:r>
      <w:r>
        <w:rPr>
          <w:rFonts w:hint="eastAsia"/>
        </w:rPr>
        <w:fldChar w:fldCharType="begin"/>
      </w:r>
      <w:r>
        <w:rPr>
          <w:rFonts w:hint="eastAsia"/>
        </w:rPr>
        <w:instrText xml:space="preserve"> </w:instrText>
      </w:r>
      <w:r>
        <w:instrText xml:space="preserve">PAGEREF _Toc201583514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5D6ED4CE">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"_Toc201583515" </w:instrText>
      </w:r>
      <w:r>
        <w:fldChar w:fldCharType="separate"/>
      </w:r>
      <w:r>
        <w:rPr>
          <w:rStyle w:val="89"/>
          <w:rFonts w:hint="eastAsia"/>
        </w:rPr>
        <w:t>二、本次交易具体方案</w:t>
      </w:r>
      <w:r>
        <w:rPr>
          <w:rFonts w:hint="eastAsia"/>
        </w:rPr>
        <w:tab/>
      </w:r>
      <w:r>
        <w:rPr>
          <w:rFonts w:hint="eastAsia"/>
        </w:rPr>
        <w:fldChar w:fldCharType="begin"/>
      </w:r>
      <w:r>
        <w:rPr>
          <w:rFonts w:hint="eastAsia"/>
        </w:rPr>
        <w:instrText xml:space="preserve"> </w:instrText>
      </w:r>
      <w:r>
        <w:instrText xml:space="preserve">PAGEREF _Toc201583515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5B8A156F">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"_Toc201583516" </w:instrText>
      </w:r>
      <w:r>
        <w:fldChar w:fldCharType="separate"/>
      </w:r>
      <w:r>
        <w:rPr>
          <w:rStyle w:val="89"/>
          <w:rFonts w:hint="eastAsia"/>
        </w:rPr>
        <w:t>三、标的资产评估及作价情况</w:t>
      </w:r>
      <w:r>
        <w:rPr>
          <w:rFonts w:hint="eastAsia"/>
        </w:rPr>
        <w:tab/>
      </w:r>
      <w:r>
        <w:rPr>
          <w:rFonts w:hint="eastAsia"/>
        </w:rPr>
        <w:fldChar w:fldCharType="begin"/>
      </w:r>
      <w:r>
        <w:rPr>
          <w:rFonts w:hint="eastAsia"/>
        </w:rPr>
        <w:instrText xml:space="preserve"> </w:instrText>
      </w:r>
      <w:r>
        <w:instrText xml:space="preserve">PAGEREF _Toc201583516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357F6B47">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"_Toc201583517" </w:instrText>
      </w:r>
      <w:r>
        <w:fldChar w:fldCharType="separate"/>
      </w:r>
      <w:r>
        <w:rPr>
          <w:rStyle w:val="89"/>
          <w:rFonts w:hint="eastAsia"/>
        </w:rPr>
        <w:t>四、本次交易性质</w:t>
      </w:r>
      <w:r>
        <w:rPr>
          <w:rFonts w:hint="eastAsia"/>
        </w:rPr>
        <w:tab/>
      </w:r>
      <w:r>
        <w:rPr>
          <w:rFonts w:hint="eastAsia"/>
        </w:rPr>
        <w:fldChar w:fldCharType="begin"/>
      </w:r>
      <w:r>
        <w:rPr>
          <w:rFonts w:hint="eastAsia"/>
        </w:rPr>
        <w:instrText xml:space="preserve"> </w:instrText>
      </w:r>
      <w:r>
        <w:instrText xml:space="preserve">PAGEREF _Toc201583517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1CBE1D7E">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"_Toc201583518" </w:instrText>
      </w:r>
      <w:r>
        <w:fldChar w:fldCharType="separate"/>
      </w:r>
      <w:r>
        <w:rPr>
          <w:rStyle w:val="89"/>
          <w:rFonts w:hint="eastAsia"/>
        </w:rPr>
        <w:t>五、业绩补偿及承诺安排</w:t>
      </w:r>
      <w:r>
        <w:rPr>
          <w:rFonts w:hint="eastAsia"/>
        </w:rPr>
        <w:tab/>
      </w:r>
      <w:r>
        <w:rPr>
          <w:rFonts w:hint="eastAsia"/>
        </w:rPr>
        <w:fldChar w:fldCharType="begin"/>
      </w:r>
      <w:r>
        <w:rPr>
          <w:rFonts w:hint="eastAsia"/>
        </w:rPr>
        <w:instrText xml:space="preserve"> </w:instrText>
      </w:r>
      <w:r>
        <w:instrText xml:space="preserve">PAGEREF _Toc201583518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7B8E213C">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"_Toc201583519" </w:instrText>
      </w:r>
      <w:r>
        <w:fldChar w:fldCharType="separate"/>
      </w:r>
      <w:r>
        <w:rPr>
          <w:rStyle w:val="89"/>
          <w:rFonts w:hint="eastAsia"/>
        </w:rPr>
        <w:t>六、本次交易对上市公司影响</w:t>
      </w:r>
      <w:r>
        <w:rPr>
          <w:rFonts w:hint="eastAsia"/>
        </w:rPr>
        <w:tab/>
      </w:r>
      <w:r>
        <w:rPr>
          <w:rFonts w:hint="eastAsia"/>
        </w:rPr>
        <w:fldChar w:fldCharType="begin"/>
      </w:r>
      <w:r>
        <w:rPr>
          <w:rFonts w:hint="eastAsia"/>
        </w:rPr>
        <w:instrText xml:space="preserve"> </w:instrText>
      </w:r>
      <w:r>
        <w:instrText xml:space="preserve">PAGEREF _Toc201583519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4950FD88">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"_Toc201583520" </w:instrText>
      </w:r>
      <w:r>
        <w:fldChar w:fldCharType="separate"/>
      </w:r>
      <w:r>
        <w:rPr>
          <w:rStyle w:val="89"/>
          <w:rFonts w:hint="eastAsia"/>
        </w:rPr>
        <w:t>七、本次交易已履行和尚需履行的审批程序</w:t>
      </w:r>
      <w:r>
        <w:rPr>
          <w:rFonts w:hint="eastAsia"/>
        </w:rPr>
        <w:tab/>
      </w:r>
      <w:r>
        <w:rPr>
          <w:rFonts w:hint="eastAsia"/>
        </w:rPr>
        <w:fldChar w:fldCharType="begin"/>
      </w:r>
      <w:r>
        <w:rPr>
          <w:rFonts w:hint="eastAsia"/>
        </w:rPr>
        <w:instrText xml:space="preserve"> </w:instrText>
      </w:r>
      <w:r>
        <w:instrText xml:space="preserve">PAGEREF _Toc201583520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38A2F2F3">
      <w:pPr>
        <w:pStyle w:val="64"/>
        <w:rPr>
          <w:rFonts w:hint="eastAsia" w:asciiTheme="minorHAnsi" w:hAnsiTheme="minorHAnsi" w:eastAsiaTheme="minorEastAsia" w:cstheme="minorBidi"/>
          <w:smallCaps w:val="0"/>
          <w:kern w:val="2"/>
          <w:sz w:val="22"/>
          <w:szCs w:val="24"/>
          <w14:ligatures w14:val="standardContextual"/>
        </w:rPr>
      </w:pPr>
      <w:r>
        <w:fldChar w:fldCharType="begin"/>
      </w:r>
      <w:r>
        <w:instrText xml:space="preserve"> HYPERLINK \l "_Toc201583521" </w:instrText>
      </w:r>
      <w:r>
        <w:fldChar w:fldCharType="separate"/>
      </w:r>
      <w:r>
        <w:rPr>
          <w:rStyle w:val="89"/>
          <w:rFonts w:hint="eastAsia"/>
        </w:rPr>
        <w:t>八、本次交易相关方作出的重要承诺</w:t>
      </w:r>
      <w:r>
        <w:rPr>
          <w:rFonts w:hint="eastAsia"/>
        </w:rPr>
        <w:tab/>
      </w:r>
      <w:r>
        <w:rPr>
          <w:rFonts w:hint="eastAsia"/>
        </w:rPr>
        <w:fldChar w:fldCharType="begin"/>
      </w:r>
      <w:r>
        <w:rPr>
          <w:rFonts w:hint="eastAsia"/>
        </w:rPr>
        <w:instrText xml:space="preserve"> </w:instrText>
      </w:r>
      <w:r>
        <w:instrText xml:space="preserve">PAGEREF _Toc201583521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775C4ABB">
      <w:pPr>
        <w:adjustRightInd w:val="0"/>
        <w:snapToGrid w:val="0"/>
        <w:spacing w:before="0" w:beforeLines="0"/>
        <w:ind w:firstLine="480"/>
        <w:jc w:val="both"/>
        <w:rPr>
          <w:rFonts w:hint="eastAsia" w:ascii="宋体" w:hAnsi="宋体" w:cs="Times New Roman"/>
          <w:kern w:val="2"/>
          <w14:ligatures w14:val="standardContextual"/>
        </w:rPr>
        <w:sectPr>
          <w:pgSz w:w="11906" w:h="16838"/>
          <w:pgMar w:top="1440" w:right="1797" w:bottom="1440" w:left="1797" w:header="851" w:footer="992" w:gutter="0"/>
          <w:cols w:space="425" w:num="1"/>
          <w:docGrid w:linePitch="312" w:charSpace="0"/>
        </w:sectPr>
      </w:pPr>
      <w:r>
        <w:rPr>
          <w:rFonts w:ascii="Times New Roman Regular" w:hAnsi="Times New Roman Regular" w:cs="Times New Roman Regular"/>
          <w:kern w:val="2"/>
        </w:rPr>
        <w:fldChar w:fldCharType="end"/>
      </w:r>
    </w:p>
    <w:p w14:paraId="48470B93">
      <w:pPr>
        <w:spacing w:before="120" w:after="120" w:afterLines="50"/>
        <w:ind w:firstLine="0" w:firstLineChars="0"/>
        <w:jc w:val="center"/>
        <w:outlineLvl w:val="0"/>
        <w:rPr>
          <w:rFonts w:eastAsia="黑体" w:cs="Times New Roman"/>
          <w:b/>
          <w:bCs/>
          <w:kern w:val="2"/>
          <w:sz w:val="32"/>
          <w:szCs w:val="28"/>
          <w:lang w:val="zh-CN"/>
        </w:rPr>
      </w:pPr>
      <w:bookmarkStart w:id="7" w:name="_Toc201583498"/>
      <w:r>
        <w:rPr>
          <w:rFonts w:hint="eastAsia" w:eastAsia="黑体" w:cs="Times New Roman"/>
          <w:b/>
          <w:bCs/>
          <w:kern w:val="2"/>
          <w:sz w:val="32"/>
          <w:szCs w:val="28"/>
          <w:lang w:val="zh-CN"/>
        </w:rPr>
        <w:t>释义</w:t>
      </w:r>
      <w:bookmarkEnd w:id="7"/>
    </w:p>
    <w:p w14:paraId="1A3B3BEF">
      <w:pPr>
        <w:adjustRightInd w:val="0"/>
        <w:spacing w:before="120" w:after="120" w:afterLines="50"/>
        <w:ind w:firstLine="480"/>
        <w:rPr>
          <w:rFonts w:hint="eastAsia" w:ascii="Helvetica Neue" w:hAnsi="Helvetica Neue"/>
          <w:color w:val="303133"/>
          <w:shd w:val="clear" w:color="auto" w:fill="FFFFFF"/>
        </w:rPr>
      </w:pPr>
      <w:r>
        <w:rPr>
          <w:rFonts w:ascii="Helvetica Neue" w:hAnsi="Helvetica Neue"/>
          <w:color w:val="303133"/>
          <w:shd w:val="clear" w:color="auto" w:fill="FFFFFF"/>
        </w:rPr>
        <w:t>在本预案</w:t>
      </w:r>
      <w:r>
        <w:rPr>
          <w:rFonts w:hint="eastAsia" w:ascii="Helvetica Neue" w:hAnsi="Helvetica Neue"/>
          <w:color w:val="303133"/>
          <w:shd w:val="clear" w:color="auto" w:fill="FFFFFF"/>
        </w:rPr>
        <w:t>摘要</w:t>
      </w:r>
      <w:r>
        <w:rPr>
          <w:rFonts w:ascii="Helvetica Neue" w:hAnsi="Helvetica Neue"/>
          <w:color w:val="303133"/>
          <w:shd w:val="clear" w:color="auto" w:fill="FFFFFF"/>
        </w:rPr>
        <w:t>中，除非文义载明，以下简称具有如下含义：</w:t>
      </w:r>
    </w:p>
    <w:tbl>
      <w:tblPr>
        <w:tblStyle w:val="76"/>
        <w:tblW w:w="508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36"/>
        <w:gridCol w:w="526"/>
        <w:gridCol w:w="6016"/>
      </w:tblGrid>
      <w:tr w14:paraId="733903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10264397">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预案</w:t>
            </w:r>
          </w:p>
        </w:tc>
        <w:tc>
          <w:tcPr>
            <w:tcW w:w="303" w:type="pct"/>
            <w:tcMar>
              <w:top w:w="0" w:type="dxa"/>
              <w:left w:w="108" w:type="dxa"/>
              <w:bottom w:w="0" w:type="dxa"/>
              <w:right w:w="108" w:type="dxa"/>
            </w:tcMar>
            <w:vAlign w:val="center"/>
          </w:tcPr>
          <w:p w14:paraId="1722980D">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4E134A3F">
            <w:pPr>
              <w:topLinePunct/>
              <w:spacing w:before="0" w:beforeLines="0" w:line="240" w:lineRule="auto"/>
              <w:ind w:firstLine="0" w:firstLineChars="0"/>
              <w:jc w:val="both"/>
              <w:rPr>
                <w:rFonts w:cs="Times New Roman"/>
                <w:kern w:val="2"/>
                <w:sz w:val="21"/>
                <w:szCs w:val="21"/>
              </w:rPr>
            </w:pPr>
            <w:r>
              <w:rPr>
                <w:rFonts w:hint="eastAsia" w:ascii="Helvetica Neue" w:hAnsi="Helvetica Neue" w:cs="Times New Roman"/>
                <w:kern w:val="2"/>
                <w:sz w:val="21"/>
                <w:szCs w:val="21"/>
                <w:shd w:val="clear" w:color="auto" w:fill="FFFFFF"/>
              </w:rPr>
              <w:t>广东天亿马信息产业股份有限公司发行股份及支付现金购买资产并募集配套资金暨关联交易预案</w:t>
            </w:r>
          </w:p>
        </w:tc>
      </w:tr>
      <w:tr w14:paraId="32342B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3194CE6E">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预案摘要、摘要、本摘要、本预案摘要</w:t>
            </w:r>
          </w:p>
        </w:tc>
        <w:tc>
          <w:tcPr>
            <w:tcW w:w="303" w:type="pct"/>
            <w:tcMar>
              <w:top w:w="0" w:type="dxa"/>
              <w:left w:w="108" w:type="dxa"/>
              <w:bottom w:w="0" w:type="dxa"/>
              <w:right w:w="108" w:type="dxa"/>
            </w:tcMar>
            <w:vAlign w:val="center"/>
          </w:tcPr>
          <w:p w14:paraId="0625B9D7">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30594D60">
            <w:pPr>
              <w:topLinePunct/>
              <w:spacing w:before="0" w:beforeLines="0" w:line="240" w:lineRule="auto"/>
              <w:ind w:firstLine="0" w:firstLineChars="0"/>
              <w:jc w:val="both"/>
              <w:rPr>
                <w:rFonts w:cs="Times New Roman"/>
                <w:kern w:val="2"/>
                <w:sz w:val="21"/>
                <w:szCs w:val="21"/>
              </w:rPr>
            </w:pPr>
            <w:r>
              <w:rPr>
                <w:rFonts w:hint="eastAsia" w:ascii="Helvetica Neue" w:hAnsi="Helvetica Neue" w:cs="Times New Roman"/>
                <w:kern w:val="2"/>
                <w:sz w:val="21"/>
                <w:szCs w:val="21"/>
                <w:shd w:val="clear" w:color="auto" w:fill="FFFFFF"/>
              </w:rPr>
              <w:t>广东天亿马信息产业股份有限公司发行股份及支付现金购买资产并募集配套资金暨关联交易预案（摘要）</w:t>
            </w:r>
          </w:p>
        </w:tc>
      </w:tr>
      <w:tr w14:paraId="57485A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1145813E">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重组报告书</w:t>
            </w:r>
          </w:p>
        </w:tc>
        <w:tc>
          <w:tcPr>
            <w:tcW w:w="303" w:type="pct"/>
            <w:tcMar>
              <w:top w:w="0" w:type="dxa"/>
              <w:left w:w="108" w:type="dxa"/>
              <w:bottom w:w="0" w:type="dxa"/>
              <w:right w:w="108" w:type="dxa"/>
            </w:tcMar>
            <w:vAlign w:val="center"/>
          </w:tcPr>
          <w:p w14:paraId="5D403B67">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039101E9">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w:t>
            </w:r>
            <w:r>
              <w:rPr>
                <w:rFonts w:hint="eastAsia" w:ascii="Helvetica Neue" w:hAnsi="Helvetica Neue" w:cs="Times New Roman"/>
                <w:kern w:val="2"/>
                <w:sz w:val="21"/>
                <w:szCs w:val="21"/>
                <w:shd w:val="clear" w:color="auto" w:fill="FFFFFF"/>
              </w:rPr>
              <w:t>广东天亿马信息产业股份有限公司发行股份及支付现金购买资产并募集配套资金暨关联交易</w:t>
            </w:r>
            <w:r>
              <w:rPr>
                <w:rFonts w:hint="eastAsia" w:cs="Times New Roman"/>
                <w:kern w:val="2"/>
                <w:sz w:val="21"/>
                <w:szCs w:val="21"/>
              </w:rPr>
              <w:t>报告书（草案）》</w:t>
            </w:r>
          </w:p>
        </w:tc>
      </w:tr>
      <w:tr w14:paraId="0373FC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6872DF48">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本次交易</w:t>
            </w:r>
            <w:r>
              <w:rPr>
                <w:rFonts w:cs="Times New Roman"/>
                <w:sz w:val="21"/>
                <w:szCs w:val="21"/>
              </w:rPr>
              <w:t>/</w:t>
            </w:r>
            <w:r>
              <w:rPr>
                <w:rFonts w:hint="eastAsia" w:cs="Times New Roman"/>
                <w:sz w:val="21"/>
                <w:szCs w:val="21"/>
              </w:rPr>
              <w:t>本次重组</w:t>
            </w:r>
          </w:p>
        </w:tc>
        <w:tc>
          <w:tcPr>
            <w:tcW w:w="303" w:type="pct"/>
            <w:tcMar>
              <w:top w:w="0" w:type="dxa"/>
              <w:left w:w="108" w:type="dxa"/>
              <w:bottom w:w="0" w:type="dxa"/>
              <w:right w:w="108" w:type="dxa"/>
            </w:tcMar>
            <w:vAlign w:val="center"/>
          </w:tcPr>
          <w:p w14:paraId="5036232B">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67062F05">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上市公司拟向交易对方发行股份及支付现金购买广东星云开物科技股份有限公司100.00</w:t>
            </w:r>
            <w:r>
              <w:rPr>
                <w:rFonts w:cs="Times New Roman"/>
                <w:kern w:val="2"/>
                <w:sz w:val="21"/>
                <w:szCs w:val="21"/>
              </w:rPr>
              <w:t>%</w:t>
            </w:r>
            <w:r>
              <w:rPr>
                <w:rFonts w:hint="eastAsia" w:cs="Times New Roman"/>
                <w:kern w:val="2"/>
                <w:sz w:val="21"/>
                <w:szCs w:val="21"/>
              </w:rPr>
              <w:t>股权，同时向马学沛先生发行股份募集配套资金</w:t>
            </w:r>
          </w:p>
        </w:tc>
      </w:tr>
      <w:tr w14:paraId="6BB283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0D1761C2">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本公司</w:t>
            </w:r>
            <w:r>
              <w:rPr>
                <w:rFonts w:cs="Times New Roman"/>
                <w:sz w:val="21"/>
                <w:szCs w:val="21"/>
              </w:rPr>
              <w:t>/</w:t>
            </w:r>
            <w:r>
              <w:rPr>
                <w:rFonts w:hint="eastAsia" w:cs="Times New Roman"/>
                <w:sz w:val="21"/>
                <w:szCs w:val="21"/>
              </w:rPr>
              <w:t>公司</w:t>
            </w:r>
            <w:r>
              <w:rPr>
                <w:rFonts w:cs="Times New Roman"/>
                <w:sz w:val="21"/>
                <w:szCs w:val="21"/>
              </w:rPr>
              <w:t>/</w:t>
            </w:r>
            <w:r>
              <w:rPr>
                <w:rFonts w:hint="eastAsia" w:cs="Times New Roman"/>
                <w:sz w:val="21"/>
                <w:szCs w:val="21"/>
              </w:rPr>
              <w:t>上市公司</w:t>
            </w:r>
            <w:r>
              <w:rPr>
                <w:rFonts w:cs="Times New Roman"/>
                <w:sz w:val="21"/>
                <w:szCs w:val="21"/>
              </w:rPr>
              <w:t>/</w:t>
            </w:r>
            <w:r>
              <w:rPr>
                <w:rFonts w:hint="eastAsia" w:cs="Times New Roman"/>
                <w:sz w:val="21"/>
                <w:szCs w:val="21"/>
              </w:rPr>
              <w:t>天亿马</w:t>
            </w:r>
          </w:p>
        </w:tc>
        <w:tc>
          <w:tcPr>
            <w:tcW w:w="303" w:type="pct"/>
            <w:tcMar>
              <w:top w:w="0" w:type="dxa"/>
              <w:left w:w="108" w:type="dxa"/>
              <w:bottom w:w="0" w:type="dxa"/>
              <w:right w:w="108" w:type="dxa"/>
            </w:tcMar>
            <w:vAlign w:val="center"/>
          </w:tcPr>
          <w:p w14:paraId="43940983">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544D7B0A">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广东天亿马信息产业股份有限公司</w:t>
            </w:r>
          </w:p>
        </w:tc>
      </w:tr>
      <w:tr w14:paraId="10A820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2F90F378">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控股股东</w:t>
            </w:r>
            <w:r>
              <w:rPr>
                <w:rFonts w:cs="Times New Roman"/>
                <w:sz w:val="21"/>
                <w:szCs w:val="21"/>
              </w:rPr>
              <w:t>/</w:t>
            </w:r>
            <w:r>
              <w:rPr>
                <w:rFonts w:hint="eastAsia" w:cs="Times New Roman"/>
                <w:sz w:val="21"/>
                <w:szCs w:val="21"/>
              </w:rPr>
              <w:t>上市公司控股股东</w:t>
            </w:r>
          </w:p>
        </w:tc>
        <w:tc>
          <w:tcPr>
            <w:tcW w:w="303" w:type="pct"/>
            <w:tcMar>
              <w:top w:w="0" w:type="dxa"/>
              <w:left w:w="108" w:type="dxa"/>
              <w:bottom w:w="0" w:type="dxa"/>
              <w:right w:w="108" w:type="dxa"/>
            </w:tcMar>
            <w:vAlign w:val="center"/>
          </w:tcPr>
          <w:p w14:paraId="203E34D3">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2AAF47C5">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林明玲</w:t>
            </w:r>
          </w:p>
        </w:tc>
      </w:tr>
      <w:tr w14:paraId="6DB7C0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43F6EA00">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控股股东、实际控制人</w:t>
            </w:r>
            <w:r>
              <w:rPr>
                <w:rFonts w:cs="Times New Roman"/>
                <w:sz w:val="21"/>
                <w:szCs w:val="21"/>
              </w:rPr>
              <w:t>/</w:t>
            </w:r>
            <w:r>
              <w:rPr>
                <w:rFonts w:hint="eastAsia" w:cs="Times New Roman"/>
                <w:sz w:val="21"/>
                <w:szCs w:val="21"/>
              </w:rPr>
              <w:t>上市公司控股股东及实际控制人</w:t>
            </w:r>
            <w:r>
              <w:rPr>
                <w:rFonts w:cs="Times New Roman"/>
                <w:sz w:val="21"/>
                <w:szCs w:val="21"/>
              </w:rPr>
              <w:t>/</w:t>
            </w:r>
            <w:r>
              <w:rPr>
                <w:rFonts w:hint="eastAsia" w:cs="Times New Roman"/>
                <w:sz w:val="21"/>
                <w:szCs w:val="21"/>
              </w:rPr>
              <w:t>实际控制人</w:t>
            </w:r>
            <w:r>
              <w:rPr>
                <w:rFonts w:cs="Times New Roman"/>
                <w:sz w:val="21"/>
                <w:szCs w:val="21"/>
              </w:rPr>
              <w:t>/</w:t>
            </w:r>
            <w:r>
              <w:rPr>
                <w:rFonts w:hint="eastAsia" w:cs="Times New Roman"/>
                <w:sz w:val="21"/>
                <w:szCs w:val="21"/>
              </w:rPr>
              <w:t>上市公司实际控制人</w:t>
            </w:r>
          </w:p>
        </w:tc>
        <w:tc>
          <w:tcPr>
            <w:tcW w:w="303" w:type="pct"/>
            <w:tcMar>
              <w:top w:w="0" w:type="dxa"/>
              <w:left w:w="108" w:type="dxa"/>
              <w:bottom w:w="0" w:type="dxa"/>
              <w:right w:w="108" w:type="dxa"/>
            </w:tcMar>
            <w:vAlign w:val="center"/>
          </w:tcPr>
          <w:p w14:paraId="0D2EB1FD">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2B7EE020">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林明玲、马学沛</w:t>
            </w:r>
          </w:p>
        </w:tc>
      </w:tr>
      <w:tr w14:paraId="707D96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788CBC9D">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交易对方</w:t>
            </w:r>
          </w:p>
        </w:tc>
        <w:tc>
          <w:tcPr>
            <w:tcW w:w="303" w:type="pct"/>
            <w:tcMar>
              <w:top w:w="0" w:type="dxa"/>
              <w:left w:w="108" w:type="dxa"/>
              <w:bottom w:w="0" w:type="dxa"/>
              <w:right w:w="108" w:type="dxa"/>
            </w:tcMar>
            <w:vAlign w:val="center"/>
          </w:tcPr>
          <w:p w14:paraId="78F1115C">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167D4B6E">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陈耿豪、南通成为常青股权投资合伙企业（有限合伙）、珠海广发信德科文创业投资基金（有限合伙）、苏州市德同合心创业投资合伙企业（有限合伙）、珠海乐陶陶投资合伙企业（有限合伙）、林芝利</w:t>
            </w:r>
            <w:bookmarkStart w:id="99" w:name="_GoBack"/>
            <w:bookmarkEnd w:id="99"/>
            <w:r>
              <w:rPr>
                <w:rFonts w:hint="eastAsia" w:cs="Times New Roman"/>
                <w:kern w:val="2"/>
                <w:sz w:val="21"/>
                <w:szCs w:val="21"/>
              </w:rPr>
              <w:t>新信息技术有限公司、杨凯然、张杰波、璀璨远见（深圳）企业管理合伙企业（有限合伙）、珠海乐熙熙投资合伙企业（有限合伙）、珠海乐腾腾投资合伙企业（有限合伙）、深圳市前海千意智合三期投资合伙企业（有限合伙）、胡俊、王佳、杨裕雄、珠海乐哈哈投资合伙企业（有限合伙）、广州广发信德二期创业投资合伙企业（有限合伙）、璀璨德商（深圳）创业投资中心（有限合伙）、广州信德创业营股权投资合伙企业（有限合伙）、珠海乐摇投资合伙企业（有限合伙）、珠海康远投资企业（有限合伙）、上海德盾企业管理合伙企业（有限合伙）22名星云开物股东</w:t>
            </w:r>
          </w:p>
        </w:tc>
      </w:tr>
      <w:tr w14:paraId="49B7C8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3812A672">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标的公司</w:t>
            </w:r>
            <w:r>
              <w:rPr>
                <w:rFonts w:cs="Times New Roman"/>
                <w:sz w:val="21"/>
                <w:szCs w:val="21"/>
              </w:rPr>
              <w:t>/</w:t>
            </w:r>
            <w:r>
              <w:rPr>
                <w:rFonts w:hint="eastAsia" w:cs="Times New Roman"/>
                <w:sz w:val="21"/>
                <w:szCs w:val="21"/>
              </w:rPr>
              <w:t>交易标的</w:t>
            </w:r>
            <w:r>
              <w:rPr>
                <w:rFonts w:cs="Times New Roman"/>
                <w:sz w:val="21"/>
                <w:szCs w:val="21"/>
              </w:rPr>
              <w:t>/</w:t>
            </w:r>
            <w:r>
              <w:rPr>
                <w:rFonts w:hint="eastAsia" w:cs="Times New Roman"/>
                <w:sz w:val="21"/>
                <w:szCs w:val="21"/>
              </w:rPr>
              <w:t>星云开物</w:t>
            </w:r>
          </w:p>
        </w:tc>
        <w:tc>
          <w:tcPr>
            <w:tcW w:w="303" w:type="pct"/>
            <w:tcMar>
              <w:top w:w="0" w:type="dxa"/>
              <w:left w:w="108" w:type="dxa"/>
              <w:bottom w:w="0" w:type="dxa"/>
              <w:right w:w="108" w:type="dxa"/>
            </w:tcMar>
            <w:vAlign w:val="center"/>
          </w:tcPr>
          <w:p w14:paraId="59E3CAC7">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2A0F1D23">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广东星云开物科技股份有限公司</w:t>
            </w:r>
          </w:p>
        </w:tc>
      </w:tr>
      <w:tr w14:paraId="05BC9A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3EBAAE92">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标的资产</w:t>
            </w:r>
            <w:r>
              <w:rPr>
                <w:rFonts w:cs="Times New Roman"/>
                <w:sz w:val="21"/>
                <w:szCs w:val="21"/>
              </w:rPr>
              <w:t>/</w:t>
            </w:r>
            <w:r>
              <w:rPr>
                <w:rFonts w:hint="eastAsia" w:cs="Times New Roman"/>
                <w:sz w:val="21"/>
                <w:szCs w:val="21"/>
              </w:rPr>
              <w:t>拟购买资产</w:t>
            </w:r>
          </w:p>
        </w:tc>
        <w:tc>
          <w:tcPr>
            <w:tcW w:w="303" w:type="pct"/>
            <w:tcMar>
              <w:top w:w="0" w:type="dxa"/>
              <w:left w:w="108" w:type="dxa"/>
              <w:bottom w:w="0" w:type="dxa"/>
              <w:right w:w="108" w:type="dxa"/>
            </w:tcMar>
            <w:vAlign w:val="center"/>
          </w:tcPr>
          <w:p w14:paraId="14071DE1">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7B058B36">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广东星云开物科技股份有限公司100.00%股权</w:t>
            </w:r>
          </w:p>
        </w:tc>
      </w:tr>
      <w:tr w14:paraId="1C8668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0469B605">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发行股份及支付现金购买资产定价基准日</w:t>
            </w:r>
            <w:r>
              <w:rPr>
                <w:rFonts w:cs="Times New Roman"/>
                <w:sz w:val="21"/>
                <w:szCs w:val="21"/>
              </w:rPr>
              <w:t>/</w:t>
            </w:r>
            <w:r>
              <w:rPr>
                <w:rFonts w:hint="eastAsia" w:cs="Times New Roman"/>
                <w:sz w:val="21"/>
                <w:szCs w:val="21"/>
              </w:rPr>
              <w:t>定价基准日</w:t>
            </w:r>
          </w:p>
        </w:tc>
        <w:tc>
          <w:tcPr>
            <w:tcW w:w="303" w:type="pct"/>
            <w:tcMar>
              <w:top w:w="0" w:type="dxa"/>
              <w:left w:w="108" w:type="dxa"/>
              <w:bottom w:w="0" w:type="dxa"/>
              <w:right w:w="108" w:type="dxa"/>
            </w:tcMar>
            <w:vAlign w:val="center"/>
          </w:tcPr>
          <w:p w14:paraId="66A4674C">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07C2E843">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上市公司第三届董事会第三十二次会议决议公告日</w:t>
            </w:r>
          </w:p>
        </w:tc>
      </w:tr>
      <w:tr w14:paraId="07CA3A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549F8757">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珠海乐摇</w:t>
            </w:r>
          </w:p>
        </w:tc>
        <w:tc>
          <w:tcPr>
            <w:tcW w:w="303" w:type="pct"/>
            <w:tcMar>
              <w:top w:w="0" w:type="dxa"/>
              <w:left w:w="108" w:type="dxa"/>
              <w:bottom w:w="0" w:type="dxa"/>
              <w:right w:w="108" w:type="dxa"/>
            </w:tcMar>
            <w:vAlign w:val="center"/>
          </w:tcPr>
          <w:p w14:paraId="4AAA4D8B">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0BDAD6E6">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珠海乐摇投资合伙企业（有限合伙）</w:t>
            </w:r>
          </w:p>
        </w:tc>
      </w:tr>
      <w:tr w14:paraId="29A190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4A697941">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珠海乐熙熙</w:t>
            </w:r>
          </w:p>
        </w:tc>
        <w:tc>
          <w:tcPr>
            <w:tcW w:w="303" w:type="pct"/>
            <w:tcMar>
              <w:top w:w="0" w:type="dxa"/>
              <w:left w:w="108" w:type="dxa"/>
              <w:bottom w:w="0" w:type="dxa"/>
              <w:right w:w="108" w:type="dxa"/>
            </w:tcMar>
            <w:vAlign w:val="center"/>
          </w:tcPr>
          <w:p w14:paraId="7B1534B7">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tcMar>
              <w:top w:w="0" w:type="dxa"/>
              <w:left w:w="108" w:type="dxa"/>
              <w:bottom w:w="0" w:type="dxa"/>
              <w:right w:w="108" w:type="dxa"/>
            </w:tcMar>
            <w:vAlign w:val="center"/>
          </w:tcPr>
          <w:p w14:paraId="5CCB0720">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珠海乐熙熙投资合伙企业（有限合伙）</w:t>
            </w:r>
          </w:p>
        </w:tc>
      </w:tr>
      <w:tr w14:paraId="6A46CE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248D1D4">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珠海乐哈哈</w:t>
            </w:r>
          </w:p>
        </w:tc>
        <w:tc>
          <w:tcPr>
            <w:tcW w:w="303" w:type="pct"/>
            <w:vAlign w:val="center"/>
          </w:tcPr>
          <w:p w14:paraId="56E3B9F0">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3496EC78">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珠海乐哈哈投资合伙企业（有限合伙）</w:t>
            </w:r>
          </w:p>
        </w:tc>
      </w:tr>
      <w:tr w14:paraId="40971F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4F3F72F8">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珠海乐陶陶</w:t>
            </w:r>
          </w:p>
        </w:tc>
        <w:tc>
          <w:tcPr>
            <w:tcW w:w="303" w:type="pct"/>
            <w:vAlign w:val="center"/>
          </w:tcPr>
          <w:p w14:paraId="4325BF0A">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5681A6C4">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珠海乐陶陶投资合伙企业（有限合伙）</w:t>
            </w:r>
          </w:p>
        </w:tc>
      </w:tr>
      <w:tr w14:paraId="47466C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08745F14">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珠海乐腾腾</w:t>
            </w:r>
          </w:p>
        </w:tc>
        <w:tc>
          <w:tcPr>
            <w:tcW w:w="303" w:type="pct"/>
            <w:vAlign w:val="center"/>
          </w:tcPr>
          <w:p w14:paraId="0B75E1BC">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0B357FA9">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珠海乐腾腾投资合伙企业（有限合伙）</w:t>
            </w:r>
          </w:p>
        </w:tc>
      </w:tr>
      <w:tr w14:paraId="736219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2506FA4C">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广发信德科文</w:t>
            </w:r>
          </w:p>
        </w:tc>
        <w:tc>
          <w:tcPr>
            <w:tcW w:w="303" w:type="pct"/>
            <w:vAlign w:val="center"/>
          </w:tcPr>
          <w:p w14:paraId="7F6B0A83">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13FD6E78">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珠海广发信德科文创业投资基金（有限合伙）</w:t>
            </w:r>
          </w:p>
        </w:tc>
      </w:tr>
      <w:tr w14:paraId="63536D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095C1190">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珠海康远</w:t>
            </w:r>
          </w:p>
        </w:tc>
        <w:tc>
          <w:tcPr>
            <w:tcW w:w="303" w:type="pct"/>
            <w:vAlign w:val="center"/>
          </w:tcPr>
          <w:p w14:paraId="518A792C">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49D08904">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珠海康远投资企业（有限合伙）</w:t>
            </w:r>
          </w:p>
        </w:tc>
      </w:tr>
      <w:tr w14:paraId="75959A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6B3A47B">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广州信德创业营</w:t>
            </w:r>
          </w:p>
        </w:tc>
        <w:tc>
          <w:tcPr>
            <w:tcW w:w="303" w:type="pct"/>
            <w:vAlign w:val="center"/>
          </w:tcPr>
          <w:p w14:paraId="29C9E0DF">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1EA0638C">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广州信德创业营股权投资合伙企业（有限合伙）</w:t>
            </w:r>
          </w:p>
        </w:tc>
      </w:tr>
      <w:tr w14:paraId="4CCFAE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D1A6680">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广发信德二期</w:t>
            </w:r>
          </w:p>
        </w:tc>
        <w:tc>
          <w:tcPr>
            <w:tcW w:w="303" w:type="pct"/>
            <w:vAlign w:val="center"/>
          </w:tcPr>
          <w:p w14:paraId="44CBA511">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4FE94179">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广州广发信德二期创业投资合伙企业（有限合伙）</w:t>
            </w:r>
          </w:p>
        </w:tc>
      </w:tr>
      <w:tr w14:paraId="3CDB4A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5851954D">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南通成为常青</w:t>
            </w:r>
          </w:p>
        </w:tc>
        <w:tc>
          <w:tcPr>
            <w:tcW w:w="303" w:type="pct"/>
            <w:vAlign w:val="center"/>
          </w:tcPr>
          <w:p w14:paraId="51DB3C36">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114EBFA7">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南通成为常青股权投资合伙企业（有限合伙）</w:t>
            </w:r>
          </w:p>
        </w:tc>
      </w:tr>
      <w:tr w14:paraId="1987C1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6D3DD48">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苏州德同合心</w:t>
            </w:r>
          </w:p>
        </w:tc>
        <w:tc>
          <w:tcPr>
            <w:tcW w:w="303" w:type="pct"/>
            <w:vAlign w:val="center"/>
          </w:tcPr>
          <w:p w14:paraId="1A4B2918">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63974BD0">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苏州市德同合心创业投资合伙企业（有限合伙）</w:t>
            </w:r>
          </w:p>
        </w:tc>
      </w:tr>
      <w:tr w14:paraId="637BB6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4D6935F">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上海德盾</w:t>
            </w:r>
          </w:p>
        </w:tc>
        <w:tc>
          <w:tcPr>
            <w:tcW w:w="303" w:type="pct"/>
            <w:vAlign w:val="center"/>
          </w:tcPr>
          <w:p w14:paraId="3B7C80BB">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41BE3310">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上海德盾企业管理合伙企业（有限合伙）</w:t>
            </w:r>
          </w:p>
        </w:tc>
      </w:tr>
      <w:tr w14:paraId="6732B5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3D7D9EF9">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深圳前海千意智合三期</w:t>
            </w:r>
          </w:p>
        </w:tc>
        <w:tc>
          <w:tcPr>
            <w:tcW w:w="303" w:type="pct"/>
            <w:vAlign w:val="center"/>
          </w:tcPr>
          <w:p w14:paraId="609A0A5B">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1EF5C495">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深圳市前海千意智合三期投资合伙企业（有限合伙）</w:t>
            </w:r>
          </w:p>
        </w:tc>
      </w:tr>
      <w:tr w14:paraId="0630CA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5C5BD60D">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林芝利新</w:t>
            </w:r>
          </w:p>
        </w:tc>
        <w:tc>
          <w:tcPr>
            <w:tcW w:w="303" w:type="pct"/>
            <w:vAlign w:val="center"/>
          </w:tcPr>
          <w:p w14:paraId="41FF5470">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3001F9CA">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林芝利新信息技术有限公司</w:t>
            </w:r>
          </w:p>
        </w:tc>
      </w:tr>
      <w:tr w14:paraId="40E8F3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42D009AC">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璀璨远见</w:t>
            </w:r>
          </w:p>
        </w:tc>
        <w:tc>
          <w:tcPr>
            <w:tcW w:w="303" w:type="pct"/>
            <w:vAlign w:val="center"/>
          </w:tcPr>
          <w:p w14:paraId="047D4135">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7CD94014">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璀璨远见（深圳）企业管理合伙企业（有限合伙）</w:t>
            </w:r>
          </w:p>
        </w:tc>
      </w:tr>
      <w:tr w14:paraId="025C9C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4D196E9">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璀璨德商</w:t>
            </w:r>
          </w:p>
        </w:tc>
        <w:tc>
          <w:tcPr>
            <w:tcW w:w="303" w:type="pct"/>
            <w:vAlign w:val="center"/>
          </w:tcPr>
          <w:p w14:paraId="63082F51">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29217E4B">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璀璨德商（深圳）创业投资中心（有限合伙）</w:t>
            </w:r>
          </w:p>
        </w:tc>
      </w:tr>
      <w:tr w14:paraId="4CE581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0DF43B30">
            <w:pPr>
              <w:adjustRightInd w:val="0"/>
              <w:snapToGrid w:val="0"/>
              <w:spacing w:before="0" w:beforeLines="0" w:line="240" w:lineRule="auto"/>
              <w:ind w:firstLine="0" w:firstLineChars="0"/>
              <w:jc w:val="both"/>
              <w:rPr>
                <w:rFonts w:cs="Times New Roman"/>
                <w:sz w:val="21"/>
                <w:szCs w:val="21"/>
              </w:rPr>
            </w:pPr>
            <w:r>
              <w:rPr>
                <w:rFonts w:hint="eastAsia"/>
                <w:sz w:val="21"/>
                <w:szCs w:val="21"/>
              </w:rPr>
              <w:t>IoT</w:t>
            </w:r>
          </w:p>
        </w:tc>
        <w:tc>
          <w:tcPr>
            <w:tcW w:w="303" w:type="pct"/>
            <w:vAlign w:val="center"/>
          </w:tcPr>
          <w:p w14:paraId="4B77BEEF">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5122720B">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物联网（</w:t>
            </w:r>
            <w:r>
              <w:rPr>
                <w:rFonts w:cs="Times New Roman"/>
                <w:kern w:val="2"/>
                <w:sz w:val="21"/>
                <w:szCs w:val="21"/>
              </w:rPr>
              <w:t>InternetofThings</w:t>
            </w:r>
            <w:r>
              <w:rPr>
                <w:rFonts w:hint="eastAsia" w:cs="Times New Roman"/>
                <w:kern w:val="2"/>
                <w:sz w:val="21"/>
                <w:szCs w:val="21"/>
              </w:rPr>
              <w:t>），即物物相连的互联网，是通过射频识别（RFID）、红外感应器、全球定位系统、激光扫描等信息传感设备，按约定的协议，把任何物品与互联网连接起来，进行信息交换和通讯，以实现智能化识别、定位、跟踪、监控和管理的一种网络</w:t>
            </w:r>
          </w:p>
        </w:tc>
      </w:tr>
      <w:tr w14:paraId="6B391C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5E699EA6">
            <w:pPr>
              <w:adjustRightInd w:val="0"/>
              <w:snapToGrid w:val="0"/>
              <w:spacing w:before="0" w:beforeLines="0" w:line="240" w:lineRule="auto"/>
              <w:ind w:firstLine="0" w:firstLineChars="0"/>
              <w:jc w:val="both"/>
              <w:rPr>
                <w:rFonts w:cs="Times New Roman"/>
                <w:sz w:val="21"/>
                <w:szCs w:val="21"/>
              </w:rPr>
            </w:pPr>
            <w:r>
              <w:rPr>
                <w:rFonts w:hint="eastAsia"/>
                <w:szCs w:val="28"/>
              </w:rPr>
              <w:t>SaaS</w:t>
            </w:r>
          </w:p>
        </w:tc>
        <w:tc>
          <w:tcPr>
            <w:tcW w:w="303" w:type="pct"/>
            <w:vAlign w:val="center"/>
          </w:tcPr>
          <w:p w14:paraId="16153671">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7878FDBE">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软件即服务（Software-as-a-Service），指SaaS提供商为企业搭建信息化所需要的所有网络基础设施及软件、硬件运作平台，并负责所有前期的实施、后期的维护等一系列服务，企业无需购买软硬件、建设机房、招聘IT人员，即可通过互联网使用信息系统</w:t>
            </w:r>
          </w:p>
        </w:tc>
      </w:tr>
      <w:tr w14:paraId="0FD179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97E20D0">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SDK</w:t>
            </w:r>
          </w:p>
        </w:tc>
        <w:tc>
          <w:tcPr>
            <w:tcW w:w="303" w:type="pct"/>
            <w:vAlign w:val="center"/>
          </w:tcPr>
          <w:p w14:paraId="283DA573">
            <w:pPr>
              <w:pStyle w:val="103"/>
              <w:topLinePunct/>
              <w:jc w:val="center"/>
              <w:rPr>
                <w:szCs w:val="21"/>
              </w:rPr>
            </w:pPr>
            <w:r>
              <w:rPr>
                <w:rFonts w:hint="eastAsia"/>
                <w:szCs w:val="21"/>
              </w:rPr>
              <w:t>指</w:t>
            </w:r>
          </w:p>
        </w:tc>
        <w:tc>
          <w:tcPr>
            <w:tcW w:w="3466" w:type="pct"/>
            <w:vAlign w:val="center"/>
          </w:tcPr>
          <w:p w14:paraId="2FB43C8A">
            <w:pPr>
              <w:pStyle w:val="103"/>
              <w:topLinePunct/>
              <w:rPr>
                <w:szCs w:val="21"/>
              </w:rPr>
            </w:pPr>
            <w:r>
              <w:rPr>
                <w:rFonts w:hint="eastAsia"/>
                <w:szCs w:val="21"/>
              </w:rPr>
              <w:t>软件开发工具包（Software Development Kit），指软件工程师为特定的软件包、软件框架、硬件平台、操作系统等建立应用软件时的开发工具的集合</w:t>
            </w:r>
          </w:p>
        </w:tc>
      </w:tr>
      <w:tr w14:paraId="4DF5FE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4A450FD7">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云计算</w:t>
            </w:r>
          </w:p>
        </w:tc>
        <w:tc>
          <w:tcPr>
            <w:tcW w:w="303" w:type="pct"/>
            <w:vAlign w:val="center"/>
          </w:tcPr>
          <w:p w14:paraId="096784E6">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7B022F56">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是一种按使用量付费的模式，这种模式提供可用的、便捷的、按需的网络访问，进入可配置的计算资源共享池（资源包括网络，服务器，存储，应用软件，服务），这些资源能够被快速提供，只需投入很少的管理工作，或与服务供应商进行很少的交互</w:t>
            </w:r>
          </w:p>
        </w:tc>
      </w:tr>
      <w:tr w14:paraId="28AB8F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27E889BB">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大数据</w:t>
            </w:r>
          </w:p>
        </w:tc>
        <w:tc>
          <w:tcPr>
            <w:tcW w:w="303" w:type="pct"/>
            <w:vAlign w:val="center"/>
          </w:tcPr>
          <w:p w14:paraId="31149984">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1FE47694">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一种规模大到在获取、存储、管理、分析方面大大超出了传统数据库软件工具能力范围的数据集合，具有海量的数据规模、快速的数据流转、多样的数据类型和价值密度低四大特征</w:t>
            </w:r>
          </w:p>
        </w:tc>
      </w:tr>
      <w:tr w14:paraId="14543C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3151D405">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GIS</w:t>
            </w:r>
          </w:p>
        </w:tc>
        <w:tc>
          <w:tcPr>
            <w:tcW w:w="303" w:type="pct"/>
            <w:vAlign w:val="center"/>
          </w:tcPr>
          <w:p w14:paraId="7DC5BF3F">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7B01D336">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地理信息系统（GeographicInformationSystem），是以地理空间数据库为基础，在计算机软硬件的支持下，对地理空间信息进行采集、存储、检索、显示和分析的综合性技术系统</w:t>
            </w:r>
          </w:p>
        </w:tc>
      </w:tr>
      <w:tr w14:paraId="383F60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AD36E96">
            <w:pPr>
              <w:widowControl/>
              <w:spacing w:before="0" w:beforeLines="0" w:line="240" w:lineRule="auto"/>
              <w:ind w:firstLine="0" w:firstLineChars="0"/>
              <w:jc w:val="both"/>
              <w:textAlignment w:val="center"/>
              <w:rPr>
                <w:rFonts w:cs="Times New Roman"/>
                <w:sz w:val="21"/>
                <w:szCs w:val="21"/>
              </w:rPr>
            </w:pPr>
            <w:r>
              <w:rPr>
                <w:rFonts w:hint="eastAsia" w:cs="Times New Roman"/>
                <w:sz w:val="21"/>
                <w:szCs w:val="21"/>
              </w:rPr>
              <w:t>AI</w:t>
            </w:r>
          </w:p>
        </w:tc>
        <w:tc>
          <w:tcPr>
            <w:tcW w:w="303" w:type="pct"/>
            <w:vAlign w:val="center"/>
          </w:tcPr>
          <w:p w14:paraId="253FE5F5">
            <w:pPr>
              <w:widowControl/>
              <w:spacing w:before="0" w:beforeLines="0" w:line="240" w:lineRule="auto"/>
              <w:ind w:firstLine="0" w:firstLineChars="0"/>
              <w:jc w:val="center"/>
              <w:textAlignment w:val="center"/>
              <w:rPr>
                <w:rFonts w:cs="Times New Roman"/>
                <w:sz w:val="21"/>
                <w:szCs w:val="21"/>
              </w:rPr>
            </w:pPr>
            <w:r>
              <w:rPr>
                <w:rFonts w:hint="eastAsia"/>
                <w:sz w:val="21"/>
                <w:szCs w:val="21"/>
              </w:rPr>
              <w:t>指</w:t>
            </w:r>
          </w:p>
        </w:tc>
        <w:tc>
          <w:tcPr>
            <w:tcW w:w="3466" w:type="pct"/>
            <w:vAlign w:val="center"/>
          </w:tcPr>
          <w:p w14:paraId="4B3E2E71">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人工智能（</w:t>
            </w:r>
            <w:r>
              <w:rPr>
                <w:rFonts w:cs="Times New Roman"/>
                <w:kern w:val="2"/>
                <w:sz w:val="21"/>
                <w:szCs w:val="21"/>
              </w:rPr>
              <w:t>ArtificialIntelligence</w:t>
            </w:r>
            <w:r>
              <w:rPr>
                <w:rFonts w:hint="eastAsia" w:cs="Times New Roman"/>
                <w:kern w:val="2"/>
                <w:sz w:val="21"/>
                <w:szCs w:val="21"/>
              </w:rPr>
              <w:t>），系研究、开发用于模拟、延伸和扩展人的智能的理论、方法、技术及应用系统的一门新的技术学科</w:t>
            </w:r>
          </w:p>
        </w:tc>
      </w:tr>
      <w:tr w14:paraId="1E4820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55B671C5">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《公司法》</w:t>
            </w:r>
          </w:p>
        </w:tc>
        <w:tc>
          <w:tcPr>
            <w:tcW w:w="303" w:type="pct"/>
            <w:vAlign w:val="center"/>
          </w:tcPr>
          <w:p w14:paraId="4D78743A">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64A3A4B5">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《中华人民共和国公司法》</w:t>
            </w:r>
          </w:p>
        </w:tc>
      </w:tr>
      <w:tr w14:paraId="373740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501FB21">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《证券法》</w:t>
            </w:r>
          </w:p>
        </w:tc>
        <w:tc>
          <w:tcPr>
            <w:tcW w:w="303" w:type="pct"/>
            <w:vAlign w:val="center"/>
          </w:tcPr>
          <w:p w14:paraId="7E8CA5BF">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02061796">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《中华人民共和国证券法》</w:t>
            </w:r>
          </w:p>
        </w:tc>
      </w:tr>
      <w:tr w14:paraId="40AB6D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B50EC01">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《发行注册管理办法》</w:t>
            </w:r>
          </w:p>
        </w:tc>
        <w:tc>
          <w:tcPr>
            <w:tcW w:w="303" w:type="pct"/>
            <w:vAlign w:val="center"/>
          </w:tcPr>
          <w:p w14:paraId="027B79A3">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1A638E1F">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《上市公司证券发行注册管理办法》</w:t>
            </w:r>
          </w:p>
        </w:tc>
      </w:tr>
      <w:tr w14:paraId="35C5CA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4EFF8F5">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《重组管理办法》</w:t>
            </w:r>
          </w:p>
        </w:tc>
        <w:tc>
          <w:tcPr>
            <w:tcW w:w="303" w:type="pct"/>
            <w:vAlign w:val="center"/>
          </w:tcPr>
          <w:p w14:paraId="089F4ECD">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538122E1">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《上市公司重大资产重组管理办法》</w:t>
            </w:r>
          </w:p>
        </w:tc>
      </w:tr>
      <w:tr w14:paraId="71DECA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3668A42E">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《股票上市规则》</w:t>
            </w:r>
          </w:p>
        </w:tc>
        <w:tc>
          <w:tcPr>
            <w:tcW w:w="303" w:type="pct"/>
            <w:vAlign w:val="center"/>
          </w:tcPr>
          <w:p w14:paraId="5A76486C">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55C38FA8">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《深圳证券交易所创业板股票上市规则》</w:t>
            </w:r>
          </w:p>
        </w:tc>
      </w:tr>
      <w:tr w14:paraId="0354C6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362CA19C">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《持续监管办法》</w:t>
            </w:r>
          </w:p>
        </w:tc>
        <w:tc>
          <w:tcPr>
            <w:tcW w:w="303" w:type="pct"/>
            <w:vAlign w:val="center"/>
          </w:tcPr>
          <w:p w14:paraId="6BDA9FE4">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610DB059">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《创业板上市公司持续监管办法（试行）》</w:t>
            </w:r>
          </w:p>
        </w:tc>
      </w:tr>
      <w:tr w14:paraId="08ECB1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373147EB">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《公司章程》</w:t>
            </w:r>
          </w:p>
        </w:tc>
        <w:tc>
          <w:tcPr>
            <w:tcW w:w="303" w:type="pct"/>
            <w:vAlign w:val="center"/>
          </w:tcPr>
          <w:p w14:paraId="2ACDE7E7">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172B75DE">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《广东天亿马信息产业股份有限公司章程》</w:t>
            </w:r>
          </w:p>
        </w:tc>
      </w:tr>
      <w:tr w14:paraId="381E04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5CFA443">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中国证监会</w:t>
            </w:r>
            <w:r>
              <w:rPr>
                <w:rFonts w:cs="Times New Roman"/>
                <w:sz w:val="21"/>
                <w:szCs w:val="21"/>
              </w:rPr>
              <w:t>/</w:t>
            </w:r>
            <w:r>
              <w:rPr>
                <w:rFonts w:hint="eastAsia" w:cs="Times New Roman"/>
                <w:sz w:val="21"/>
                <w:szCs w:val="21"/>
              </w:rPr>
              <w:t>证监会</w:t>
            </w:r>
          </w:p>
        </w:tc>
        <w:tc>
          <w:tcPr>
            <w:tcW w:w="303" w:type="pct"/>
            <w:vAlign w:val="center"/>
          </w:tcPr>
          <w:p w14:paraId="07B6EC2E">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02634526">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中国证券监督管理委员会</w:t>
            </w:r>
          </w:p>
        </w:tc>
      </w:tr>
      <w:tr w14:paraId="0897C7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5BC2DED">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深交所</w:t>
            </w:r>
          </w:p>
        </w:tc>
        <w:tc>
          <w:tcPr>
            <w:tcW w:w="303" w:type="pct"/>
            <w:vAlign w:val="center"/>
          </w:tcPr>
          <w:p w14:paraId="0AD16AA5">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5BFA588E">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深圳证券交易所</w:t>
            </w:r>
          </w:p>
        </w:tc>
      </w:tr>
      <w:tr w14:paraId="2B3D75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A5C646B">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证券登记结算机构</w:t>
            </w:r>
          </w:p>
        </w:tc>
        <w:tc>
          <w:tcPr>
            <w:tcW w:w="303" w:type="pct"/>
            <w:vAlign w:val="center"/>
          </w:tcPr>
          <w:p w14:paraId="45747894">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278CD4ED">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中国证券登记结算有限责任公司深圳分公司</w:t>
            </w:r>
          </w:p>
        </w:tc>
      </w:tr>
      <w:tr w14:paraId="5880E3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1780E61">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元、万元、亿元</w:t>
            </w:r>
          </w:p>
        </w:tc>
        <w:tc>
          <w:tcPr>
            <w:tcW w:w="303" w:type="pct"/>
            <w:vAlign w:val="center"/>
          </w:tcPr>
          <w:p w14:paraId="4D2A6885">
            <w:pPr>
              <w:topLinePunct/>
              <w:spacing w:before="0" w:beforeLines="0" w:line="240" w:lineRule="auto"/>
              <w:ind w:firstLine="0" w:firstLineChars="0"/>
              <w:jc w:val="center"/>
              <w:rPr>
                <w:rFonts w:cs="Times New Roman"/>
                <w:kern w:val="2"/>
                <w:sz w:val="21"/>
                <w:szCs w:val="21"/>
              </w:rPr>
            </w:pPr>
            <w:r>
              <w:rPr>
                <w:rFonts w:hint="eastAsia" w:cs="Times New Roman"/>
                <w:kern w:val="2"/>
                <w:sz w:val="21"/>
                <w:szCs w:val="21"/>
              </w:rPr>
              <w:t>指</w:t>
            </w:r>
          </w:p>
        </w:tc>
        <w:tc>
          <w:tcPr>
            <w:tcW w:w="3466" w:type="pct"/>
            <w:vAlign w:val="center"/>
          </w:tcPr>
          <w:p w14:paraId="3A2D79A3">
            <w:pPr>
              <w:topLinePunct/>
              <w:spacing w:before="0" w:beforeLines="0" w:line="240" w:lineRule="auto"/>
              <w:ind w:firstLine="0" w:firstLineChars="0"/>
              <w:jc w:val="both"/>
              <w:rPr>
                <w:rFonts w:cs="Times New Roman"/>
                <w:kern w:val="2"/>
                <w:sz w:val="21"/>
                <w:szCs w:val="21"/>
              </w:rPr>
            </w:pPr>
            <w:r>
              <w:rPr>
                <w:rFonts w:hint="eastAsia" w:cs="Times New Roman"/>
                <w:kern w:val="2"/>
                <w:sz w:val="21"/>
                <w:szCs w:val="21"/>
              </w:rPr>
              <w:t>如无特别说明，指人民币元、人民币万元、人民币亿元</w:t>
            </w:r>
          </w:p>
        </w:tc>
      </w:tr>
    </w:tbl>
    <w:p w14:paraId="4298B283">
      <w:pPr>
        <w:spacing w:before="120" w:line="240" w:lineRule="auto"/>
        <w:ind w:firstLine="420"/>
        <w:jc w:val="both"/>
        <w:rPr>
          <w:rFonts w:cs="Arial"/>
          <w:bCs/>
          <w:kern w:val="2"/>
          <w:sz w:val="21"/>
          <w:szCs w:val="22"/>
        </w:rPr>
      </w:pPr>
      <w:r>
        <w:rPr>
          <w:rFonts w:cs="Arial"/>
          <w:bCs/>
          <w:kern w:val="2"/>
          <w:sz w:val="21"/>
          <w:szCs w:val="22"/>
        </w:rPr>
        <w:t>注：本</w:t>
      </w:r>
      <w:r>
        <w:rPr>
          <w:rFonts w:hint="eastAsia" w:cs="Arial"/>
          <w:bCs/>
          <w:kern w:val="2"/>
          <w:sz w:val="21"/>
          <w:szCs w:val="22"/>
        </w:rPr>
        <w:t>预案摘要</w:t>
      </w:r>
      <w:r>
        <w:rPr>
          <w:rFonts w:cs="Arial"/>
          <w:bCs/>
          <w:kern w:val="2"/>
          <w:sz w:val="21"/>
          <w:szCs w:val="22"/>
        </w:rPr>
        <w:t>除特别说明外，所有数值保留2位小数，若出现总数的尾数与各分项数值总和的尾数不相等的情况，均为四舍五入原因造成的。</w:t>
      </w:r>
    </w:p>
    <w:p w14:paraId="01615B1A">
      <w:pPr>
        <w:pStyle w:val="816"/>
        <w:spacing w:before="120" w:after="120"/>
        <w:ind w:firstLine="480"/>
      </w:pPr>
      <w:bookmarkStart w:id="8" w:name="_Toc2461"/>
      <w:bookmarkStart w:id="9" w:name="_Toc184373622"/>
      <w:bookmarkStart w:id="10" w:name="_Toc201583499"/>
      <w:bookmarkStart w:id="11" w:name="_Toc19938"/>
      <w:bookmarkStart w:id="12" w:name="_Toc1202"/>
      <w:bookmarkStart w:id="13" w:name="_Hlk82365752"/>
      <w:bookmarkStart w:id="14" w:name="_Toc481026464"/>
      <w:bookmarkStart w:id="15" w:name="_Toc86099259"/>
      <w:r>
        <w:rPr>
          <w:rFonts w:hint="eastAsia"/>
        </w:rPr>
        <w:t>重大事项提示</w:t>
      </w:r>
      <w:bookmarkEnd w:id="8"/>
      <w:bookmarkEnd w:id="9"/>
      <w:bookmarkEnd w:id="10"/>
    </w:p>
    <w:p w14:paraId="1E9A02F0">
      <w:pPr>
        <w:spacing w:before="120" w:after="120" w:afterLines="50"/>
        <w:ind w:firstLine="480"/>
        <w:jc w:val="both"/>
        <w:rPr>
          <w:rFonts w:cs="Times New Roman"/>
          <w:kern w:val="2"/>
          <w:szCs w:val="22"/>
        </w:rPr>
      </w:pPr>
      <w:r>
        <w:rPr>
          <w:rFonts w:hint="eastAsia" w:cs="Times New Roman"/>
          <w:kern w:val="2"/>
          <w:szCs w:val="22"/>
        </w:rPr>
        <w:t>截至本预案摘要签署日，本次重组涉及标的公司的审计、评估工作尚未完成，经符合《证券法》规定的会计师事务所、评估机构进行审计和评估之后，标的公司经审计的财务数据、评估结果及最终交易作价等将在重组报告书中予以披露，相关资产经审计的财务数据可能与预案披露情况存在差异，特提请投资者注意。</w:t>
      </w:r>
    </w:p>
    <w:p w14:paraId="495B9DD4">
      <w:pPr>
        <w:spacing w:before="120" w:after="120" w:afterLines="50"/>
        <w:ind w:firstLine="480"/>
        <w:jc w:val="both"/>
        <w:rPr>
          <w:rFonts w:cs="Times New Roman"/>
          <w:kern w:val="2"/>
          <w:szCs w:val="22"/>
        </w:rPr>
      </w:pPr>
      <w:r>
        <w:rPr>
          <w:rFonts w:hint="eastAsia" w:cs="Times New Roman"/>
          <w:kern w:val="2"/>
          <w:szCs w:val="22"/>
        </w:rPr>
        <w:t>提醒投资者认真阅读本预案摘要全文，并特别注意以下事项：</w:t>
      </w:r>
    </w:p>
    <w:p w14:paraId="798419F2">
      <w:pPr>
        <w:pStyle w:val="859"/>
        <w:spacing w:before="120" w:after="120"/>
        <w:rPr>
          <w:color w:val="000000" w:themeColor="text1"/>
          <w14:textFill>
            <w14:solidFill>
              <w14:schemeClr w14:val="tx1"/>
            </w14:solidFill>
          </w14:textFill>
        </w:rPr>
      </w:pPr>
      <w:bookmarkStart w:id="16" w:name="_Toc467336660"/>
      <w:bookmarkStart w:id="17" w:name="_Toc471512587"/>
      <w:bookmarkStart w:id="18" w:name="_Toc478717713"/>
      <w:bookmarkStart w:id="19" w:name="_Toc9799"/>
      <w:bookmarkStart w:id="20" w:name="_Toc86099248"/>
      <w:bookmarkStart w:id="21" w:name="_Toc201583500"/>
      <w:bookmarkStart w:id="22" w:name="_Toc468340088"/>
      <w:bookmarkStart w:id="23" w:name="_Toc467336044"/>
      <w:bookmarkStart w:id="24" w:name="_Toc184373623"/>
      <w:bookmarkStart w:id="25" w:name="_Toc481026454"/>
      <w:bookmarkStart w:id="26" w:name="OLE_LINK26"/>
      <w:r>
        <w:rPr>
          <w:rFonts w:hint="eastAsia"/>
          <w:color w:val="000000" w:themeColor="text1"/>
          <w14:textFill>
            <w14:solidFill>
              <w14:schemeClr w14:val="tx1"/>
            </w14:solidFill>
          </w14:textFill>
        </w:rPr>
        <w:t>一、本次交易方案概述</w:t>
      </w:r>
      <w:bookmarkEnd w:id="16"/>
      <w:bookmarkEnd w:id="17"/>
      <w:bookmarkEnd w:id="18"/>
      <w:bookmarkEnd w:id="19"/>
      <w:bookmarkEnd w:id="20"/>
      <w:bookmarkEnd w:id="21"/>
      <w:bookmarkEnd w:id="22"/>
      <w:bookmarkEnd w:id="23"/>
      <w:bookmarkEnd w:id="24"/>
      <w:bookmarkEnd w:id="25"/>
    </w:p>
    <w:p w14:paraId="251E186C">
      <w:pPr>
        <w:spacing w:before="120"/>
        <w:ind w:firstLine="480" w:firstLineChars="0"/>
        <w:jc w:val="both"/>
      </w:pPr>
      <w:bookmarkStart w:id="27" w:name="_Hlk189427510"/>
      <w:r>
        <w:rPr>
          <w:rFonts w:hint="eastAsia"/>
          <w:color w:val="000000" w:themeColor="text1"/>
          <w:lang w:bidi="ar"/>
          <w14:textFill>
            <w14:solidFill>
              <w14:schemeClr w14:val="tx1"/>
            </w14:solidFill>
          </w14:textFill>
        </w:rPr>
        <w:t>本次交易的整体方案由发行股份及支付现金购买资产和募集配套资金两部分组成。</w:t>
      </w:r>
      <w:r>
        <w:rPr>
          <w:rFonts w:hint="eastAsia"/>
        </w:rPr>
        <w:t>本次募集配套资金的生效和实施以本次发行股份及支付现金购买资产的生效为前提条件。本次发行股份及支付现金购买资产不以募集配套资金的成功实施为前提，最终募集配套资金成功与否不影响本次发行股份及支付现金购买资产的实施。具体情况如下：</w:t>
      </w:r>
    </w:p>
    <w:p w14:paraId="4990B6FA">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（一）发行股份及支付现金购买资产</w:t>
      </w:r>
    </w:p>
    <w:p w14:paraId="59E1FD32">
      <w:pPr>
        <w:spacing w:before="120"/>
        <w:ind w:firstLine="480"/>
        <w:jc w:val="both"/>
      </w:pPr>
      <w:r>
        <w:rPr>
          <w:rFonts w:hint="eastAsia"/>
        </w:rPr>
        <w:t>天亿马拟以发行股份及支付现金的方式向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熙投资合伙企业（有限合伙）、珠海乐腾腾投资合伙企业（有限合伙）、深圳市前海千意智合三期投资合伙企业（有限合伙）、胡俊、王佳、杨裕雄、珠海乐哈哈投资合伙企业（有限合伙）、广州广发信德二期创业投资合伙企业（有限合伙）、璀璨德商（深圳）创业投资中心（有限合伙）、广州信德创业营股权投资合伙企业（有限合伙）、珠海乐摇投资合伙企业（有限合伙）、珠海康远投资企业（有限合伙）、上海德盾企业管理合伙企业（有限合伙）共22名交易对方购买其合计持有的星云开物100%的股权。</w:t>
      </w:r>
    </w:p>
    <w:p w14:paraId="4A2C47C0">
      <w:pPr>
        <w:spacing w:before="120"/>
        <w:ind w:firstLine="480" w:firstLineChars="0"/>
        <w:jc w:val="both"/>
      </w:pPr>
      <w:r>
        <w:rPr>
          <w:rFonts w:hint="eastAsia"/>
          <w:lang w:bidi="ar"/>
        </w:rPr>
        <w:t>其中，天亿马以支付现金方式购买交易对方合法持有的星云开物51%股权；以发行股份方式购买交易对方合法持有的星云开物49%股权。</w:t>
      </w:r>
      <w:r>
        <w:rPr>
          <w:rFonts w:hint="eastAsia"/>
        </w:rPr>
        <w:t>本次交易前，天亿马未持有星云开物股权；本次交易完成后，星云开物将成为天亿马的全资子公司，纳入天亿马合并财务报表范围。</w:t>
      </w:r>
    </w:p>
    <w:p w14:paraId="160BCF7A">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（二）发行股份募集配套资金</w:t>
      </w:r>
    </w:p>
    <w:p w14:paraId="4C5294F7">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本次交易中，上市公司拟向上市公司实际控制人之一</w:t>
      </w:r>
      <w:r>
        <w:rPr>
          <w:rFonts w:hint="eastAsia"/>
        </w:rPr>
        <w:t>马学沛先生</w:t>
      </w:r>
      <w:r>
        <w:rPr>
          <w:rFonts w:hint="eastAsia" w:ascii="宋体" w:hAnsi="宋体"/>
          <w:color w:val="000000" w:themeColor="text1"/>
          <w14:textFill>
            <w14:solidFill>
              <w14:schemeClr w14:val="tx1"/>
            </w14:solidFill>
          </w14:textFill>
        </w:rPr>
        <w:t>发行股份募集配套资金，募集配套资金总额不超过</w:t>
      </w:r>
      <w:r>
        <w:rPr>
          <w:rFonts w:cs="Times New Roman"/>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亿元且不超过本次发行股份购买资产交易价格的</w:t>
      </w:r>
      <w:r>
        <w:rPr>
          <w:rFonts w:cs="Times New Roman"/>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，且发行股份数量不超过本次募集配套资金股份发行前上市公司总股本的</w:t>
      </w:r>
      <w:r>
        <w:rPr>
          <w:rFonts w:cs="Times New Roman"/>
          <w:color w:val="000000" w:themeColor="text1"/>
          <w14:textFill>
            <w14:solidFill>
              <w14:schemeClr w14:val="tx1"/>
            </w14:solidFill>
          </w14:textFill>
        </w:rPr>
        <w:t>30%</w:t>
      </w:r>
      <w:r>
        <w:rPr>
          <w:rFonts w:hint="eastAsia" w:ascii="宋体" w:hAnsi="宋体"/>
          <w:color w:val="000000" w:themeColor="text1"/>
          <w14:textFill>
            <w14:solidFill>
              <w14:schemeClr w14:val="tx1"/>
            </w14:solidFill>
          </w14:textFill>
        </w:rPr>
        <w:t>，最终发行数量以经深交所审核通过并经中国证监会予以注册的数量为上限。</w:t>
      </w:r>
    </w:p>
    <w:p w14:paraId="13EE0362">
      <w:pPr>
        <w:spacing w:before="120"/>
        <w:ind w:firstLine="480" w:firstLineChars="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本次募集配套资金拟用于支付本次交易现金对价、支付本次交易的中介机构费用、相关税费，募集配套资金具体用途及金额将在重组报告书中予以披露。</w:t>
      </w:r>
    </w:p>
    <w:p w14:paraId="3A26BD70">
      <w:pPr>
        <w:pStyle w:val="859"/>
        <w:spacing w:before="120" w:after="120"/>
        <w:rPr>
          <w:b w:val="0"/>
          <w:bCs w:val="0"/>
          <w:color w:val="000000" w:themeColor="text1"/>
          <w14:textFill>
            <w14:solidFill>
              <w14:schemeClr w14:val="tx1"/>
            </w14:solidFill>
          </w14:textFill>
        </w:rPr>
      </w:pPr>
      <w:bookmarkStart w:id="28" w:name="_Toc5757"/>
      <w:bookmarkStart w:id="29" w:name="_Toc201583501"/>
      <w:r>
        <w:rPr>
          <w:rFonts w:hint="eastAsia"/>
          <w:color w:val="000000" w:themeColor="text1"/>
          <w14:textFill>
            <w14:solidFill>
              <w14:schemeClr w14:val="tx1"/>
            </w14:solidFill>
          </w14:textFill>
        </w:rPr>
        <w:t>二、交易标的评估作价情况</w:t>
      </w:r>
      <w:bookmarkEnd w:id="28"/>
      <w:bookmarkEnd w:id="29"/>
    </w:p>
    <w:p w14:paraId="23B3F7B8">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截至本预案摘要签署日，标的公司的审计和评估工作尚未完成，本次交易的具体交易价格尚未确定。标的资产的交易价格将以符合《证券法》规定的评估机构出具的资产评估报告确定的评估结果为基础，由交易双方协商确定。</w:t>
      </w:r>
      <w:bookmarkStart w:id="30" w:name="OLE_LINK18"/>
      <w:r>
        <w:rPr>
          <w:rFonts w:hint="eastAsia"/>
          <w:color w:val="000000" w:themeColor="text1"/>
          <w:lang w:bidi="ar"/>
          <w14:textFill>
            <w14:solidFill>
              <w14:schemeClr w14:val="tx1"/>
            </w14:solidFill>
          </w14:textFill>
        </w:rPr>
        <w:t>评估基准日后，若标的公司根据因发生利润分配等事项导致净资产减少，减少部分应从各交易对方的交易对价中按照其各自转让的股份比例扣除。</w:t>
      </w:r>
    </w:p>
    <w:bookmarkEnd w:id="30"/>
    <w:p w14:paraId="568D89AC">
      <w:pPr>
        <w:pStyle w:val="859"/>
        <w:spacing w:before="120" w:after="120"/>
        <w:rPr>
          <w:color w:val="000000" w:themeColor="text1"/>
          <w14:textFill>
            <w14:solidFill>
              <w14:schemeClr w14:val="tx1"/>
            </w14:solidFill>
          </w14:textFill>
        </w:rPr>
      </w:pPr>
      <w:bookmarkStart w:id="31" w:name="_Toc3825"/>
      <w:bookmarkStart w:id="32" w:name="_Toc201583502"/>
      <w:r>
        <w:rPr>
          <w:rFonts w:hint="eastAsia"/>
          <w:color w:val="000000" w:themeColor="text1"/>
          <w14:textFill>
            <w14:solidFill>
              <w14:schemeClr w14:val="tx1"/>
            </w14:solidFill>
          </w14:textFill>
        </w:rPr>
        <w:t>三、本次交易的性质</w:t>
      </w:r>
      <w:bookmarkEnd w:id="31"/>
      <w:bookmarkEnd w:id="32"/>
    </w:p>
    <w:p w14:paraId="5D1FACDF">
      <w:pPr>
        <w:keepNext/>
        <w:keepLines/>
        <w:spacing w:before="120" w:after="120" w:afterLines="50"/>
        <w:ind w:firstLine="0" w:firstLineChars="0"/>
        <w:jc w:val="both"/>
        <w:outlineLvl w:val="2"/>
        <w:rPr>
          <w:color w:val="000000" w:themeColor="text1"/>
          <w:lang w:bidi="ar"/>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（一）本次交易预计构成重大资产重组</w:t>
      </w:r>
    </w:p>
    <w:p w14:paraId="2A8A7C54">
      <w:pPr>
        <w:spacing w:before="120"/>
        <w:ind w:firstLine="480"/>
        <w:jc w:val="both"/>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本次交易的审计及评估工作尚未完成，标的资产的交易价格尚未最终确定。根</w:t>
      </w:r>
      <w:r>
        <w:rPr>
          <w:rFonts w:hint="eastAsia"/>
          <w:color w:val="000000" w:themeColor="text1"/>
          <w14:textFill>
            <w14:solidFill>
              <w14:schemeClr w14:val="tx1"/>
            </w14:solidFill>
          </w14:textFill>
        </w:rPr>
        <w:t>据相关数据初步测算，本次交易预计达到《重组管理办法》规定的重大资产重组标准。</w:t>
      </w:r>
      <w:r>
        <w:rPr>
          <w:color w:val="000000" w:themeColor="text1"/>
          <w14:textFill>
            <w14:solidFill>
              <w14:schemeClr w14:val="tx1"/>
            </w14:solidFill>
          </w14:textFill>
        </w:rPr>
        <w:t>对于本次交易是否构成重大资产重组的具体认定，公司将在重组报告书中予以详细分析和披露。</w:t>
      </w:r>
    </w:p>
    <w:p w14:paraId="03C062AA">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（二）本次交易预计构成关联交易</w:t>
      </w:r>
    </w:p>
    <w:p w14:paraId="4C70666E">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本次发行股份</w:t>
      </w:r>
      <w:r>
        <w:rPr>
          <w:rFonts w:hint="eastAsia" w:ascii="宋体" w:hAnsi="宋体"/>
          <w:color w:val="000000" w:themeColor="text1"/>
          <w14:textFill>
            <w14:solidFill>
              <w14:schemeClr w14:val="tx1"/>
            </w14:solidFill>
          </w14:textFill>
        </w:rPr>
        <w:t>及支付现金</w:t>
      </w:r>
      <w:r>
        <w:rPr>
          <w:rFonts w:hint="eastAsia"/>
          <w:color w:val="000000" w:themeColor="text1"/>
          <w14:textFill>
            <w14:solidFill>
              <w14:schemeClr w14:val="tx1"/>
            </w14:solidFill>
          </w14:textFill>
        </w:rPr>
        <w:t>购买资产的交易对方在交易前与上市公司及其关联方之间不存在关联关系，</w:t>
      </w:r>
      <w:bookmarkStart w:id="33" w:name="_Hlk192095943"/>
      <w:r>
        <w:rPr>
          <w:rFonts w:hint="eastAsia"/>
          <w:color w:val="000000" w:themeColor="text1"/>
          <w14:textFill>
            <w14:solidFill>
              <w14:schemeClr w14:val="tx1"/>
            </w14:solidFill>
          </w14:textFill>
        </w:rPr>
        <w:t>发行股份</w:t>
      </w:r>
      <w:r>
        <w:rPr>
          <w:rFonts w:hint="eastAsia" w:ascii="宋体" w:hAnsi="宋体"/>
          <w:color w:val="000000" w:themeColor="text1"/>
          <w14:textFill>
            <w14:solidFill>
              <w14:schemeClr w14:val="tx1"/>
            </w14:solidFill>
          </w14:textFill>
        </w:rPr>
        <w:t>及支付现金</w:t>
      </w:r>
      <w:r>
        <w:rPr>
          <w:rFonts w:hint="eastAsia"/>
          <w:color w:val="000000" w:themeColor="text1"/>
          <w14:textFill>
            <w14:solidFill>
              <w14:schemeClr w14:val="tx1"/>
            </w14:solidFill>
          </w14:textFill>
        </w:rPr>
        <w:t>购买资产完成后，交易对方之陈耿豪及南通成为常青股权投资合伙企业（有限合伙）分别持有的上市公司股份比例预计将超过5%。根据《股票上市规则》相关规定，陈耿豪及南通成为常青股权投资合伙企业（有限合伙）为上市公司潜在关联方，因此本次交易预计将构成关联交易。</w:t>
      </w:r>
    </w:p>
    <w:p w14:paraId="619C273E">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本次发行股份募集配套资金的发行对象马学沛先生为公司实际控制人，因此，根据《深圳证券交易所创业板股票上市规则》相关规定，本次募集配套资金构成关联交易。</w:t>
      </w:r>
    </w:p>
    <w:bookmarkEnd w:id="33"/>
    <w:p w14:paraId="686DE0BE">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（三）本次交易不构成重组上市</w:t>
      </w:r>
    </w:p>
    <w:p w14:paraId="18C22083">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交易前后，公司的实际控制人均为马学沛先生及林明玲女士，本次交易不会导致公司控制权变更；且本次交易前36个月内，公司的实际控制权未发生变化。因此，本次交易不构成《上市公司重大资产重组管理办法》第十三条规定的重组上市。</w:t>
      </w:r>
    </w:p>
    <w:p w14:paraId="4B5F0D49">
      <w:pPr>
        <w:pStyle w:val="859"/>
        <w:spacing w:before="120" w:after="120"/>
        <w:rPr>
          <w:color w:val="000000" w:themeColor="text1"/>
          <w14:textFill>
            <w14:solidFill>
              <w14:schemeClr w14:val="tx1"/>
            </w14:solidFill>
          </w14:textFill>
        </w:rPr>
      </w:pPr>
      <w:bookmarkStart w:id="34" w:name="_Toc14144"/>
      <w:bookmarkStart w:id="35" w:name="_Toc201583503"/>
      <w:r>
        <w:rPr>
          <w:rFonts w:hint="eastAsia"/>
          <w:color w:val="000000" w:themeColor="text1"/>
          <w14:textFill>
            <w14:solidFill>
              <w14:schemeClr w14:val="tx1"/>
            </w14:solidFill>
          </w14:textFill>
        </w:rPr>
        <w:t>四、业绩补偿及承诺安排</w:t>
      </w:r>
      <w:bookmarkEnd w:id="34"/>
      <w:bookmarkEnd w:id="35"/>
    </w:p>
    <w:p w14:paraId="33F74662">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截至本预案摘要签署日，标的资产的审计、评估工作尚未完成，本次交易暂未签订明确的业绩补偿协议。业绩承诺和补偿具体方案将由上市公司与交易对方在审计、评估工作完成后参照中国证监会等监管机构关于业绩承诺和补偿的相关规定和有关惯例另行协商确定，最终以签署的业绩承诺及补偿协议或条款为准。</w:t>
      </w:r>
    </w:p>
    <w:p w14:paraId="2DA03F08">
      <w:pPr>
        <w:pStyle w:val="859"/>
        <w:spacing w:before="120" w:after="120"/>
        <w:rPr>
          <w:color w:val="000000" w:themeColor="text1"/>
          <w14:textFill>
            <w14:solidFill>
              <w14:schemeClr w14:val="tx1"/>
            </w14:solidFill>
          </w14:textFill>
        </w:rPr>
      </w:pPr>
      <w:bookmarkStart w:id="36" w:name="_Toc478717714"/>
      <w:bookmarkStart w:id="37" w:name="_Toc467336045"/>
      <w:bookmarkStart w:id="38" w:name="_Toc468340089"/>
      <w:bookmarkStart w:id="39" w:name="_Toc471512588"/>
      <w:bookmarkStart w:id="40" w:name="_Toc467336661"/>
      <w:bookmarkStart w:id="41" w:name="_Toc86099249"/>
      <w:bookmarkStart w:id="42" w:name="_Toc481026455"/>
      <w:bookmarkStart w:id="43" w:name="_Toc201583504"/>
      <w:bookmarkStart w:id="44" w:name="_Toc184373625"/>
      <w:bookmarkStart w:id="45" w:name="_Toc638"/>
      <w:r>
        <w:rPr>
          <w:rFonts w:hint="eastAsia"/>
          <w:color w:val="000000" w:themeColor="text1"/>
          <w14:textFill>
            <w14:solidFill>
              <w14:schemeClr w14:val="tx1"/>
            </w14:solidFill>
          </w14:textFill>
        </w:rPr>
        <w:t>五、</w:t>
      </w:r>
      <w:bookmarkEnd w:id="36"/>
      <w:bookmarkEnd w:id="37"/>
      <w:bookmarkEnd w:id="38"/>
      <w:bookmarkEnd w:id="39"/>
      <w:bookmarkEnd w:id="40"/>
      <w:bookmarkEnd w:id="41"/>
      <w:bookmarkEnd w:id="42"/>
      <w:r>
        <w:rPr>
          <w:rFonts w:hint="eastAsia"/>
          <w:color w:val="000000" w:themeColor="text1"/>
          <w14:textFill>
            <w14:solidFill>
              <w14:schemeClr w14:val="tx1"/>
            </w14:solidFill>
          </w14:textFill>
        </w:rPr>
        <w:t>本次交易对上市公司的影响</w:t>
      </w:r>
      <w:bookmarkEnd w:id="43"/>
      <w:bookmarkEnd w:id="44"/>
      <w:bookmarkEnd w:id="45"/>
    </w:p>
    <w:p w14:paraId="1B571395">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w:t>
      </w:r>
      <w:bookmarkStart w:id="46" w:name="OLE_LINK11"/>
      <w:r>
        <w:rPr>
          <w:rFonts w:hint="eastAsia" w:eastAsia="黑体" w:cs="Times New Roman"/>
          <w:b/>
          <w:bCs/>
          <w:color w:val="000000" w:themeColor="text1"/>
          <w:kern w:val="2"/>
          <w:szCs w:val="28"/>
          <w14:textFill>
            <w14:solidFill>
              <w14:schemeClr w14:val="tx1"/>
            </w14:solidFill>
          </w14:textFill>
        </w:rPr>
        <w:t>对上市公司主营业务</w:t>
      </w:r>
      <w:bookmarkEnd w:id="46"/>
      <w:r>
        <w:rPr>
          <w:rFonts w:hint="eastAsia" w:eastAsia="黑体" w:cs="Times New Roman"/>
          <w:b/>
          <w:bCs/>
          <w:color w:val="000000" w:themeColor="text1"/>
          <w:kern w:val="2"/>
          <w:szCs w:val="28"/>
          <w14:textFill>
            <w14:solidFill>
              <w14:schemeClr w14:val="tx1"/>
            </w14:solidFill>
          </w14:textFill>
        </w:rPr>
        <w:t>的影响</w:t>
      </w:r>
    </w:p>
    <w:p w14:paraId="6BE10C31">
      <w:pPr>
        <w:tabs>
          <w:tab w:val="left" w:pos="868"/>
        </w:tabs>
        <w:spacing w:before="120" w:after="120" w:afterLines="5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4221055C">
      <w:pPr>
        <w:spacing w:before="120" w:after="120" w:afterLines="50"/>
        <w:ind w:firstLine="480"/>
        <w:rPr>
          <w:color w:val="000000" w:themeColor="text1"/>
          <w:lang w:bidi="ar"/>
          <w14:textFill>
            <w14:solidFill>
              <w14:schemeClr w14:val="tx1"/>
            </w14:solidFill>
          </w14:textFill>
        </w:rPr>
      </w:pPr>
      <w:r>
        <w:rPr>
          <w:rFonts w:hint="eastAsia"/>
          <w:szCs w:val="28"/>
        </w:rPr>
        <w:t>标的公司是一家智能自助设备数字化服务提供商，专注于提供“IoT智能硬件+SaaS云平台”一体化解决方案，致力于实现智能自助设备的物联通讯和数字化升级。</w:t>
      </w:r>
    </w:p>
    <w:p w14:paraId="2B9D7BFA">
      <w:pPr>
        <w:tabs>
          <w:tab w:val="left" w:pos="868"/>
        </w:tabs>
        <w:spacing w:before="120" w:after="120" w:afterLines="5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拓展智能自助设备数字化服务的研发能力，持续完善公司产业链布局，满足更多的应用场景及客户多元化需求，扩大公司整体销售规模，进一步提升持续盈利能力和核心竞争力，维护全体股东利益。</w:t>
      </w:r>
    </w:p>
    <w:p w14:paraId="1BE1D273">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（二）本次重组对上市公司股权结构的影响</w:t>
      </w:r>
    </w:p>
    <w:p w14:paraId="646CA5C9">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s="Times New Roman"/>
          <w:color w:val="000000" w:themeColor="text1"/>
          <w:kern w:val="2"/>
          <w:szCs w:val="22"/>
          <w14:textFill>
            <w14:solidFill>
              <w14:schemeClr w14:val="tx1"/>
            </w14:solidFill>
          </w14:textFill>
        </w:rPr>
        <w:t>本次交易前后，公司的控股股东、实际控制人均未发生变化，本次交易不会导致公司控制权变更。</w:t>
      </w:r>
    </w:p>
    <w:p w14:paraId="65373CA7">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olor w:val="000000" w:themeColor="text1"/>
          <w14:textFill>
            <w14:solidFill>
              <w14:schemeClr w14:val="tx1"/>
            </w14:solidFill>
          </w14:textFill>
        </w:rPr>
        <w:t>截至本预案摘要签署日，由于本次交易的审计、评估工作尚未完成，标的资产交易对价及支付方式尚未确定，</w:t>
      </w:r>
      <w:r>
        <w:rPr>
          <w:color w:val="000000" w:themeColor="text1"/>
          <w14:textFill>
            <w14:solidFill>
              <w14:schemeClr w14:val="tx1"/>
            </w14:solidFill>
          </w14:textFill>
        </w:rPr>
        <w:t>公司将在前述因素确定后测算本次重组对上市公司股权结构的影响</w:t>
      </w:r>
      <w:r>
        <w:rPr>
          <w:rFonts w:hint="eastAsia"/>
          <w:color w:val="000000" w:themeColor="text1"/>
          <w14:textFill>
            <w14:solidFill>
              <w14:schemeClr w14:val="tx1"/>
            </w14:solidFill>
          </w14:textFill>
        </w:rPr>
        <w:t>，具体影响将在重组报告书中予以披露。</w:t>
      </w:r>
    </w:p>
    <w:p w14:paraId="6E2AD2B4">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（三）本次重组对上市公司盈利能力的影响</w:t>
      </w:r>
    </w:p>
    <w:p w14:paraId="78C5F428">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s="Times New Roman"/>
          <w:color w:val="000000" w:themeColor="text1"/>
          <w:kern w:val="2"/>
          <w:szCs w:val="22"/>
          <w14:textFill>
            <w14:solidFill>
              <w14:schemeClr w14:val="tx1"/>
            </w14:solidFill>
          </w14:textFill>
        </w:rPr>
        <w:t>本次交易完成后，上市公司的总资产、营业收入等将进一步增长，持续经营能力进一步增强。鉴于与本次交易相关的审计、评估等工作尚未最终完成，尚无法对本次交易完成后上市公司财务状况和盈利能力进行准确定量分析，上市公司将在相关审计、评估等工作完成后，在重组报告书中就本次交易对上市公司盈利能力的影响进行详细测算分析并披露。</w:t>
      </w:r>
    </w:p>
    <w:p w14:paraId="41FF7AB8">
      <w:pPr>
        <w:pStyle w:val="859"/>
        <w:spacing w:before="120" w:after="120"/>
        <w:rPr>
          <w:color w:val="000000" w:themeColor="text1"/>
          <w14:textFill>
            <w14:solidFill>
              <w14:schemeClr w14:val="tx1"/>
            </w14:solidFill>
          </w14:textFill>
        </w:rPr>
      </w:pPr>
      <w:bookmarkStart w:id="47" w:name="_Toc184373626"/>
      <w:bookmarkStart w:id="48" w:name="_Toc10422"/>
      <w:bookmarkStart w:id="49" w:name="_Toc201583505"/>
      <w:r>
        <w:rPr>
          <w:rFonts w:hint="eastAsia"/>
          <w:color w:val="000000" w:themeColor="text1"/>
          <w14:textFill>
            <w14:solidFill>
              <w14:schemeClr w14:val="tx1"/>
            </w14:solidFill>
          </w14:textFill>
        </w:rPr>
        <w:t>六、本次交易已履行和尚需履行的批准程序</w:t>
      </w:r>
      <w:bookmarkEnd w:id="47"/>
      <w:bookmarkEnd w:id="48"/>
      <w:bookmarkEnd w:id="49"/>
    </w:p>
    <w:p w14:paraId="663ADCCB">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（一）本次交易已履行的决策及审批程序</w:t>
      </w:r>
    </w:p>
    <w:p w14:paraId="0B5E9F4A">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截至本预案摘要签署日，本次交易已履行的决策程序及批准包括：</w:t>
      </w:r>
    </w:p>
    <w:p w14:paraId="51C7BF2F">
      <w:pPr>
        <w:adjustRightInd w:val="0"/>
        <w:snapToGrid w:val="0"/>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1、本次交易已取得上市公司控股股东、实际控制人的原则性同意；</w:t>
      </w:r>
    </w:p>
    <w:p w14:paraId="384EF3AE">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olor w:val="000000" w:themeColor="text1"/>
          <w:lang w:bidi="ar"/>
          <w14:textFill>
            <w14:solidFill>
              <w14:schemeClr w14:val="tx1"/>
            </w14:solidFill>
          </w14:textFill>
        </w:rPr>
        <w:t>2、</w:t>
      </w:r>
      <w:r>
        <w:rPr>
          <w:rFonts w:hint="eastAsia" w:ascii="宋体" w:hAnsi="宋体"/>
          <w:color w:val="000000" w:themeColor="text1"/>
          <w14:textFill>
            <w14:solidFill>
              <w14:schemeClr w14:val="tx1"/>
            </w14:solidFill>
          </w14:textFill>
        </w:rPr>
        <w:t>本次交易已经上市公司第三届董事会</w:t>
      </w:r>
      <w:r>
        <w:rPr>
          <w:rFonts w:cs="Times New Roman"/>
          <w:color w:val="000000" w:themeColor="text1"/>
          <w14:textFill>
            <w14:solidFill>
              <w14:schemeClr w14:val="tx1"/>
            </w14:solidFill>
          </w14:textFill>
        </w:rPr>
        <w:t>第</w:t>
      </w:r>
      <w:r>
        <w:rPr>
          <w:rFonts w:hint="eastAsia" w:cs="Times New Roman"/>
          <w:color w:val="000000" w:themeColor="text1"/>
          <w14:textFill>
            <w14:solidFill>
              <w14:schemeClr w14:val="tx1"/>
            </w14:solidFill>
          </w14:textFill>
        </w:rPr>
        <w:t>三十二</w:t>
      </w:r>
      <w:r>
        <w:rPr>
          <w:rFonts w:cs="Times New Roman"/>
          <w:color w:val="000000" w:themeColor="text1"/>
          <w14:textFill>
            <w14:solidFill>
              <w14:schemeClr w14:val="tx1"/>
            </w14:solidFill>
          </w14:textFill>
        </w:rPr>
        <w:t>次会议、第</w:t>
      </w:r>
      <w:r>
        <w:rPr>
          <w:rFonts w:hint="eastAsia" w:cs="Times New Roman"/>
          <w:color w:val="000000" w:themeColor="text1"/>
          <w14:textFill>
            <w14:solidFill>
              <w14:schemeClr w14:val="tx1"/>
            </w14:solidFill>
          </w14:textFill>
        </w:rPr>
        <w:t>三</w:t>
      </w:r>
      <w:r>
        <w:rPr>
          <w:rFonts w:cs="Times New Roman"/>
          <w:color w:val="000000" w:themeColor="text1"/>
          <w14:textFill>
            <w14:solidFill>
              <w14:schemeClr w14:val="tx1"/>
            </w14:solidFill>
          </w14:textFill>
        </w:rPr>
        <w:t>届监事会第</w:t>
      </w:r>
      <w:r>
        <w:rPr>
          <w:rFonts w:hint="eastAsia" w:cs="Times New Roman"/>
          <w:color w:val="000000" w:themeColor="text1"/>
          <w14:textFill>
            <w14:solidFill>
              <w14:schemeClr w14:val="tx1"/>
            </w14:solidFill>
          </w14:textFill>
        </w:rPr>
        <w:t>二十八</w:t>
      </w:r>
      <w:r>
        <w:rPr>
          <w:rFonts w:cs="Times New Roman"/>
          <w:color w:val="000000" w:themeColor="text1"/>
          <w14:textFill>
            <w14:solidFill>
              <w14:schemeClr w14:val="tx1"/>
            </w14:solidFill>
          </w14:textFill>
        </w:rPr>
        <w:t>次会议审议通过</w:t>
      </w:r>
      <w:r>
        <w:rPr>
          <w:rFonts w:hint="eastAsia" w:cs="Times New Roman"/>
          <w:color w:val="000000" w:themeColor="text1"/>
          <w14:textFill>
            <w14:solidFill>
              <w14:schemeClr w14:val="tx1"/>
            </w14:solidFill>
          </w14:textFill>
        </w:rPr>
        <w:t>；</w:t>
      </w:r>
    </w:p>
    <w:p w14:paraId="511D1D11">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上市公司与交易对方已签署了本次交易的《广东天亿马信息产业股份有限公司与陈耿豪等交易对方及马学沛关于广东星云开物科技股份有限公司之发行股份及支付现金购买资产协议》（以下简称“《发行股份购买资产协议》”）。</w:t>
      </w:r>
    </w:p>
    <w:p w14:paraId="4C5F52FE">
      <w:pPr>
        <w:adjustRightInd w:val="0"/>
        <w:snapToGrid w:val="0"/>
        <w:spacing w:before="120"/>
        <w:ind w:firstLine="480"/>
        <w:jc w:val="both"/>
        <w:rPr>
          <w:rFonts w:cs="Times New Roman"/>
          <w:color w:val="000000" w:themeColor="text1"/>
          <w:lang w:bidi="ar"/>
          <w14:textFill>
            <w14:solidFill>
              <w14:schemeClr w14:val="tx1"/>
            </w14:solidFill>
          </w14:textFill>
        </w:rPr>
      </w:pPr>
      <w:r>
        <w:rPr>
          <w:rFonts w:hint="eastAsia" w:cs="Times New Roman"/>
          <w:color w:val="000000" w:themeColor="text1"/>
          <w:lang w:bidi="ar"/>
          <w14:textFill>
            <w14:solidFill>
              <w14:schemeClr w14:val="tx1"/>
            </w14:solidFill>
          </w14:textFill>
        </w:rPr>
        <w:t>4、</w:t>
      </w:r>
      <w:r>
        <w:rPr>
          <w:rFonts w:cs="Times New Roman"/>
          <w:color w:val="000000" w:themeColor="text1"/>
          <w:lang w:bidi="ar"/>
          <w14:textFill>
            <w14:solidFill>
              <w14:schemeClr w14:val="tx1"/>
            </w14:solidFill>
          </w14:textFill>
        </w:rPr>
        <w:t>本次交易已履行交易对方现阶段所必需的内部授权或批准。</w:t>
      </w:r>
    </w:p>
    <w:p w14:paraId="0D00E6C9">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（二）本次交易尚需履行的审批程序</w:t>
      </w:r>
    </w:p>
    <w:p w14:paraId="115A1AFC">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截至本预案摘要签署日，本次交易尚需履行的程序事项包括但不限于：</w:t>
      </w:r>
    </w:p>
    <w:p w14:paraId="64EF1340">
      <w:pPr>
        <w:adjustRightInd w:val="0"/>
        <w:snapToGrid w:val="0"/>
        <w:spacing w:before="120"/>
        <w:ind w:firstLine="480" w:firstLineChars="0"/>
        <w:jc w:val="both"/>
        <w:rPr>
          <w:rFonts w:hint="eastAsia" w:ascii="宋体" w:hAnsi="宋体"/>
          <w:color w:val="000000" w:themeColor="text1"/>
          <w14:textFill>
            <w14:solidFill>
              <w14:schemeClr w14:val="tx1"/>
            </w14:solidFill>
          </w14:textFill>
        </w:rPr>
      </w:pPr>
      <w:r>
        <w:rPr>
          <w:rFonts w:cs="Times New Roman"/>
          <w:color w:val="000000" w:themeColor="text1"/>
          <w14:textFill>
            <w14:solidFill>
              <w14:schemeClr w14:val="tx1"/>
            </w14:solidFill>
          </w14:textFill>
        </w:rPr>
        <w:t>1</w:t>
      </w:r>
      <w:r>
        <w:rPr>
          <w:rFonts w:hint="eastAsia" w:ascii="宋体" w:hAnsi="宋体" w:cs="Times New Roman"/>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本次交易涉及的标的资产审计、评估工作完成后，上市公司将再次召开董事会审议通过本次交易的相关议案；</w:t>
      </w:r>
    </w:p>
    <w:p w14:paraId="271CE442">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、本次交易正式方案经交易对方内部有权机构审议通过；</w:t>
      </w:r>
    </w:p>
    <w:p w14:paraId="5689D83A">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、本次交易正式方案经上市公司股东会审议通过；</w:t>
      </w:r>
    </w:p>
    <w:p w14:paraId="2A6A3C50">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cs="Times New Roman"/>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、本次交易正式方案经标的公司股东大会审议通过；</w:t>
      </w:r>
    </w:p>
    <w:p w14:paraId="6266EFE5">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5、本次交易</w:t>
      </w:r>
      <w:r>
        <w:rPr>
          <w:rFonts w:hint="eastAsia" w:ascii="宋体" w:hAnsi="宋体"/>
          <w:color w:val="000000" w:themeColor="text1"/>
          <w14:textFill>
            <w14:solidFill>
              <w14:schemeClr w14:val="tx1"/>
            </w14:solidFill>
          </w14:textFill>
        </w:rPr>
        <w:t>经深交所审核通过并经中国证监会同意注册；</w:t>
      </w:r>
    </w:p>
    <w:p w14:paraId="71457B5C">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6、标的公司完成</w:t>
      </w:r>
      <w:bookmarkStart w:id="50" w:name="OLE_LINK19"/>
      <w:r>
        <w:rPr>
          <w:rFonts w:hint="eastAsia" w:cs="Times New Roman"/>
          <w:color w:val="000000" w:themeColor="text1"/>
          <w14:textFill>
            <w14:solidFill>
              <w14:schemeClr w14:val="tx1"/>
            </w14:solidFill>
          </w14:textFill>
        </w:rPr>
        <w:t>公司形式由股份有限公司变更为有限责任公司</w:t>
      </w:r>
      <w:bookmarkEnd w:id="50"/>
      <w:r>
        <w:rPr>
          <w:rFonts w:hint="eastAsia" w:cs="Times New Roman"/>
          <w:color w:val="000000" w:themeColor="text1"/>
          <w14:textFill>
            <w14:solidFill>
              <w14:schemeClr w14:val="tx1"/>
            </w14:solidFill>
          </w14:textFill>
        </w:rPr>
        <w:t>的相关工商变更手续；</w:t>
      </w:r>
    </w:p>
    <w:p w14:paraId="6843590A">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7</w:t>
      </w:r>
      <w:r>
        <w:rPr>
          <w:rFonts w:hint="eastAsia" w:ascii="宋体" w:hAnsi="宋体"/>
          <w:color w:val="000000" w:themeColor="text1"/>
          <w14:textFill>
            <w14:solidFill>
              <w14:schemeClr w14:val="tx1"/>
            </w14:solidFill>
          </w14:textFill>
        </w:rPr>
        <w:t>、相关法律法规所要求的其他可能涉及必要的批准、核准、备案或许可（如适用）。</w:t>
      </w:r>
    </w:p>
    <w:p w14:paraId="73BDE13B">
      <w:pPr>
        <w:adjustRightInd w:val="0"/>
        <w:snapToGrid w:val="0"/>
        <w:spacing w:before="120"/>
        <w:ind w:firstLine="480"/>
        <w:jc w:val="both"/>
        <w:rPr>
          <w:rFonts w:eastAsia="黑体" w:cs="Times New Roman"/>
          <w:b/>
          <w:bCs/>
          <w:color w:val="000000" w:themeColor="text1"/>
          <w:kern w:val="2"/>
          <w:szCs w:val="28"/>
          <w14:textFill>
            <w14:solidFill>
              <w14:schemeClr w14:val="tx1"/>
            </w14:solidFill>
          </w14:textFill>
        </w:rPr>
      </w:pPr>
      <w:r>
        <w:rPr>
          <w:rFonts w:hint="eastAsia" w:ascii="宋体" w:hAnsi="宋体"/>
          <w:color w:val="000000" w:themeColor="text1"/>
          <w14:textFill>
            <w14:solidFill>
              <w14:schemeClr w14:val="tx1"/>
            </w14:solidFill>
          </w14:textFill>
        </w:rPr>
        <w:t>本次交易能否取得上述批准、审核通过或同意注册，以及最终取得批准、审核通过或同意注册的时间均存在不确定性，提请广大投资者注意投资风险。</w:t>
      </w:r>
    </w:p>
    <w:p w14:paraId="2AD6A445">
      <w:pPr>
        <w:pStyle w:val="859"/>
        <w:spacing w:before="120" w:after="120"/>
        <w:rPr>
          <w:color w:val="000000" w:themeColor="text1"/>
          <w14:textFill>
            <w14:solidFill>
              <w14:schemeClr w14:val="tx1"/>
            </w14:solidFill>
          </w14:textFill>
        </w:rPr>
      </w:pPr>
      <w:bookmarkStart w:id="51" w:name="_Toc86099251"/>
      <w:bookmarkStart w:id="52" w:name="_Toc478717716"/>
      <w:bookmarkStart w:id="53" w:name="_Toc471512590"/>
      <w:bookmarkStart w:id="54" w:name="_Toc468340091"/>
      <w:bookmarkStart w:id="55" w:name="_Toc467336047"/>
      <w:bookmarkStart w:id="56" w:name="_Toc467336663"/>
      <w:bookmarkStart w:id="57" w:name="_Toc481026457"/>
      <w:bookmarkStart w:id="58" w:name="_Toc184373627"/>
      <w:bookmarkStart w:id="59" w:name="_Toc24810"/>
      <w:bookmarkStart w:id="60" w:name="_Toc201583506"/>
      <w:r>
        <w:rPr>
          <w:rFonts w:hint="eastAsia"/>
          <w:color w:val="000000" w:themeColor="text1"/>
          <w14:textFill>
            <w14:solidFill>
              <w14:schemeClr w14:val="tx1"/>
            </w14:solidFill>
          </w14:textFill>
        </w:rPr>
        <w:t>七、</w:t>
      </w:r>
      <w:bookmarkEnd w:id="51"/>
      <w:bookmarkEnd w:id="52"/>
      <w:bookmarkEnd w:id="53"/>
      <w:bookmarkEnd w:id="54"/>
      <w:bookmarkEnd w:id="55"/>
      <w:bookmarkEnd w:id="56"/>
      <w:bookmarkEnd w:id="57"/>
      <w:r>
        <w:rPr>
          <w:rFonts w:hint="eastAsia"/>
          <w:color w:val="000000" w:themeColor="text1"/>
          <w14:textFill>
            <w14:solidFill>
              <w14:schemeClr w14:val="tx1"/>
            </w14:solidFill>
          </w14:textFill>
        </w:rPr>
        <w:t>上市公司控股股东、实际控制人对本次重组的原则性意见与上市公司控股股东、实际控制人、董事、监事、高级管理人员自本次重组预案公告之日起至实施完毕期间的股份减持计划</w:t>
      </w:r>
      <w:bookmarkEnd w:id="58"/>
      <w:bookmarkEnd w:id="59"/>
      <w:bookmarkEnd w:id="60"/>
    </w:p>
    <w:p w14:paraId="0563B622">
      <w:pPr>
        <w:snapToGrid w:val="0"/>
        <w:spacing w:before="120" w:after="50"/>
        <w:ind w:firstLine="480"/>
        <w:rPr>
          <w:rFonts w:cs="Times New Roman"/>
          <w:kern w:val="2"/>
        </w:rPr>
      </w:pPr>
      <w:r>
        <w:rPr>
          <w:rFonts w:hint="eastAsia"/>
          <w:color w:val="000000" w:themeColor="text1"/>
          <w14:textFill>
            <w14:solidFill>
              <w14:schemeClr w14:val="tx1"/>
            </w14:solidFill>
          </w14:textFill>
        </w:rPr>
        <w:t>上市公司控股股东、实际控制人已出具关于上市公司本次重大资产重组的原则性意见：“1、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2、本人将坚持在有利于上市公司的前提下，积极促成本次交易顺利进行。</w:t>
      </w:r>
      <w:r>
        <w:rPr>
          <w:rFonts w:hint="eastAsia" w:cs="Times New Roman"/>
          <w:kern w:val="2"/>
        </w:rPr>
        <w:t>”</w:t>
      </w:r>
    </w:p>
    <w:p w14:paraId="2F994406">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上市公司控股股东、实际控制人以及上市公司全体董事、监事、高级管理人员已承诺：</w:t>
      </w:r>
    </w:p>
    <w:p w14:paraId="729FA5CA">
      <w:pPr>
        <w:snapToGrid w:val="0"/>
        <w:spacing w:before="120" w:after="120" w:afterLines="50"/>
        <w:ind w:firstLine="480"/>
        <w:rPr>
          <w:rFonts w:hAnsi="Arial" w:cs="Times New Roman"/>
          <w:kern w:val="2"/>
        </w:rPr>
      </w:pPr>
      <w:r>
        <w:rPr>
          <w:rFonts w:hint="eastAsia"/>
          <w:color w:val="000000" w:themeColor="text1"/>
          <w14:textFill>
            <w14:solidFill>
              <w14:schemeClr w14:val="tx1"/>
            </w14:solidFill>
          </w14:textFill>
        </w:rPr>
        <w:t>“</w:t>
      </w:r>
      <w:r>
        <w:rPr>
          <w:rFonts w:hint="eastAsia" w:hAnsi="Arial" w:cs="Times New Roman"/>
          <w:kern w:val="2"/>
        </w:rPr>
        <w:t>1、截至本承诺函出具之日，本人不存在减持上市公司股份的计划。</w:t>
      </w:r>
    </w:p>
    <w:p w14:paraId="15CBD56F">
      <w:pPr>
        <w:snapToGrid w:val="0"/>
        <w:spacing w:before="120" w:after="120" w:afterLines="50"/>
        <w:ind w:firstLine="480"/>
        <w:rPr>
          <w:rFonts w:hAnsi="Arial" w:cs="Times New Roman"/>
          <w:kern w:val="2"/>
        </w:rPr>
      </w:pPr>
      <w:r>
        <w:rPr>
          <w:rFonts w:hint="eastAsia" w:hAnsi="Arial" w:cs="Times New Roman"/>
          <w:kern w:val="2"/>
        </w:rPr>
        <w:t>2、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5D2F2553">
      <w:pPr>
        <w:snapToGrid w:val="0"/>
        <w:spacing w:before="120" w:after="120" w:afterLines="50"/>
        <w:ind w:firstLine="480"/>
        <w:rPr>
          <w:rFonts w:hAnsi="Arial" w:cs="Times New Roman"/>
          <w:kern w:val="2"/>
        </w:rPr>
      </w:pPr>
      <w:r>
        <w:rPr>
          <w:rFonts w:hint="eastAsia" w:hAnsi="Arial" w:cs="Times New Roman"/>
          <w:kern w:val="2"/>
        </w:rPr>
        <w:t>3、如本人后续根据自身实际情况需要或市场变化拟减持上市公司股份的，本人将依据相关法律法规的规定及时履行信息披露义务。</w:t>
      </w:r>
    </w:p>
    <w:p w14:paraId="0FE34EE4">
      <w:pPr>
        <w:snapToGrid w:val="0"/>
        <w:spacing w:before="120" w:after="120" w:afterLines="50"/>
        <w:ind w:firstLine="480"/>
        <w:rPr>
          <w:rFonts w:hAnsi="Arial" w:cs="Times New Roman"/>
          <w:kern w:val="2"/>
        </w:rPr>
      </w:pPr>
      <w:r>
        <w:rPr>
          <w:rFonts w:hint="eastAsia" w:hAnsi="Arial" w:cs="Times New Roman"/>
          <w:kern w:val="2"/>
        </w:rPr>
        <w:t>4、若本人的减持承诺与证券监管机构的最新监管意见不相符，本人将根据相关证券监管机构的监管意见进行调整。</w:t>
      </w:r>
    </w:p>
    <w:p w14:paraId="480220EE">
      <w:pPr>
        <w:snapToGrid w:val="0"/>
        <w:spacing w:before="120" w:after="120" w:afterLines="50"/>
        <w:ind w:firstLine="480"/>
        <w:jc w:val="both"/>
        <w:rPr>
          <w:rFonts w:hAnsi="Arial" w:cs="Times New Roman"/>
          <w:kern w:val="2"/>
        </w:rPr>
      </w:pPr>
      <w:r>
        <w:rPr>
          <w:rFonts w:hint="eastAsia" w:hAnsi="Arial" w:cs="Times New Roman"/>
          <w:kern w:val="2"/>
        </w:rPr>
        <w:t>5、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r>
        <w:rPr>
          <w:rFonts w:hint="eastAsia"/>
          <w:color w:val="000000" w:themeColor="text1"/>
          <w14:textFill>
            <w14:solidFill>
              <w14:schemeClr w14:val="tx1"/>
            </w14:solidFill>
          </w14:textFill>
        </w:rPr>
        <w:t>”</w:t>
      </w:r>
    </w:p>
    <w:p w14:paraId="76594D2B">
      <w:pPr>
        <w:pStyle w:val="859"/>
        <w:spacing w:before="120" w:after="120"/>
        <w:rPr>
          <w:color w:val="000000" w:themeColor="text1"/>
          <w14:textFill>
            <w14:solidFill>
              <w14:schemeClr w14:val="tx1"/>
            </w14:solidFill>
          </w14:textFill>
        </w:rPr>
      </w:pPr>
      <w:bookmarkStart w:id="61" w:name="_Toc471512592"/>
      <w:bookmarkStart w:id="62" w:name="_Toc468340093"/>
      <w:bookmarkStart w:id="63" w:name="_Toc481026459"/>
      <w:bookmarkStart w:id="64" w:name="_Toc467336049"/>
      <w:bookmarkStart w:id="65" w:name="_Toc467336665"/>
      <w:bookmarkStart w:id="66" w:name="_Toc86099253"/>
      <w:bookmarkStart w:id="67" w:name="_Toc184373628"/>
      <w:bookmarkStart w:id="68" w:name="_Toc478717718"/>
      <w:bookmarkStart w:id="69" w:name="_Toc201583507"/>
      <w:bookmarkStart w:id="70" w:name="_Toc12197"/>
      <w:r>
        <w:rPr>
          <w:rFonts w:hint="eastAsia"/>
          <w:color w:val="000000" w:themeColor="text1"/>
          <w14:textFill>
            <w14:solidFill>
              <w14:schemeClr w14:val="tx1"/>
            </w14:solidFill>
          </w14:textFill>
        </w:rPr>
        <w:t>八、本次重组对中小投资者权益保护的安排</w:t>
      </w:r>
      <w:bookmarkEnd w:id="61"/>
      <w:bookmarkEnd w:id="62"/>
      <w:bookmarkEnd w:id="63"/>
      <w:bookmarkEnd w:id="64"/>
      <w:bookmarkEnd w:id="65"/>
      <w:bookmarkEnd w:id="66"/>
      <w:bookmarkEnd w:id="67"/>
      <w:bookmarkEnd w:id="68"/>
      <w:bookmarkEnd w:id="69"/>
      <w:bookmarkEnd w:id="70"/>
    </w:p>
    <w:p w14:paraId="7A9F2DE3">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本次交易中，上市公司主要采取如下安排和措施，以保护投资者尤其是中小投资者的合法权益。</w:t>
      </w:r>
    </w:p>
    <w:p w14:paraId="3A1B6397">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（一）严格履行上市公司信息披露义务</w:t>
      </w:r>
    </w:p>
    <w:p w14:paraId="040DF5B0">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在本次交易过程中，公司及相关信息披露义务人将严格按照《证券法》《重组管理办法》等相关法律、法规的要求，切实履行信息披露义务，公平地向所有投资者披露可能对上市公司股票交易价格产生较大影响的重大事件。本预案摘要披露后，公司将继续按照相关法规的要求，及时、准确地披露公司重组的进展情况。</w:t>
      </w:r>
    </w:p>
    <w:p w14:paraId="0D0ACA56">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（二）严格履行上市公司审议及表决程序</w:t>
      </w:r>
    </w:p>
    <w:p w14:paraId="43101439">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上市公司在本次交易过程中严格按照相关规定履行法定程序进行表决和披露。公司召开董事会、监事会审议通过本次交易的相关议案，有关决议符合《公司法》等相关法律、行政法规、部门规章等规范性文件及《公司章程》的相关规定，本次重组事项已经公司独立董事专门会议审议通过。</w:t>
      </w:r>
    </w:p>
    <w:p w14:paraId="5D759829">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（三）确保本次交易的定价公平、公允</w:t>
      </w:r>
    </w:p>
    <w:p w14:paraId="677885AE">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上市公司拟聘请符合《证券法》规定的审计机构、评估机构对标的公司进行审计和评估；并聘请独立财务顾问和法律顾问对本次交易所涉及的资产定价、标的资产的权属状况等情况进行核查，对实施过程、相关协议及承诺的履行情况和相关后续事项的合规性及风险进行核查，发表明确意见，以确保本次交易标的资产定价公平、公允，定价过程合法合规，不损害上市公司股东利益。</w:t>
      </w:r>
    </w:p>
    <w:p w14:paraId="7FB79368">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（四）股东会的网络投票安排</w:t>
      </w:r>
    </w:p>
    <w:p w14:paraId="7C55F3AB">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公司将根据中国证监会《关于加强社会公众股股东权益保护的若干规定》等有关规定，为参加股东会的股东提供便利。上市公司将通过交易所交易系统和互联网投票系统向全体股东提供网络形式的投票平台，股东可以通过交易系统或互联网投票系统参加网络投票，以切实保护股东的合法权益。</w:t>
      </w:r>
    </w:p>
    <w:p w14:paraId="1EE30231">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针对审议本次交易的股东会投票情况，上市公司将单独统计并予以披露除公司的董事、监事、高级管理人员、单独或者合计持有上市公司</w:t>
      </w:r>
      <w:r>
        <w:rPr>
          <w:rFonts w:cs="Times New Roman"/>
          <w:color w:val="000000" w:themeColor="text1"/>
          <w:kern w:val="2"/>
          <w14:textFill>
            <w14:solidFill>
              <w14:schemeClr w14:val="tx1"/>
            </w14:solidFill>
          </w14:textFill>
        </w:rPr>
        <w:t>5%</w:t>
      </w:r>
      <w:r>
        <w:rPr>
          <w:rFonts w:hint="eastAsia" w:ascii="宋体" w:hAnsi="宋体"/>
          <w:color w:val="000000" w:themeColor="text1"/>
          <w:kern w:val="2"/>
          <w14:textFill>
            <w14:solidFill>
              <w14:schemeClr w14:val="tx1"/>
            </w14:solidFill>
          </w14:textFill>
        </w:rPr>
        <w:t>以上股份的股东以外的其他股东的投票情况。</w:t>
      </w:r>
    </w:p>
    <w:p w14:paraId="4A73D0F4">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（五）其他保护投资者权益的措施</w:t>
      </w:r>
    </w:p>
    <w:p w14:paraId="39D62806">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根据《公司法》《证券法》《重组管理办法》《股票上市规则》等法律、法规及规范性文件的要求，上市公司将及时提供本次交易相关信息，并保证所提供的信息真实、准确、完整，并对所提供信息的真实性、准确性和完整性承担相应的法律责任。</w:t>
      </w:r>
    </w:p>
    <w:p w14:paraId="5F1BD5EA">
      <w:pPr>
        <w:pStyle w:val="859"/>
        <w:spacing w:before="120" w:after="120"/>
        <w:rPr>
          <w:color w:val="000000" w:themeColor="text1"/>
          <w14:textFill>
            <w14:solidFill>
              <w14:schemeClr w14:val="tx1"/>
            </w14:solidFill>
          </w14:textFill>
        </w:rPr>
      </w:pPr>
      <w:bookmarkStart w:id="71" w:name="_Toc13724"/>
      <w:bookmarkStart w:id="72" w:name="_Toc184373629"/>
      <w:bookmarkStart w:id="73" w:name="_Toc201583508"/>
      <w:r>
        <w:rPr>
          <w:rFonts w:hint="eastAsia"/>
          <w:color w:val="000000" w:themeColor="text1"/>
          <w14:textFill>
            <w14:solidFill>
              <w14:schemeClr w14:val="tx1"/>
            </w14:solidFill>
          </w14:textFill>
        </w:rPr>
        <w:t>九、待补充披露的信息提示</w:t>
      </w:r>
      <w:bookmarkEnd w:id="71"/>
      <w:bookmarkEnd w:id="72"/>
      <w:bookmarkEnd w:id="73"/>
    </w:p>
    <w:p w14:paraId="1323E1D7">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s="Times New Roman"/>
          <w:color w:val="000000" w:themeColor="text1"/>
          <w:kern w:val="2"/>
          <w:szCs w:val="22"/>
          <w14:textFill>
            <w14:solidFill>
              <w14:schemeClr w14:val="tx1"/>
            </w14:solidFill>
          </w14:textFill>
        </w:rPr>
        <w:t>截至本预案摘要签署日，</w:t>
      </w:r>
      <w:r>
        <w:rPr>
          <w:rStyle w:val="3134"/>
          <w:color w:val="000000" w:themeColor="text1"/>
          <w14:textFill>
            <w14:solidFill>
              <w14:schemeClr w14:val="tx1"/>
            </w14:solidFill>
          </w14:textFill>
        </w:rPr>
        <w:t>与本次交易相关的</w:t>
      </w:r>
      <w:r>
        <w:rPr>
          <w:rFonts w:hint="eastAsia" w:cs="Times New Roman"/>
          <w:color w:val="000000" w:themeColor="text1"/>
          <w:kern w:val="2"/>
          <w:szCs w:val="22"/>
          <w14:textFill>
            <w14:solidFill>
              <w14:schemeClr w14:val="tx1"/>
            </w14:solidFill>
          </w14:textFill>
        </w:rPr>
        <w:t>审计和评估工作尚未完成，本预案摘要涉及的相关数据尚未经过符合《证券法》规定的审计机构、评估机构的审计、评估，相关资产经审计的财务数据及评估结果将在重组报告书中予以披露，特提请投资者注意。</w:t>
      </w:r>
    </w:p>
    <w:p w14:paraId="24CB2B92">
      <w:pPr>
        <w:spacing w:before="120" w:after="120" w:afterLines="50"/>
        <w:ind w:firstLine="480"/>
        <w:jc w:val="both"/>
        <w:rPr>
          <w:rFonts w:eastAsia="黑体" w:cs="Times New Roman"/>
          <w:b/>
          <w:bCs/>
          <w:kern w:val="2"/>
          <w:sz w:val="32"/>
          <w:szCs w:val="28"/>
          <w:lang w:val="zh-CN"/>
        </w:rPr>
      </w:pPr>
      <w:r>
        <w:rPr>
          <w:rFonts w:hint="eastAsia" w:cs="Times New Roman"/>
          <w:color w:val="000000" w:themeColor="text1"/>
          <w:kern w:val="2"/>
          <w:szCs w:val="22"/>
          <w14:textFill>
            <w14:solidFill>
              <w14:schemeClr w14:val="tx1"/>
            </w14:solidFill>
          </w14:textFill>
        </w:rPr>
        <w:t>本预案摘要披露后，上市公司将继续按照相关法规的要求，及时、准确地披露公司本次交易的进展情况，敬请广大投资者注意投资风险。</w:t>
      </w:r>
      <w:bookmarkEnd w:id="26"/>
      <w:bookmarkEnd w:id="27"/>
    </w:p>
    <w:p w14:paraId="7A57824D">
      <w:pPr>
        <w:keepNext/>
        <w:keepLines/>
        <w:pageBreakBefore/>
        <w:spacing w:before="120" w:after="120" w:afterLines="50"/>
        <w:ind w:firstLine="480" w:firstLineChars="0"/>
        <w:jc w:val="center"/>
        <w:outlineLvl w:val="0"/>
        <w:rPr>
          <w:rFonts w:eastAsia="黑体" w:cs="Times New Roman"/>
          <w:b/>
          <w:bCs/>
          <w:kern w:val="2"/>
          <w:sz w:val="32"/>
          <w:szCs w:val="28"/>
          <w:lang w:val="zh-CN"/>
        </w:rPr>
      </w:pPr>
      <w:bookmarkStart w:id="74" w:name="_Toc201583509"/>
      <w:r>
        <w:rPr>
          <w:rFonts w:hint="eastAsia" w:eastAsia="黑体" w:cs="Times New Roman"/>
          <w:b/>
          <w:bCs/>
          <w:kern w:val="2"/>
          <w:sz w:val="32"/>
          <w:szCs w:val="28"/>
          <w:lang w:val="zh-CN"/>
        </w:rPr>
        <w:t>重大风险提示</w:t>
      </w:r>
      <w:bookmarkEnd w:id="74"/>
    </w:p>
    <w:p w14:paraId="64691D6C">
      <w:pPr>
        <w:widowControl/>
        <w:spacing w:before="120"/>
        <w:ind w:firstLine="480"/>
        <w:rPr>
          <w:rFonts w:hint="eastAsia" w:ascii="宋体" w:hAnsi="宋体"/>
          <w:color w:val="000000"/>
          <w:lang w:bidi="ar"/>
        </w:rPr>
      </w:pPr>
      <w:r>
        <w:rPr>
          <w:rFonts w:hint="eastAsia" w:ascii="宋体" w:hAnsi="宋体"/>
          <w:color w:val="000000"/>
          <w:lang w:bidi="ar"/>
        </w:rPr>
        <w:t>投资者在评价公司本次交易时，还应特别认真地考虑下述各项风险因素：</w:t>
      </w:r>
    </w:p>
    <w:p w14:paraId="463032F5">
      <w:pPr>
        <w:pStyle w:val="859"/>
        <w:spacing w:before="120" w:after="120"/>
        <w:rPr>
          <w:b w:val="0"/>
          <w:bCs w:val="0"/>
          <w:color w:val="000000" w:themeColor="text1"/>
          <w14:textFill>
            <w14:solidFill>
              <w14:schemeClr w14:val="tx1"/>
            </w14:solidFill>
          </w14:textFill>
        </w:rPr>
      </w:pPr>
      <w:bookmarkStart w:id="75" w:name="_Toc201583510"/>
      <w:r>
        <w:rPr>
          <w:rFonts w:hint="eastAsia"/>
          <w:color w:val="000000" w:themeColor="text1"/>
          <w14:textFill>
            <w14:solidFill>
              <w14:schemeClr w14:val="tx1"/>
            </w14:solidFill>
          </w14:textFill>
        </w:rPr>
        <w:t>一、与本次交易相关的风险</w:t>
      </w:r>
      <w:bookmarkEnd w:id="75"/>
    </w:p>
    <w:p w14:paraId="7D84E7CB">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（一）审批风险</w:t>
      </w:r>
    </w:p>
    <w:p w14:paraId="35741ADB">
      <w:pPr>
        <w:spacing w:before="120" w:after="120" w:afterLines="50"/>
        <w:ind w:firstLine="480"/>
        <w:jc w:val="both"/>
        <w:rPr>
          <w:rFonts w:cs="Times New Roman"/>
          <w:kern w:val="2"/>
          <w:szCs w:val="22"/>
        </w:rPr>
      </w:pPr>
      <w:r>
        <w:rPr>
          <w:rFonts w:hint="eastAsia" w:cs="Times New Roman"/>
          <w:kern w:val="2"/>
          <w:szCs w:val="22"/>
        </w:rPr>
        <w:t>本次交易已由上市公司第三届董事会第三十二次会议、第三届监事会第二十八次会议审议通过，本次交易尚需满足多项条件方可完成，包括但不限于：</w:t>
      </w:r>
    </w:p>
    <w:p w14:paraId="51FC099A">
      <w:pPr>
        <w:spacing w:before="120" w:after="120" w:afterLines="50"/>
        <w:ind w:firstLine="480"/>
        <w:jc w:val="both"/>
        <w:rPr>
          <w:rFonts w:cs="Times New Roman"/>
          <w:kern w:val="2"/>
          <w:szCs w:val="22"/>
        </w:rPr>
      </w:pPr>
      <w:r>
        <w:rPr>
          <w:rFonts w:hint="eastAsia" w:cs="Times New Roman"/>
          <w:kern w:val="2"/>
          <w:szCs w:val="22"/>
        </w:rPr>
        <w:t>1、本次交易涉及的标的资产审计、评估工作完成后，上市公司将再次召开董事会审议通过本次交易的相关议案；</w:t>
      </w:r>
    </w:p>
    <w:p w14:paraId="3DBCBB18">
      <w:pPr>
        <w:spacing w:before="120" w:after="120" w:afterLines="50"/>
        <w:ind w:firstLine="480"/>
        <w:jc w:val="both"/>
        <w:rPr>
          <w:rFonts w:cs="Times New Roman"/>
          <w:kern w:val="2"/>
          <w:szCs w:val="22"/>
        </w:rPr>
      </w:pPr>
      <w:r>
        <w:rPr>
          <w:rFonts w:hint="eastAsia" w:cs="Times New Roman"/>
          <w:kern w:val="2"/>
          <w:szCs w:val="22"/>
        </w:rPr>
        <w:t>2、本次交易正式方案经交易对方内部有权机构审议通过；</w:t>
      </w:r>
    </w:p>
    <w:p w14:paraId="34454E58">
      <w:pPr>
        <w:spacing w:before="120" w:after="120" w:afterLines="50"/>
        <w:ind w:firstLine="480"/>
        <w:jc w:val="both"/>
        <w:rPr>
          <w:rFonts w:cs="Times New Roman"/>
          <w:kern w:val="2"/>
          <w:szCs w:val="22"/>
        </w:rPr>
      </w:pPr>
      <w:r>
        <w:rPr>
          <w:rFonts w:hint="eastAsia" w:cs="Times New Roman"/>
          <w:kern w:val="2"/>
          <w:szCs w:val="22"/>
        </w:rPr>
        <w:t>3、本次交易正式方案经上市公司股东会审议通过；</w:t>
      </w:r>
    </w:p>
    <w:p w14:paraId="2B309BD6">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4、本次交易正式方案经标的公司股东大会审议通过；</w:t>
      </w:r>
    </w:p>
    <w:p w14:paraId="615F7DC4">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5、本次交易经深交所审核通过并经中国证监会同意注册；</w:t>
      </w:r>
    </w:p>
    <w:p w14:paraId="3D47D191">
      <w:pPr>
        <w:spacing w:before="120" w:after="120" w:afterLines="50"/>
        <w:ind w:firstLine="480"/>
        <w:jc w:val="both"/>
        <w:rPr>
          <w:rFonts w:cs="Times New Roman"/>
          <w:kern w:val="2"/>
          <w:szCs w:val="22"/>
        </w:rPr>
      </w:pPr>
      <w:r>
        <w:rPr>
          <w:rFonts w:hint="eastAsia" w:cs="Times New Roman"/>
          <w:kern w:val="2"/>
          <w:szCs w:val="22"/>
        </w:rPr>
        <w:t>6、标的公司完成公司形式由股份有限公司变更为有限责任公司的相关工商变更手续；</w:t>
      </w:r>
    </w:p>
    <w:p w14:paraId="64C0E59D">
      <w:pPr>
        <w:spacing w:before="120" w:after="120" w:afterLines="50"/>
        <w:ind w:firstLine="480"/>
        <w:jc w:val="both"/>
        <w:rPr>
          <w:rFonts w:cs="Times New Roman"/>
          <w:kern w:val="2"/>
          <w:szCs w:val="22"/>
        </w:rPr>
      </w:pPr>
      <w:r>
        <w:rPr>
          <w:rFonts w:hint="eastAsia" w:cs="Times New Roman"/>
          <w:kern w:val="2"/>
          <w:szCs w:val="22"/>
        </w:rPr>
        <w:t>7、相关法律法规所要求的其他可能涉及必要的批准、核准、备案或许可（如适用）。</w:t>
      </w:r>
    </w:p>
    <w:p w14:paraId="18A1DC0A">
      <w:pPr>
        <w:spacing w:before="120" w:after="120" w:afterLines="50"/>
        <w:ind w:firstLine="480"/>
        <w:jc w:val="both"/>
        <w:rPr>
          <w:rFonts w:cs="Times New Roman"/>
          <w:kern w:val="2"/>
          <w:szCs w:val="22"/>
        </w:rPr>
      </w:pPr>
      <w:r>
        <w:rPr>
          <w:rFonts w:hint="eastAsia" w:cs="Times New Roman"/>
          <w:kern w:val="2"/>
          <w:szCs w:val="22"/>
        </w:rPr>
        <w:t>本次交易能否取得上述批准、审核通过或同意注册，以及最终取得批准、审核通过或同意注册的时间均存在不确定性，提请广大投资者注意投资风险。</w:t>
      </w:r>
    </w:p>
    <w:p w14:paraId="3ED4B81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（二）本次交易可能被暂停、中止或者取消的风险</w:t>
      </w:r>
    </w:p>
    <w:p w14:paraId="079B1B2F">
      <w:pPr>
        <w:spacing w:before="120" w:after="120" w:afterLines="50"/>
        <w:ind w:firstLine="480"/>
        <w:jc w:val="both"/>
        <w:rPr>
          <w:rFonts w:hint="eastAsia" w:ascii="宋体" w:hAnsi="宋体"/>
          <w:color w:val="000000"/>
        </w:rPr>
      </w:pPr>
      <w:r>
        <w:rPr>
          <w:rFonts w:hint="eastAsia" w:ascii="宋体" w:hAnsi="宋体"/>
          <w:color w:val="000000"/>
        </w:rPr>
        <w:t>由于本次交易涉及向深交所、中国证监会等相关监管机构申请审核注册工作，上述工作能否如期顺利完成可能对本次交易的时间进度产生重大影响。除此之外，本次交易存在如下被暂停、中止或取消的风险：</w:t>
      </w:r>
    </w:p>
    <w:p w14:paraId="06C0A4EE">
      <w:pPr>
        <w:spacing w:before="120" w:after="120" w:afterLines="50"/>
        <w:ind w:firstLine="480"/>
        <w:jc w:val="both"/>
        <w:rPr>
          <w:rFonts w:cs="Times New Roman"/>
          <w:kern w:val="2"/>
          <w:szCs w:val="22"/>
        </w:rPr>
      </w:pPr>
      <w:r>
        <w:rPr>
          <w:rFonts w:hint="eastAsia" w:cs="Times New Roman"/>
          <w:kern w:val="2"/>
          <w:szCs w:val="22"/>
        </w:rPr>
        <w:t>1、上市公司制定了严格的内幕信息管理制度，上市公司在与交易对方的协商过程中尽可能缩小内幕信息知情人范围，避免内幕信息的泄漏、传播。</w:t>
      </w:r>
      <w:r>
        <w:rPr>
          <w:rFonts w:ascii="宋体" w:hAnsi="宋体"/>
          <w:color w:val="000000"/>
        </w:rPr>
        <w:t>尽管如此，受限于查询范围和核查手段的有限性，</w:t>
      </w:r>
      <w:r>
        <w:rPr>
          <w:rFonts w:hint="eastAsia" w:cs="Times New Roman"/>
          <w:kern w:val="2"/>
          <w:szCs w:val="22"/>
        </w:rPr>
        <w:t>仍无法避免有关机构和个人利用本次交易内幕信息进行内幕交易的可能，本次交易存在可能涉嫌内幕交易导致上市公司股价的异常波动或异常交易，而被暂停、中止或取消的风险。</w:t>
      </w:r>
    </w:p>
    <w:p w14:paraId="03648A37">
      <w:pPr>
        <w:spacing w:before="120" w:after="120" w:afterLines="50"/>
        <w:ind w:firstLine="480"/>
        <w:jc w:val="both"/>
        <w:rPr>
          <w:rFonts w:hint="eastAsia" w:ascii="宋体" w:hAnsi="宋体"/>
          <w:color w:val="000000"/>
        </w:rPr>
      </w:pPr>
      <w:r>
        <w:rPr>
          <w:rFonts w:hint="eastAsia" w:cs="Times New Roman"/>
          <w:kern w:val="2"/>
          <w:szCs w:val="22"/>
        </w:rPr>
        <w:t>2、</w:t>
      </w:r>
      <w:r>
        <w:rPr>
          <w:rFonts w:hint="eastAsia" w:ascii="宋体" w:hAnsi="宋体"/>
          <w:color w:val="000000"/>
        </w:rPr>
        <w:t>本次交易存在因交易各方在后续的商务谈判中产生重大分歧，而被暂停、中止或取消的风险。</w:t>
      </w:r>
    </w:p>
    <w:p w14:paraId="68905C2F">
      <w:pPr>
        <w:spacing w:before="120" w:after="120" w:afterLines="50"/>
        <w:ind w:firstLine="480"/>
        <w:jc w:val="both"/>
        <w:rPr>
          <w:rFonts w:hint="eastAsia" w:ascii="宋体" w:hAnsi="宋体"/>
        </w:rPr>
      </w:pPr>
      <w:r>
        <w:rPr>
          <w:rFonts w:cs="Times New Roman"/>
          <w:color w:val="000000"/>
        </w:rPr>
        <w:t>3</w:t>
      </w:r>
      <w:r>
        <w:rPr>
          <w:rFonts w:hint="eastAsia" w:ascii="宋体" w:hAnsi="宋体"/>
          <w:color w:val="000000"/>
        </w:rPr>
        <w:t>、本次交易存在因标的资产出现无法预见的风险事件，而被暂停、中止或取消的风险。</w:t>
      </w:r>
    </w:p>
    <w:p w14:paraId="3B82E9FE">
      <w:pPr>
        <w:spacing w:before="120" w:after="120" w:afterLines="50"/>
        <w:ind w:firstLine="480"/>
        <w:jc w:val="both"/>
        <w:rPr>
          <w:rFonts w:hint="eastAsia" w:ascii="宋体" w:hAnsi="宋体"/>
          <w:color w:val="000000"/>
        </w:rPr>
      </w:pPr>
      <w:r>
        <w:rPr>
          <w:rFonts w:cs="Times New Roman"/>
          <w:color w:val="000000"/>
        </w:rPr>
        <w:t>4</w:t>
      </w:r>
      <w:r>
        <w:rPr>
          <w:rFonts w:hint="eastAsia" w:ascii="宋体" w:hAnsi="宋体"/>
          <w:color w:val="000000"/>
        </w:rPr>
        <w:t>、其他无法预见的可能导致本次交易被暂停、中止或取消的重大影响事项。</w:t>
      </w:r>
    </w:p>
    <w:p w14:paraId="17932FAC">
      <w:pPr>
        <w:spacing w:before="120" w:after="120" w:afterLines="50"/>
        <w:ind w:firstLine="480"/>
        <w:jc w:val="both"/>
        <w:rPr>
          <w:rFonts w:hint="eastAsia" w:ascii="宋体" w:hAnsi="宋体"/>
          <w:color w:val="000000"/>
        </w:rPr>
      </w:pPr>
      <w:r>
        <w:rPr>
          <w:rFonts w:hint="eastAsia" w:ascii="宋体" w:hAnsi="宋体"/>
          <w:color w:val="000000"/>
        </w:rPr>
        <w:t>上述情形可能导致本次交易暂停、中止或取消，特此提醒广大投资者注意投资风险。上市公司董事会将在本次交易过程中，及时公告相关工作进展，以便投资者了解本次交易进程，并做出相应判断。</w:t>
      </w:r>
    </w:p>
    <w:p w14:paraId="3F0D02E1">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（三）审计、评估工作尚未完成的风险</w:t>
      </w:r>
    </w:p>
    <w:p w14:paraId="59E9FD28">
      <w:pPr>
        <w:spacing w:before="120" w:after="120" w:afterLines="50"/>
        <w:ind w:firstLine="480"/>
        <w:jc w:val="both"/>
        <w:rPr>
          <w:rFonts w:hint="eastAsia" w:ascii="宋体" w:hAnsi="宋体"/>
          <w:color w:val="000000"/>
        </w:rPr>
      </w:pPr>
      <w:r>
        <w:rPr>
          <w:rFonts w:hint="eastAsia" w:ascii="宋体" w:hAnsi="宋体"/>
          <w:color w:val="000000"/>
        </w:rPr>
        <w:t>截至本预案摘要签署日，与本次交易相关的审计、评估工作尚未完成，标的资产的评估价值及交易作价尚未确定。本预案摘要引用的标的公司主要财务指标、经营业绩存在后续调整的可能，仅供投资者参考之用。</w:t>
      </w:r>
    </w:p>
    <w:p w14:paraId="15B0991A">
      <w:pPr>
        <w:spacing w:before="120" w:after="120" w:afterLines="50"/>
        <w:ind w:firstLine="480"/>
        <w:jc w:val="both"/>
        <w:rPr>
          <w:rFonts w:hint="eastAsia" w:ascii="宋体" w:hAnsi="宋体"/>
          <w:color w:val="000000"/>
        </w:rPr>
      </w:pPr>
      <w:r>
        <w:rPr>
          <w:rFonts w:hint="eastAsia" w:ascii="宋体" w:hAnsi="宋体"/>
          <w:color w:val="000000"/>
        </w:rPr>
        <w:t>标的公司相关数据应以符合《证券法》规定的会计师事务所、资产评估机构出具的审计报告、评估报告为准。标的公司经审计的财务数据、评估结果将在重组报告书中予以披露。提请投资者注意，相关资产经审计的财务数据、评估或估值最终结果可能与预案披露情况存在较大差异的风险。</w:t>
      </w:r>
    </w:p>
    <w:p w14:paraId="76D3FEBE">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（四）交易作价尚未确定的风险</w:t>
      </w:r>
    </w:p>
    <w:p w14:paraId="425A553D">
      <w:pPr>
        <w:spacing w:before="120" w:after="120" w:afterLines="50"/>
        <w:ind w:firstLine="480"/>
        <w:jc w:val="both"/>
        <w:rPr>
          <w:rFonts w:hint="eastAsia" w:ascii="宋体" w:hAnsi="宋体"/>
        </w:rPr>
      </w:pPr>
      <w:r>
        <w:rPr>
          <w:rFonts w:hint="eastAsia" w:ascii="宋体" w:hAnsi="宋体"/>
          <w:color w:val="000000"/>
        </w:rPr>
        <w:t>截至本预案摘要签署日，本次交易初步方案已确定，但鉴于本次重组标的资产的审计、评估工作尚未完成，本次交易标的资产的交易价格尚未确定。标的资产的最终交易价格将以符合《证券法》规定的资产评估机构出具的评估报告的评估结果为基础，经交易双方充分协商确定，最终评估结果与交易价格将在重组报告书中予以披露。提请广大投资者注意相关风险。</w:t>
      </w:r>
    </w:p>
    <w:p w14:paraId="0690BFD6">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（五）本次交易方案调整的风险</w:t>
      </w:r>
    </w:p>
    <w:p w14:paraId="3040FFFC">
      <w:pPr>
        <w:spacing w:before="120" w:after="120" w:afterLines="50"/>
        <w:ind w:firstLine="480"/>
        <w:jc w:val="both"/>
        <w:rPr>
          <w:rFonts w:hint="eastAsia" w:ascii="宋体" w:hAnsi="宋体"/>
          <w:color w:val="000000"/>
        </w:rPr>
      </w:pPr>
      <w:r>
        <w:rPr>
          <w:rFonts w:hint="eastAsia" w:ascii="宋体" w:hAnsi="宋体"/>
          <w:color w:val="000000"/>
        </w:rPr>
        <w:t>截至本预案摘要签署日，本次重组标的资产的审计、评估工作尚未完成，交易各方可能会根据审计、评估结果和市场行情对交易方案进行调整。本预案摘要披露的方案仅为本次交易的初步方案，最终方案将在重组报告书中予以披露。本次交易存在方案后续调整的可能性。</w:t>
      </w:r>
    </w:p>
    <w:p w14:paraId="244E445B">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（六）业绩承诺的风险</w:t>
      </w:r>
    </w:p>
    <w:p w14:paraId="034E116F">
      <w:pPr>
        <w:spacing w:before="120" w:after="120" w:afterLines="50"/>
        <w:ind w:firstLine="480"/>
        <w:jc w:val="both"/>
        <w:rPr>
          <w:rFonts w:hint="eastAsia" w:ascii="宋体" w:hAnsi="宋体"/>
        </w:rPr>
      </w:pPr>
      <w:r>
        <w:rPr>
          <w:rFonts w:hint="eastAsia" w:ascii="宋体" w:hAnsi="宋体"/>
          <w:color w:val="000000"/>
        </w:rPr>
        <w:t>截至本预案摘要签署日，本次交易的初步方案已确定，但由于本次重组标的资产的审计、评估工作尚未完成，本次交易各方暂未签订明确的业绩承诺补偿协议。待标的公司审计、评估工作完成后，上市公司将与业绩承诺方另行签订业绩补偿协议进行约定，届时将对补偿期间、承诺净利润、实现净利润的确认、补偿方式、补偿计算公式、补偿实施方式、标的资产减值测试补偿、违约责任等具体内容作出约定。由于标的公司后续业绩承诺的实现情况会受到政策环境、行业需求以及企业经营状况等多种因素的影响，标的公司存在实现业绩不能达到承诺业绩的风险。</w:t>
      </w:r>
    </w:p>
    <w:p w14:paraId="4D3A8EBD">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（七）收购整合的风险</w:t>
      </w:r>
    </w:p>
    <w:p w14:paraId="5B6BC036">
      <w:pPr>
        <w:spacing w:before="120" w:after="120" w:afterLines="50"/>
        <w:ind w:firstLine="480"/>
        <w:jc w:val="both"/>
        <w:rPr>
          <w:rFonts w:hint="eastAsia" w:ascii="宋体" w:hAnsi="宋体"/>
          <w:color w:val="000000"/>
        </w:rPr>
      </w:pPr>
      <w:r>
        <w:rPr>
          <w:rFonts w:hint="eastAsia" w:ascii="宋体" w:hAnsi="宋体"/>
          <w:color w:val="000000"/>
        </w:rPr>
        <w:t>本次交易完成后，标的公司将纳入上市公司管理及合并报表范围，上市公司将派驻管理人员在组织结构、管理制度、业务体系、企业文化等方面对标的公司进行整合。鉴于上市公司与标的公司在具体产品、生产经营和管理制度等方面存在差异，本次交易完成后上市公司能否通过整合保持标的资产原有竞争优势并充分发挥并购整合的协同效应具有不确定性，提请投资者关注本次交易涉及的收购整合风险。</w:t>
      </w:r>
    </w:p>
    <w:p w14:paraId="6A4F534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（八）商誉减值的风险</w:t>
      </w:r>
    </w:p>
    <w:p w14:paraId="3D7559B9">
      <w:pPr>
        <w:spacing w:before="120" w:after="120" w:afterLines="50"/>
        <w:ind w:firstLine="480"/>
        <w:jc w:val="both"/>
        <w:rPr>
          <w:rFonts w:hint="eastAsia" w:ascii="宋体" w:hAnsi="宋体"/>
        </w:rPr>
      </w:pPr>
      <w:r>
        <w:rPr>
          <w:rFonts w:hint="eastAsia" w:ascii="宋体" w:hAnsi="宋体"/>
          <w:color w:val="000000"/>
        </w:rPr>
        <w:t>本次交易系非同一控制下的企业合并，根据《企业会计准则》相关规定，本次交易形成的商誉不作摊销处理，但需要在未来每年年终进行减值测试。如果标的公司未来经营状况未达预期，将产生商誉减值的风险，从而对上市公司未来经营业绩产生不利影响。</w:t>
      </w:r>
    </w:p>
    <w:p w14:paraId="417C0F37">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（九）发行股份后可能摊薄上市公司即期回报的风险</w:t>
      </w:r>
    </w:p>
    <w:p w14:paraId="5BF7A36E">
      <w:pPr>
        <w:spacing w:before="120" w:after="120" w:afterLines="50"/>
        <w:ind w:firstLine="480"/>
        <w:jc w:val="both"/>
        <w:rPr>
          <w:rFonts w:hint="eastAsia" w:ascii="宋体" w:hAnsi="宋体"/>
          <w:color w:val="000000"/>
        </w:rPr>
      </w:pPr>
      <w:r>
        <w:rPr>
          <w:rFonts w:hint="eastAsia" w:ascii="宋体" w:hAnsi="宋体"/>
          <w:color w:val="000000"/>
        </w:rPr>
        <w:t>由于与本次交易相关的审计、评估工作尚未完成，尚无法对本次交易完成后上市公司的合并财务状况和盈利能力进行准确的定量分析。本次交易实施完成后，上市公司的总股本规模将相应增加。若标的公司的未来经营效益不及预期，则上市公司的每股收益等即期回报指标将面临被摊薄的风险。</w:t>
      </w:r>
    </w:p>
    <w:p w14:paraId="110C9982">
      <w:pPr>
        <w:pStyle w:val="859"/>
        <w:spacing w:before="120" w:after="120"/>
        <w:rPr>
          <w:b w:val="0"/>
          <w:bCs w:val="0"/>
          <w:color w:val="000000" w:themeColor="text1"/>
          <w14:textFill>
            <w14:solidFill>
              <w14:schemeClr w14:val="tx1"/>
            </w14:solidFill>
          </w14:textFill>
        </w:rPr>
      </w:pPr>
      <w:bookmarkStart w:id="76" w:name="_Toc201583511"/>
      <w:r>
        <w:rPr>
          <w:rFonts w:hint="eastAsia"/>
          <w:color w:val="000000" w:themeColor="text1"/>
          <w14:textFill>
            <w14:solidFill>
              <w14:schemeClr w14:val="tx1"/>
            </w14:solidFill>
          </w14:textFill>
        </w:rPr>
        <w:t>二、与标的资产相关的风险</w:t>
      </w:r>
      <w:bookmarkEnd w:id="76"/>
    </w:p>
    <w:p w14:paraId="6635F59E">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（一）宏观经济波动风险</w:t>
      </w:r>
    </w:p>
    <w:p w14:paraId="6E310424">
      <w:pPr>
        <w:spacing w:before="120"/>
        <w:ind w:firstLine="480"/>
        <w:jc w:val="both"/>
        <w:rPr>
          <w:rFonts w:hint="eastAsia" w:ascii="宋体" w:hAnsi="宋体"/>
          <w:color w:val="000000"/>
        </w:rPr>
      </w:pPr>
      <w:r>
        <w:rPr>
          <w:rFonts w:hint="eastAsia" w:ascii="宋体" w:hAnsi="宋体"/>
          <w:color w:val="000000"/>
        </w:rPr>
        <w:t>随着人口规模增长放缓，人口红利效应逐渐消失，以及国际、国内宏观经济格局复杂多变，经济运行中面临一定的挑战和波动风险，消费者未来的消费能力和消费意愿可能发生变化，从而影响到线下自助设备智能化行业整体规模及经营业绩，并对标的公司的盈利能力产生不利影响。</w:t>
      </w:r>
    </w:p>
    <w:p w14:paraId="4740975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（二）市场竞争加剧的风险</w:t>
      </w:r>
    </w:p>
    <w:p w14:paraId="273C3CE5">
      <w:pPr>
        <w:spacing w:before="120"/>
        <w:ind w:firstLine="480"/>
        <w:jc w:val="both"/>
        <w:rPr>
          <w:rFonts w:hint="eastAsia" w:ascii="宋体" w:hAnsi="宋体"/>
          <w:color w:val="000000"/>
        </w:rPr>
      </w:pPr>
      <w:r>
        <w:rPr>
          <w:rFonts w:hint="eastAsia" w:ascii="宋体" w:hAnsi="宋体"/>
          <w:color w:val="000000"/>
        </w:rPr>
        <w:t>随着自助设备数量规模逐步增长，国内对自助设备智能化平台的市场需求逐步扩大，新的竞争者将进入行业，导致市场竞争更为剧烈。如果标的公司不能持续在技术研发、产品开发等方面保持创新或改进，不能准确预测市场的最新需求并及时跟进市场前沿的新技术，导致无法实现新老技术产品的过渡，可能会使标的公司核心技术的发展进程出现偏差，对标的公司的核心竞争力及经营状况产生不利影响，并存在被同行业竞争对手赶超的风险，从而对标的公司的盈利能力造成不利影响。</w:t>
      </w:r>
    </w:p>
    <w:p w14:paraId="3A3A8C7D">
      <w:pPr>
        <w:keepNext/>
        <w:keepLines/>
        <w:spacing w:before="120" w:after="120" w:afterLines="50"/>
        <w:ind w:firstLine="0" w:firstLineChars="0"/>
        <w:jc w:val="both"/>
        <w:outlineLvl w:val="2"/>
        <w:rPr>
          <w:rFonts w:ascii="sans-serif" w:hAnsi="sans-serif" w:eastAsia="sans-serif" w:cs="sans-serif"/>
          <w:sz w:val="15"/>
          <w:szCs w:val="15"/>
          <w:shd w:val="clear" w:color="auto" w:fill="FFFFFF"/>
        </w:rPr>
      </w:pPr>
      <w:r>
        <w:rPr>
          <w:rFonts w:hint="eastAsia" w:eastAsia="黑体" w:cs="Times New Roman"/>
          <w:b/>
          <w:bCs/>
          <w:kern w:val="2"/>
          <w:szCs w:val="28"/>
        </w:rPr>
        <w:t>（三）技术研发和技术创新风险</w:t>
      </w:r>
    </w:p>
    <w:p w14:paraId="2F475141">
      <w:pPr>
        <w:spacing w:before="120"/>
        <w:ind w:firstLine="480"/>
        <w:jc w:val="both"/>
        <w:rPr>
          <w:rFonts w:hint="eastAsia" w:ascii="宋体" w:hAnsi="宋体"/>
          <w:color w:val="000000"/>
        </w:rPr>
      </w:pPr>
      <w:r>
        <w:rPr>
          <w:rFonts w:hint="eastAsia" w:ascii="宋体" w:hAnsi="宋体"/>
          <w:color w:val="000000"/>
        </w:rPr>
        <w:t>标的公司所处的行业属于技术驱动的自助设备智能化领域，作为新兴行业，具有用户需求变化快，商业模式创新频繁的特点，因此技术创新是整个行业发展的重要动力。标的公司虽然已在行业内不同应用场景拥有一定积累，但如果未来标的公司不能把握行业技术的发展方向，相关技术和产品的更新迭代无法跟随行业发展趋势，则标的公司无法维持技术优势，未来的竞争力和可持续经营能力面临不利影响。</w:t>
      </w:r>
    </w:p>
    <w:p w14:paraId="60E2ED29">
      <w:pPr>
        <w:pStyle w:val="859"/>
        <w:spacing w:before="120" w:after="120"/>
        <w:rPr>
          <w:b w:val="0"/>
          <w:bCs w:val="0"/>
          <w:color w:val="000000" w:themeColor="text1"/>
          <w14:textFill>
            <w14:solidFill>
              <w14:schemeClr w14:val="tx1"/>
            </w14:solidFill>
          </w14:textFill>
        </w:rPr>
      </w:pPr>
      <w:bookmarkStart w:id="77" w:name="_Toc201583512"/>
      <w:r>
        <w:rPr>
          <w:rFonts w:hint="eastAsia"/>
          <w:color w:val="000000" w:themeColor="text1"/>
          <w14:textFill>
            <w14:solidFill>
              <w14:schemeClr w14:val="tx1"/>
            </w14:solidFill>
          </w14:textFill>
        </w:rPr>
        <w:t>三、其他风险</w:t>
      </w:r>
      <w:bookmarkEnd w:id="77"/>
    </w:p>
    <w:p w14:paraId="09865F20">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（一）股票价格波动风险</w:t>
      </w:r>
    </w:p>
    <w:p w14:paraId="7E81668A">
      <w:pPr>
        <w:spacing w:before="120"/>
        <w:ind w:firstLine="480"/>
        <w:jc w:val="both"/>
        <w:rPr>
          <w:rFonts w:hint="eastAsia" w:ascii="宋体" w:hAnsi="宋体"/>
        </w:rPr>
      </w:pPr>
      <w:r>
        <w:rPr>
          <w:rFonts w:hint="eastAsia" w:ascii="宋体" w:hAnsi="宋体"/>
          <w:color w:val="000000"/>
        </w:rPr>
        <w:t>股票市场投资收益与投资风险并存。股票价格不仅取决于公司的盈利水平及发展前景，还受宏观经济周期、国家经济政策、资金、供求关系等因素的影响，同时也会因国际、国内政治经济形势及投资者心理因素的变化而产生波动。本次交易需要有关部门审批且需要一定的时间方能完成，在此期间股票市场价格可能出现波动，从而给投资者带来一定的风险。</w:t>
      </w:r>
    </w:p>
    <w:p w14:paraId="2FC60B48">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（二）其他不可控风险</w:t>
      </w:r>
    </w:p>
    <w:p w14:paraId="6EBD6AA3">
      <w:pPr>
        <w:spacing w:before="120"/>
        <w:ind w:firstLine="480"/>
        <w:jc w:val="both"/>
        <w:rPr>
          <w:rFonts w:hint="eastAsia" w:ascii="宋体" w:hAnsi="宋体"/>
          <w:color w:val="000000"/>
        </w:rPr>
      </w:pPr>
      <w:r>
        <w:rPr>
          <w:rFonts w:hint="eastAsia" w:ascii="宋体" w:hAnsi="宋体"/>
          <w:color w:val="000000"/>
        </w:rPr>
        <w:t>本次交易不排除因政治、经济、自然灾害等其他不可控因素带来不利影响的可能性。提请投资者关注相关风险。</w:t>
      </w:r>
    </w:p>
    <w:p w14:paraId="1FE038BA">
      <w:pPr>
        <w:spacing w:before="120"/>
        <w:ind w:firstLine="480"/>
        <w:jc w:val="both"/>
        <w:rPr>
          <w:rFonts w:hint="eastAsia" w:ascii="宋体" w:hAnsi="宋体"/>
          <w:color w:val="000000"/>
        </w:rPr>
      </w:pPr>
    </w:p>
    <w:p w14:paraId="248A3C4C">
      <w:pPr>
        <w:pStyle w:val="816"/>
        <w:spacing w:before="120" w:after="120"/>
        <w:rPr>
          <w:color w:val="000000" w:themeColor="text1"/>
          <w14:textFill>
            <w14:solidFill>
              <w14:schemeClr w14:val="tx1"/>
            </w14:solidFill>
          </w14:textFill>
        </w:rPr>
      </w:pPr>
      <w:bookmarkStart w:id="78" w:name="_Toc86099268"/>
      <w:bookmarkStart w:id="79" w:name="_Toc481026473"/>
      <w:bookmarkStart w:id="80" w:name="_Toc201583513"/>
      <w:bookmarkStart w:id="81" w:name="_Toc184373634"/>
      <w:bookmarkStart w:id="82" w:name="_Toc446527852"/>
      <w:bookmarkStart w:id="83" w:name="_Toc86099275"/>
      <w:bookmarkStart w:id="84" w:name="_Toc75902836"/>
      <w:bookmarkStart w:id="85" w:name="_Toc444071357"/>
      <w:bookmarkStart w:id="86" w:name="_Toc396649001"/>
      <w:r>
        <w:rPr>
          <w:color w:val="000000" w:themeColor="text1"/>
          <w14:textFill>
            <w14:solidFill>
              <w14:schemeClr w14:val="tx1"/>
            </w14:solidFill>
          </w14:textFill>
        </w:rPr>
        <w:t>第一节</w:t>
      </w:r>
      <w:bookmarkEnd w:id="78"/>
      <w:bookmarkEnd w:id="79"/>
      <w:r>
        <w:rPr>
          <w:rFonts w:hint="eastAsia"/>
          <w:color w:val="000000" w:themeColor="text1"/>
          <w:lang w:val="en-US"/>
          <w14:textFill>
            <w14:solidFill>
              <w14:schemeClr w14:val="tx1"/>
            </w14:solidFill>
          </w14:textFill>
        </w:rPr>
        <w:t xml:space="preserve"> </w:t>
      </w:r>
      <w:r>
        <w:rPr>
          <w:rFonts w:hint="eastAsia"/>
          <w:color w:val="000000" w:themeColor="text1"/>
          <w14:textFill>
            <w14:solidFill>
              <w14:schemeClr w14:val="tx1"/>
            </w14:solidFill>
          </w14:textFill>
        </w:rPr>
        <w:t>本次交易概况</w:t>
      </w:r>
      <w:bookmarkEnd w:id="80"/>
      <w:bookmarkEnd w:id="81"/>
    </w:p>
    <w:p w14:paraId="19E073E5">
      <w:pPr>
        <w:pStyle w:val="859"/>
        <w:spacing w:before="120" w:after="120"/>
        <w:rPr>
          <w:color w:val="000000" w:themeColor="text1"/>
          <w14:textFill>
            <w14:solidFill>
              <w14:schemeClr w14:val="tx1"/>
            </w14:solidFill>
          </w14:textFill>
        </w:rPr>
      </w:pPr>
      <w:bookmarkStart w:id="87" w:name="_Toc184373635"/>
      <w:bookmarkStart w:id="88" w:name="_Toc86099269"/>
      <w:bookmarkStart w:id="89" w:name="_Toc201583514"/>
      <w:r>
        <w:rPr>
          <w:rFonts w:hint="eastAsia"/>
          <w:color w:val="000000" w:themeColor="text1"/>
          <w14:textFill>
            <w14:solidFill>
              <w14:schemeClr w14:val="tx1"/>
            </w14:solidFill>
          </w14:textFill>
        </w:rPr>
        <w:t>一、本次交易的背景和目的</w:t>
      </w:r>
      <w:bookmarkEnd w:id="87"/>
      <w:bookmarkEnd w:id="88"/>
      <w:bookmarkEnd w:id="89"/>
    </w:p>
    <w:p w14:paraId="579EA0BB">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（一）本次交易的背景</w:t>
      </w:r>
    </w:p>
    <w:p w14:paraId="5954DC78">
      <w:pPr>
        <w:spacing w:before="120"/>
        <w:ind w:firstLine="482"/>
        <w:jc w:val="both"/>
        <w:outlineLvl w:val="3"/>
        <w:rPr>
          <w:rFonts w:cs="Times New Roman"/>
          <w:b/>
          <w:bCs/>
          <w:color w:val="000000" w:themeColor="text1"/>
          <w:kern w:val="2"/>
          <w14:textFill>
            <w14:solidFill>
              <w14:schemeClr w14:val="tx1"/>
            </w14:solidFill>
          </w14:textFill>
        </w:rPr>
      </w:pPr>
      <w:bookmarkStart w:id="90" w:name="_Hlk191626660"/>
      <w:bookmarkStart w:id="91" w:name="_Hlk189427701"/>
      <w:r>
        <w:rPr>
          <w:rFonts w:hint="eastAsia" w:cs="Times New Roman"/>
          <w:b/>
          <w:bCs/>
          <w:color w:val="000000" w:themeColor="text1"/>
          <w:kern w:val="2"/>
          <w14:textFill>
            <w14:solidFill>
              <w14:schemeClr w14:val="tx1"/>
            </w14:solidFill>
          </w14:textFill>
        </w:rPr>
        <w:t>1、政策支持上市公司通过并购重组加强产业整合</w:t>
      </w:r>
    </w:p>
    <w:p w14:paraId="0642AF9A">
      <w:pPr>
        <w:spacing w:before="120"/>
        <w:ind w:firstLine="480"/>
        <w:jc w:val="both"/>
        <w:rPr>
          <w:rFonts w:cs="Times New Roman"/>
          <w:color w:val="000000" w:themeColor="text1"/>
          <w:kern w:val="2"/>
          <w14:textFill>
            <w14:solidFill>
              <w14:schemeClr w14:val="tx1"/>
            </w14:solidFill>
          </w14:textFill>
        </w:rPr>
      </w:pPr>
      <w:r>
        <w:rPr>
          <w:rFonts w:cs="Times New Roman"/>
          <w:color w:val="000000" w:themeColor="text1"/>
          <w:kern w:val="2"/>
          <w14:textFill>
            <w14:solidFill>
              <w14:schemeClr w14:val="tx1"/>
            </w14:solidFill>
          </w14:textFill>
        </w:rPr>
        <w:t>2024年4月，国务院出台《国务院关于加强监管防范风险推动资本市场高质量发展的若干意见》，鼓励上市公司综合运用并购重组等方式提高发展质量。2024年9月，证监会发布《关于深化上市公司并购重组市场改革的意见》，资本市场在支持新兴行业发展的同时，将继续助力传统行业通过重组合理提升产业集中度，提升资源配置效率。</w:t>
      </w:r>
      <w:r>
        <w:rPr>
          <w:rFonts w:hint="eastAsia" w:cs="Times New Roman"/>
          <w:color w:val="000000" w:themeColor="text1"/>
          <w:kern w:val="2"/>
          <w14:textFill>
            <w14:solidFill>
              <w14:schemeClr w14:val="tx1"/>
            </w14:solidFill>
          </w14:textFill>
        </w:rPr>
        <w:t>2025年5月16日，证监会修订实施《上市公司重大资产重组管理办法》，在简化审核程序、创新交易工具、提升监管包容度等方面进行优化。</w:t>
      </w:r>
    </w:p>
    <w:p w14:paraId="0EACCBED">
      <w:pPr>
        <w:spacing w:before="120"/>
        <w:ind w:firstLine="480"/>
        <w:jc w:val="both"/>
      </w:pPr>
      <w:r>
        <w:rPr>
          <w:rFonts w:hint="eastAsia" w:cs="Times New Roman"/>
          <w:color w:val="000000" w:themeColor="text1"/>
          <w:kern w:val="2"/>
          <w14:textFill>
            <w14:solidFill>
              <w14:schemeClr w14:val="tx1"/>
            </w14:solidFill>
          </w14:textFill>
        </w:rPr>
        <w:t>国务院、证监会陆续出台多项政策，鼓励上市公司通过实施并购重组进行产业整合，进一步优化资源配置，为上市公司并购重组提供了良好的政策环境。并购重组已成为上市公司持续发展、做优做强的重要手段，在市场资源配置方面发挥重要作用。通过并购重组，有助于资源要素向新质生产力方向聚集、推动新质生产力稳步发展。</w:t>
      </w:r>
    </w:p>
    <w:p w14:paraId="3043619B">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2、物联网产业具备广阔发展前景</w:t>
      </w:r>
    </w:p>
    <w:p w14:paraId="63DA7EB9">
      <w:pPr>
        <w:spacing w:before="120"/>
        <w:ind w:firstLine="480"/>
        <w:jc w:val="both"/>
      </w:pPr>
      <w:r>
        <w:rPr>
          <w:rFonts w:hint="eastAsia"/>
        </w:rPr>
        <w:t>2024年8月，工信部发布《关于推进移动物联网“万物智联”发展的通知》，提出进一步深化移动物联网与人工智能、大数据等技术融合，提升移动物联网行业供给水平。近年来，国务院、发改委、工信部等部门出台了一系列强有力的政策支持我国物联网产业快速发展。根据IDC数据，2024年中国物联网（IoT）市场规模达1,982.5亿美元，同比增长13.2%，预计2028年将增至3,264.7亿美元，5年CAGR达13.3%。</w:t>
      </w:r>
    </w:p>
    <w:p w14:paraId="1605239D">
      <w:pPr>
        <w:spacing w:before="120"/>
        <w:ind w:firstLine="480"/>
        <w:jc w:val="both"/>
      </w:pPr>
      <w:r>
        <w:rPr>
          <w:rFonts w:hint="eastAsia"/>
        </w:rPr>
        <w:t>标的公司系物联网产业中的智能自助设备数字化服务提供商。随着物联网设备和设施的逐步完善以及物联网应用创新的不断涌现，物联网产业将有望迎来快速扩容。</w:t>
      </w:r>
    </w:p>
    <w:p w14:paraId="32BD3284">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3、积极响应全领域数字化转型</w:t>
      </w:r>
      <w:r>
        <w:rPr>
          <w:rFonts w:hint="eastAsia"/>
          <w:b/>
          <w:bCs/>
        </w:rPr>
        <w:t>政策方针</w:t>
      </w:r>
    </w:p>
    <w:p w14:paraId="715DD4AE">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2024年4月，国家发展改革委、国家数据局、财政部、自然资源部联合发布《关于深化智慧城市发展推进城市全域数字化转型的指导意见》，提出“整体性重塑智慧城市技术架构、系统性变革城市管理流程、一体化推动产城深度融合，全面提升城市全域数字化转型的整体性、系统性、协同性”的发展要求。目前，我国城市数字化发展正在向数字技术赋能、数据要素贯通、数字制度创新协同转变，在数字中国整体规划布局下，数字化贯穿城市规划、建设、服务、运营全领域各方面。</w:t>
      </w:r>
    </w:p>
    <w:p w14:paraId="50B62E66">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标的公司凭借多年来在AI智慧经营、SaaS系统和大数据等方面的技术积累，持续为企业赋能。通过本次收购，有利于增强上市公司在物联网、大数据、云计算、人工智能等技术方向的科研领域，以更好地响应全领域数字化转型政策方针。</w:t>
      </w:r>
    </w:p>
    <w:p w14:paraId="7D4738E4">
      <w:pPr>
        <w:pStyle w:val="4"/>
        <w:spacing w:before="120" w:after="0" w:line="360" w:lineRule="auto"/>
        <w:ind w:firstLine="0" w:firstLineChars="0"/>
        <w:rPr>
          <w:rFonts w:ascii="Times New Roman" w:hAnsi="Times New Roman" w:eastAsia="黑体"/>
          <w:color w:val="000000" w:themeColor="text1"/>
          <w:kern w:val="2"/>
          <w:sz w:val="24"/>
          <w:szCs w:val="28"/>
          <w:lang w:val="en-US"/>
          <w14:textFill>
            <w14:solidFill>
              <w14:schemeClr w14:val="tx1"/>
            </w14:solidFill>
          </w14:textFill>
        </w:rPr>
      </w:pPr>
      <w:r>
        <w:rPr>
          <w:rFonts w:hint="eastAsia" w:ascii="Times New Roman" w:hAnsi="Times New Roman" w:eastAsia="黑体"/>
          <w:color w:val="000000" w:themeColor="text1"/>
          <w:kern w:val="2"/>
          <w:sz w:val="24"/>
          <w:szCs w:val="28"/>
          <w:lang w:val="en-US"/>
          <w14:textFill>
            <w14:solidFill>
              <w14:schemeClr w14:val="tx1"/>
            </w14:solidFill>
          </w14:textFill>
        </w:rPr>
        <w:t>（二）本次交易的目的</w:t>
      </w:r>
    </w:p>
    <w:p w14:paraId="50C33A23">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1</w:t>
      </w:r>
      <w:r>
        <w:rPr>
          <w:rFonts w:cs="Times New Roman"/>
          <w:b/>
          <w:bCs/>
          <w:color w:val="000000" w:themeColor="text1"/>
          <w:kern w:val="2"/>
          <w14:textFill>
            <w14:solidFill>
              <w14:schemeClr w14:val="tx1"/>
            </w14:solidFill>
          </w14:textFill>
        </w:rPr>
        <w:t>、</w:t>
      </w:r>
      <w:r>
        <w:rPr>
          <w:rFonts w:hint="eastAsia" w:cs="Times New Roman"/>
          <w:b/>
          <w:bCs/>
          <w:color w:val="000000" w:themeColor="text1"/>
          <w:kern w:val="2"/>
          <w14:textFill>
            <w14:solidFill>
              <w14:schemeClr w14:val="tx1"/>
            </w14:solidFill>
          </w14:textFill>
        </w:rPr>
        <w:t>完善IoT底层技术，巩固上市公司核心技术体系</w:t>
      </w:r>
    </w:p>
    <w:p w14:paraId="078E725A">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上市公司与标的公司均围绕物联网、大数据、云计算、人工智能等技术方向重点布局，并分别形成了各有侧重、优势突出的核心技术体系。</w:t>
      </w:r>
    </w:p>
    <w:p w14:paraId="15146E2A">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上市公司始终秉承“技术缔造价值”的核心理念，掌握了数字孪生构建与应用、政务大数据分析与挖掘、图像超分与识别、跨平台高性能音视频通讯、智能人机交互、低代码应用开发等核心技术，持续巩固在智慧政务、智慧教育和智慧医疗等领域的竞争优势。截至2024年12月31日，上市公司拥有358项计算机软件著作权，取得9项专利。</w:t>
      </w:r>
    </w:p>
    <w:p w14:paraId="7A5D8F55">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标的公司则专注于攻关IoT底层技术，有效完善了自助硬件设备物联通讯和智能管理技术，并顺利实现数据收集、数据建模、数据测试、故障诊断和智能预测的智能自助设备全链条数据开发和应用，在城市数字经济发展领域优势突出。</w:t>
      </w:r>
    </w:p>
    <w:p w14:paraId="287EA6AD">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通过本次交易，上市公司的核心技术优势将得到进一步巩固增强。</w:t>
      </w:r>
    </w:p>
    <w:p w14:paraId="312901DC">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2、持续完善上市公司物联网产业链布局，拓宽业务应用场景</w:t>
      </w:r>
    </w:p>
    <w:p w14:paraId="38119B36">
      <w:pPr>
        <w:spacing w:before="120"/>
        <w:ind w:firstLine="480"/>
        <w:jc w:val="both"/>
        <w:rPr>
          <w:rFonts w:cs="Times New Roman"/>
          <w:kern w:val="2"/>
          <w14:ligatures w14:val="standardContextual"/>
        </w:rPr>
      </w:pPr>
      <w:r>
        <w:rPr>
          <w:rFonts w:hint="eastAsia" w:cs="Times New Roman"/>
          <w:kern w:val="2"/>
          <w14:ligatures w14:val="standardContextual"/>
        </w:rPr>
        <w:t>物联网（IoT）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助力产业向高附加值、高效率、精益管理等方向转型，为高质量发展提供重要支撑。</w:t>
      </w:r>
    </w:p>
    <w:p w14:paraId="1772B5B4">
      <w:pPr>
        <w:spacing w:before="120"/>
        <w:ind w:firstLine="480"/>
        <w:jc w:val="both"/>
        <w:rPr>
          <w:rFonts w:cs="Times New Roman"/>
          <w:kern w:val="2"/>
          <w14:ligatures w14:val="standardContextual"/>
        </w:rPr>
      </w:pPr>
      <w:r>
        <w:rPr>
          <w:rFonts w:hint="eastAsia" w:cs="Times New Roman"/>
          <w:kern w:val="2"/>
          <w14:ligatures w14:val="standardContextual"/>
        </w:rPr>
        <w:t>标的公司专注于提供“IoT智能硬件+SaaS云平台”一体化解决方案，已经打造覆盖智慧生活解决方案、智慧零售解决方案、智慧出行解决方案等在内的全场景解决方案矩阵，能够全面覆盖多类型的自助设备终端场景，有效满足客户和消费者的多元需求。</w:t>
      </w:r>
    </w:p>
    <w:p w14:paraId="3E111C36">
      <w:pPr>
        <w:spacing w:before="120"/>
        <w:ind w:firstLine="480"/>
        <w:jc w:val="both"/>
        <w:rPr>
          <w:rFonts w:cs="Times New Roman"/>
          <w:kern w:val="2"/>
          <w14:ligatures w14:val="standardContextual"/>
        </w:rPr>
      </w:pPr>
      <w:r>
        <w:rPr>
          <w:rFonts w:hint="eastAsia" w:cs="Times New Roman"/>
          <w:kern w:val="2"/>
          <w14:ligatures w14:val="standardContextual"/>
        </w:rPr>
        <w:t>综上，通过本次交易，上市公司将完善对物联网产业链上的布局，拓宽业务应用场景至消费级市场，夯实物联网领域内优势，助力上市公司持续高质量发展。</w:t>
      </w:r>
    </w:p>
    <w:p w14:paraId="025EC54A">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3</w:t>
      </w:r>
      <w:r>
        <w:rPr>
          <w:rFonts w:cs="Times New Roman"/>
          <w:b/>
          <w:bCs/>
          <w:color w:val="000000" w:themeColor="text1"/>
          <w:kern w:val="2"/>
          <w14:textFill>
            <w14:solidFill>
              <w14:schemeClr w14:val="tx1"/>
            </w14:solidFill>
          </w14:textFill>
        </w:rPr>
        <w:t>、</w:t>
      </w:r>
      <w:r>
        <w:rPr>
          <w:rFonts w:hint="eastAsia" w:cs="Times New Roman"/>
          <w:b/>
          <w:bCs/>
          <w:color w:val="000000" w:themeColor="text1"/>
          <w:kern w:val="2"/>
          <w14:textFill>
            <w14:solidFill>
              <w14:schemeClr w14:val="tx1"/>
            </w14:solidFill>
          </w14:textFill>
        </w:rPr>
        <w:t>注入优质资产，改善并提升上市公司资产质量及盈利能力</w:t>
      </w:r>
    </w:p>
    <w:p w14:paraId="47EFF4B0">
      <w:pPr>
        <w:spacing w:before="120"/>
        <w:ind w:firstLine="480"/>
        <w:jc w:val="both"/>
        <w:rPr>
          <w:rFonts w:cs="Times New Roman"/>
          <w:kern w:val="2"/>
          <w14:ligatures w14:val="standardContextual"/>
        </w:rPr>
      </w:pPr>
      <w:r>
        <w:rPr>
          <w:rFonts w:hint="eastAsia" w:cs="Times New Roman"/>
          <w:kern w:val="2"/>
          <w14:ligatures w14:val="standardContextual"/>
        </w:rPr>
        <w:t>随着物联网、大数据、人工智能等数字化技术与各线下场景深度融合，物联网加速向各行业渗透，使得物联网自助设备连接量持续上升。标的公司作为自助设备物联网平台领域内的头部企业之一，主营产品已在智慧生活、智慧零售、智慧出行等领域得到广泛使用。目前标的公司已与8,000余家制造工厂达成深度合作，全平台服务设备数超300万台，遍布全国600多个城市。此外，标的公司服务运营商家已超50万家，并为逾4.9亿用户提供智能服务。受益于智能化升级、信息化深度融合、物联网设备连接量持续增长等市场红利，标的公司具备较强的盈利能力。</w:t>
      </w:r>
    </w:p>
    <w:p w14:paraId="50C70BF2">
      <w:pPr>
        <w:spacing w:before="120"/>
        <w:ind w:firstLine="480"/>
        <w:jc w:val="both"/>
        <w:rPr>
          <w:color w:val="000000" w:themeColor="text1"/>
          <w14:textFill>
            <w14:solidFill>
              <w14:schemeClr w14:val="tx1"/>
            </w14:solidFill>
          </w14:textFill>
        </w:rPr>
      </w:pPr>
      <w:r>
        <w:rPr>
          <w:rFonts w:hint="eastAsia" w:cs="Times New Roman"/>
          <w:kern w:val="2"/>
          <w14:ligatures w14:val="standardContextual"/>
        </w:rPr>
        <w:t>本次交易完成后，标的公司的财务报表将纳入上市公司合并范围，有助于上市公司进一步提升收入及利润规模，增强资本实力及盈利能力，提高上市公司的资产质量，改善上市公司的经营活动现金流量，以实现上市公司股东的利益最大化。</w:t>
      </w:r>
    </w:p>
    <w:p w14:paraId="1FC69B10">
      <w:pPr>
        <w:pStyle w:val="859"/>
        <w:spacing w:before="120" w:after="120"/>
        <w:rPr>
          <w:color w:val="000000" w:themeColor="text1"/>
          <w14:textFill>
            <w14:solidFill>
              <w14:schemeClr w14:val="tx1"/>
            </w14:solidFill>
          </w14:textFill>
        </w:rPr>
      </w:pPr>
      <w:bookmarkStart w:id="92" w:name="_Toc201583515"/>
      <w:r>
        <w:rPr>
          <w:rFonts w:hint="eastAsia"/>
          <w:color w:val="000000" w:themeColor="text1"/>
          <w14:textFill>
            <w14:solidFill>
              <w14:schemeClr w14:val="tx1"/>
            </w14:solidFill>
          </w14:textFill>
        </w:rPr>
        <w:t>二、本次交易具体方案</w:t>
      </w:r>
      <w:bookmarkEnd w:id="92"/>
    </w:p>
    <w:p w14:paraId="377DD023">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（一）本次交易方案概况</w:t>
      </w:r>
    </w:p>
    <w:p w14:paraId="65DCD297">
      <w:pPr>
        <w:spacing w:before="120"/>
        <w:ind w:firstLine="480" w:firstLineChars="0"/>
        <w:jc w:val="both"/>
      </w:pPr>
      <w:r>
        <w:rPr>
          <w:rFonts w:hint="eastAsia"/>
          <w:color w:val="000000" w:themeColor="text1"/>
          <w:lang w:bidi="ar"/>
          <w14:textFill>
            <w14:solidFill>
              <w14:schemeClr w14:val="tx1"/>
            </w14:solidFill>
          </w14:textFill>
        </w:rPr>
        <w:t>本次交易的整体方案由发行股份及支付现金购买资产和募集配套资金两部分组成。</w:t>
      </w:r>
      <w:r>
        <w:rPr>
          <w:rFonts w:hint="eastAsia"/>
        </w:rPr>
        <w:t>本次募集配套资金的生效和实施以本次发行股份及支付现金购买资产的生效为前提条件。本次发行股份及支付现金购买资产不以募集配套资金的成功实施为前提，最终募集配套资金成功与否不影响本次发行股份及支付现金购买资产的实施。具体情况如下：</w:t>
      </w:r>
    </w:p>
    <w:p w14:paraId="66BC819C">
      <w:pPr>
        <w:keepNext/>
        <w:keepLines/>
        <w:adjustRightInd w:val="0"/>
        <w:snapToGrid w:val="0"/>
        <w:spacing w:before="120"/>
        <w:ind w:firstLine="482" w:firstLineChars="0"/>
        <w:jc w:val="both"/>
        <w:outlineLvl w:val="3"/>
        <w:rPr>
          <w:rFonts w:cs="Times New Roman"/>
          <w:b/>
          <w:bCs/>
          <w:kern w:val="2"/>
          <w:szCs w:val="28"/>
          <w:lang w:bidi="ar"/>
        </w:rPr>
      </w:pPr>
      <w:r>
        <w:rPr>
          <w:rFonts w:cs="Times New Roman"/>
          <w:b/>
          <w:bCs/>
          <w:kern w:val="2"/>
          <w:szCs w:val="28"/>
          <w:lang w:bidi="ar"/>
        </w:rPr>
        <w:t>1、发行股份及支付现金购买资产</w:t>
      </w:r>
    </w:p>
    <w:p w14:paraId="7C522986">
      <w:pPr>
        <w:spacing w:before="120"/>
        <w:ind w:firstLine="480"/>
        <w:jc w:val="both"/>
      </w:pPr>
      <w:r>
        <w:rPr>
          <w:rFonts w:hint="eastAsia"/>
        </w:rPr>
        <w:t>天亿马拟以发行股份及支付现金的方式向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熙投资合伙企业（有限合伙）、珠海乐腾腾投资合伙企业（有限合伙）、深圳市前海千意智合三期投资合伙企业（有限合伙）、胡俊、王佳、杨裕雄、珠海乐哈哈投资合伙企业（有限合伙）、广州广发信德二期创业投资合伙企业（有限合伙）、璀璨德商（深圳）创业投资中心（有限合伙）、广州信德创业营股权投资合伙企业（有限合伙）、珠海乐摇投资合伙企业（有限合伙）、珠海康远投资企业（有限合伙）、上海德盾企业管理合伙企业（有限合伙）共22名交易对方购买其合计持有的星云开物100%的股权。</w:t>
      </w:r>
    </w:p>
    <w:p w14:paraId="26EE426A">
      <w:pPr>
        <w:spacing w:before="120"/>
        <w:ind w:firstLine="480" w:firstLineChars="0"/>
        <w:jc w:val="both"/>
      </w:pPr>
      <w:r>
        <w:rPr>
          <w:rFonts w:hint="eastAsia"/>
          <w:lang w:bidi="ar"/>
        </w:rPr>
        <w:t>其中，天亿马以支付现金方式购买交易对方合法持有的星云开物51%股权；以发行股份方式购买交易对方合法持有的星云开物49%股权。</w:t>
      </w:r>
      <w:r>
        <w:rPr>
          <w:rFonts w:hint="eastAsia"/>
        </w:rPr>
        <w:t>本次交易前，天亿马未持有星云开物股权；本次交易完成后，星云开物将成为天亿马的全资子公司，纳入天亿马合并财务报表范围。</w:t>
      </w:r>
    </w:p>
    <w:p w14:paraId="094FFF43">
      <w:pPr>
        <w:keepNext/>
        <w:keepLines/>
        <w:adjustRightInd w:val="0"/>
        <w:snapToGrid w:val="0"/>
        <w:spacing w:before="120"/>
        <w:ind w:firstLine="482" w:firstLineChars="0"/>
        <w:jc w:val="both"/>
        <w:outlineLvl w:val="3"/>
        <w:rPr>
          <w:rFonts w:cs="Times New Roman"/>
          <w:b/>
          <w:bCs/>
          <w:kern w:val="2"/>
          <w:szCs w:val="28"/>
          <w:lang w:bidi="ar"/>
        </w:rPr>
      </w:pPr>
      <w:r>
        <w:rPr>
          <w:rFonts w:cs="Times New Roman"/>
          <w:b/>
          <w:bCs/>
          <w:kern w:val="2"/>
          <w:szCs w:val="28"/>
          <w:lang w:bidi="ar"/>
        </w:rPr>
        <w:t>2、发行股份募集配套资金</w:t>
      </w:r>
    </w:p>
    <w:p w14:paraId="2AE56B4F">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本次交易中，上市公司拟向上市公司实际控制人之一</w:t>
      </w:r>
      <w:r>
        <w:rPr>
          <w:rFonts w:hint="eastAsia"/>
        </w:rPr>
        <w:t>马学沛先生</w:t>
      </w:r>
      <w:r>
        <w:rPr>
          <w:rFonts w:hint="eastAsia" w:ascii="宋体" w:hAnsi="宋体"/>
          <w:color w:val="000000" w:themeColor="text1"/>
          <w14:textFill>
            <w14:solidFill>
              <w14:schemeClr w14:val="tx1"/>
            </w14:solidFill>
          </w14:textFill>
        </w:rPr>
        <w:t>发行股份募集配套资金，募集配套资金总额不超过</w:t>
      </w:r>
      <w:r>
        <w:rPr>
          <w:rFonts w:cs="Times New Roman"/>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亿元且不超过本次发行股份购买资产交易价格的</w:t>
      </w:r>
      <w:r>
        <w:rPr>
          <w:rFonts w:cs="Times New Roman"/>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，且发行股份数量不超过本次募集配套资金股份发行前上市公司总股本的</w:t>
      </w:r>
      <w:r>
        <w:rPr>
          <w:rFonts w:cs="Times New Roman"/>
          <w:color w:val="000000" w:themeColor="text1"/>
          <w14:textFill>
            <w14:solidFill>
              <w14:schemeClr w14:val="tx1"/>
            </w14:solidFill>
          </w14:textFill>
        </w:rPr>
        <w:t>30%</w:t>
      </w:r>
      <w:r>
        <w:rPr>
          <w:rFonts w:hint="eastAsia" w:ascii="宋体" w:hAnsi="宋体"/>
          <w:color w:val="000000" w:themeColor="text1"/>
          <w14:textFill>
            <w14:solidFill>
              <w14:schemeClr w14:val="tx1"/>
            </w14:solidFill>
          </w14:textFill>
        </w:rPr>
        <w:t>，最终发行数量以经深交所审核通过并经中国证监会予以注册的数量为上限。</w:t>
      </w:r>
    </w:p>
    <w:p w14:paraId="726F7E3C">
      <w:pPr>
        <w:adjustRightInd w:val="0"/>
        <w:snapToGrid w:val="0"/>
        <w:spacing w:before="120"/>
        <w:ind w:firstLine="480"/>
        <w:jc w:val="both"/>
        <w:rPr>
          <w:rFonts w:cs="Times New Roman"/>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本次募集配套资金拟用于支付本次交易现金对价、支付本次交易的中介机构费用、相关税费，募集配套资金具体用途及金额将在重组报告书中予以披露。</w:t>
      </w:r>
    </w:p>
    <w:p w14:paraId="21B95638">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（二）发行股份及支付现金购买资产的具体情况</w:t>
      </w:r>
    </w:p>
    <w:p w14:paraId="63F977CD">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1</w:t>
      </w:r>
      <w:r>
        <w:rPr>
          <w:rFonts w:hint="eastAsia"/>
          <w:b/>
          <w:bCs/>
          <w:color w:val="000000" w:themeColor="text1"/>
          <w:lang w:bidi="ar"/>
          <w14:textFill>
            <w14:solidFill>
              <w14:schemeClr w14:val="tx1"/>
            </w14:solidFill>
          </w14:textFill>
        </w:rPr>
        <w:t>、发行股份的种类、面值及上市地点</w:t>
      </w:r>
    </w:p>
    <w:p w14:paraId="29FFBE26">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本次发行的股份种类为境内上市人民币普通股（A股），每股面值为人民币1.00元，上市地点为深交所。</w:t>
      </w:r>
    </w:p>
    <w:p w14:paraId="392547B2">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2</w:t>
      </w:r>
      <w:r>
        <w:rPr>
          <w:rFonts w:hint="eastAsia"/>
          <w:b/>
          <w:bCs/>
          <w:color w:val="000000" w:themeColor="text1"/>
          <w:lang w:bidi="ar"/>
          <w14:textFill>
            <w14:solidFill>
              <w14:schemeClr w14:val="tx1"/>
            </w14:solidFill>
          </w14:textFill>
        </w:rPr>
        <w:t>、发行方式及发行对象</w:t>
      </w:r>
    </w:p>
    <w:p w14:paraId="6D65E816">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本次交易的发行方式为向特定对象发行股票，发行股份的对象为</w:t>
      </w:r>
      <w:r>
        <w:rPr>
          <w:rFonts w:hint="eastAsia"/>
        </w:rPr>
        <w:t>陈耿豪等22</w:t>
      </w:r>
      <w:r>
        <w:rPr>
          <w:rFonts w:hint="eastAsia"/>
          <w:color w:val="000000" w:themeColor="text1"/>
          <w14:textFill>
            <w14:solidFill>
              <w14:schemeClr w14:val="tx1"/>
            </w14:solidFill>
          </w14:textFill>
        </w:rPr>
        <w:t>名对象中的全部或部分交易对方。</w:t>
      </w:r>
    </w:p>
    <w:p w14:paraId="6CC9ED6C">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3</w:t>
      </w:r>
      <w:r>
        <w:rPr>
          <w:rFonts w:hint="eastAsia"/>
          <w:b/>
          <w:bCs/>
          <w:color w:val="000000" w:themeColor="text1"/>
          <w:lang w:bidi="ar"/>
          <w14:textFill>
            <w14:solidFill>
              <w14:schemeClr w14:val="tx1"/>
            </w14:solidFill>
          </w14:textFill>
        </w:rPr>
        <w:t>、定价基准日及发行价格</w:t>
      </w:r>
    </w:p>
    <w:p w14:paraId="08C82FCC">
      <w:pPr>
        <w:spacing w:before="120"/>
        <w:ind w:firstLine="482"/>
        <w:jc w:val="both"/>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w:t>
      </w:r>
      <w:r>
        <w:rPr>
          <w:b/>
          <w:bCs/>
          <w:color w:val="000000" w:themeColor="text1"/>
          <w:lang w:bidi="ar"/>
          <w14:textFill>
            <w14:solidFill>
              <w14:schemeClr w14:val="tx1"/>
            </w14:solidFill>
          </w14:textFill>
        </w:rPr>
        <w:t>1</w:t>
      </w:r>
      <w:r>
        <w:rPr>
          <w:rFonts w:hint="eastAsia"/>
          <w:b/>
          <w:bCs/>
          <w:color w:val="000000" w:themeColor="text1"/>
          <w:lang w:bidi="ar"/>
          <w14:textFill>
            <w14:solidFill>
              <w14:schemeClr w14:val="tx1"/>
            </w14:solidFill>
          </w14:textFill>
        </w:rPr>
        <w:t>）定价基准日</w:t>
      </w:r>
    </w:p>
    <w:p w14:paraId="3B0F1A91">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本次交易中，发行股份及支付现金购买资产的定价基准日为上市公司审议本次交易相关事项的第三届董事会第三十二次会议决议公告日。</w:t>
      </w:r>
    </w:p>
    <w:p w14:paraId="5D2AB41F">
      <w:pPr>
        <w:spacing w:before="120"/>
        <w:ind w:firstLine="482"/>
        <w:jc w:val="both"/>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w:t>
      </w:r>
      <w:r>
        <w:rPr>
          <w:b/>
          <w:bCs/>
          <w:color w:val="000000" w:themeColor="text1"/>
          <w:lang w:bidi="ar"/>
          <w14:textFill>
            <w14:solidFill>
              <w14:schemeClr w14:val="tx1"/>
            </w14:solidFill>
          </w14:textFill>
        </w:rPr>
        <w:t>2</w:t>
      </w:r>
      <w:r>
        <w:rPr>
          <w:rFonts w:hint="eastAsia"/>
          <w:b/>
          <w:bCs/>
          <w:color w:val="000000" w:themeColor="text1"/>
          <w:lang w:bidi="ar"/>
          <w14:textFill>
            <w14:solidFill>
              <w14:schemeClr w14:val="tx1"/>
            </w14:solidFill>
          </w14:textFill>
        </w:rPr>
        <w:t>）发行价格</w:t>
      </w:r>
    </w:p>
    <w:p w14:paraId="10C35AB5">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根据《重组管理办法》《持续监管办法》相关规定：上市公司发行股份的价格不得低于市场参考价的80%。市场参考价为本次交易的董事会决议公告日前20个交易日、60个交易日或者120个交易日的公司股票交易均价之一。定价基准日前若干个交易日公司股票交易均价＝定价基准日前若干个交易日公司股票交易总额/定价基准日前若干个交易日公司股票交易总量。</w:t>
      </w:r>
    </w:p>
    <w:p w14:paraId="64CB26DE">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上市公司定价基准日前20个交易日、60个交易日、120个交易日股票交易均价具体情况如下表所示：</w:t>
      </w:r>
    </w:p>
    <w:tbl>
      <w:tblPr>
        <w:tblStyle w:val="76"/>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2803"/>
        <w:gridCol w:w="2378"/>
        <w:gridCol w:w="3229"/>
      </w:tblGrid>
      <w:tr w14:paraId="704BE1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7" w:hRule="atLeast"/>
        </w:trPr>
        <w:tc>
          <w:tcPr>
            <w:tcW w:w="1666" w:type="pct"/>
            <w:tcBorders>
              <w:tl2br w:val="nil"/>
              <w:tr2bl w:val="nil"/>
            </w:tcBorders>
            <w:shd w:val="clear" w:color="auto" w:fill="FFFFFF"/>
            <w:tcMar>
              <w:top w:w="50" w:type="dxa"/>
              <w:left w:w="50" w:type="dxa"/>
              <w:bottom w:w="50" w:type="dxa"/>
              <w:right w:w="50" w:type="dxa"/>
            </w:tcMar>
            <w:vAlign w:val="center"/>
          </w:tcPr>
          <w:p w14:paraId="47340069">
            <w:pPr>
              <w:spacing w:before="0" w:beforeLines="0" w:line="240" w:lineRule="auto"/>
              <w:ind w:firstLine="0" w:firstLineChars="0"/>
              <w:jc w:val="center"/>
              <w:rPr>
                <w:b/>
                <w:bCs/>
                <w:color w:val="000000" w:themeColor="text1"/>
                <w:sz w:val="21"/>
                <w:szCs w:val="21"/>
                <w:lang w:bidi="ar"/>
                <w14:textFill>
                  <w14:solidFill>
                    <w14:schemeClr w14:val="tx1"/>
                  </w14:solidFill>
                </w14:textFill>
              </w:rPr>
            </w:pPr>
            <w:r>
              <w:rPr>
                <w:rFonts w:hint="eastAsia"/>
                <w:b/>
                <w:bCs/>
                <w:color w:val="000000" w:themeColor="text1"/>
                <w:sz w:val="21"/>
                <w:szCs w:val="21"/>
                <w:lang w:bidi="ar"/>
                <w14:textFill>
                  <w14:solidFill>
                    <w14:schemeClr w14:val="tx1"/>
                  </w14:solidFill>
                </w14:textFill>
              </w:rPr>
              <w:t>股票交易均价计算区间</w:t>
            </w:r>
          </w:p>
        </w:tc>
        <w:tc>
          <w:tcPr>
            <w:tcW w:w="1413" w:type="pct"/>
            <w:tcBorders>
              <w:tl2br w:val="nil"/>
              <w:tr2bl w:val="nil"/>
            </w:tcBorders>
            <w:shd w:val="clear" w:color="auto" w:fill="FFFFFF"/>
            <w:tcMar>
              <w:top w:w="50" w:type="dxa"/>
              <w:left w:w="50" w:type="dxa"/>
              <w:bottom w:w="50" w:type="dxa"/>
              <w:right w:w="50" w:type="dxa"/>
            </w:tcMar>
            <w:vAlign w:val="center"/>
          </w:tcPr>
          <w:p w14:paraId="0EA04003">
            <w:pPr>
              <w:spacing w:before="0" w:beforeLines="0" w:line="240" w:lineRule="auto"/>
              <w:ind w:firstLine="0" w:firstLineChars="0"/>
              <w:jc w:val="center"/>
              <w:rPr>
                <w:b/>
                <w:bCs/>
                <w:color w:val="000000" w:themeColor="text1"/>
                <w:sz w:val="21"/>
                <w:szCs w:val="21"/>
                <w:lang w:bidi="ar"/>
                <w14:textFill>
                  <w14:solidFill>
                    <w14:schemeClr w14:val="tx1"/>
                  </w14:solidFill>
                </w14:textFill>
              </w:rPr>
            </w:pPr>
            <w:r>
              <w:rPr>
                <w:rFonts w:hint="eastAsia"/>
                <w:b/>
                <w:bCs/>
                <w:color w:val="000000" w:themeColor="text1"/>
                <w:sz w:val="21"/>
                <w:szCs w:val="21"/>
                <w:lang w:bidi="ar"/>
                <w14:textFill>
                  <w14:solidFill>
                    <w14:schemeClr w14:val="tx1"/>
                  </w14:solidFill>
                </w14:textFill>
              </w:rPr>
              <w:t>交易均价（元</w:t>
            </w:r>
            <w:r>
              <w:rPr>
                <w:b/>
                <w:bCs/>
                <w:color w:val="000000" w:themeColor="text1"/>
                <w:sz w:val="21"/>
                <w:szCs w:val="21"/>
                <w:lang w:bidi="ar"/>
                <w14:textFill>
                  <w14:solidFill>
                    <w14:schemeClr w14:val="tx1"/>
                  </w14:solidFill>
                </w14:textFill>
              </w:rPr>
              <w:t>/</w:t>
            </w:r>
            <w:r>
              <w:rPr>
                <w:rFonts w:hint="eastAsia"/>
                <w:b/>
                <w:bCs/>
                <w:color w:val="000000" w:themeColor="text1"/>
                <w:sz w:val="21"/>
                <w:szCs w:val="21"/>
                <w:lang w:bidi="ar"/>
                <w14:textFill>
                  <w14:solidFill>
                    <w14:schemeClr w14:val="tx1"/>
                  </w14:solidFill>
                </w14:textFill>
              </w:rPr>
              <w:t>股）</w:t>
            </w:r>
          </w:p>
        </w:tc>
        <w:tc>
          <w:tcPr>
            <w:tcW w:w="1919" w:type="pct"/>
            <w:tcBorders>
              <w:tl2br w:val="nil"/>
              <w:tr2bl w:val="nil"/>
            </w:tcBorders>
            <w:shd w:val="clear" w:color="auto" w:fill="FFFFFF"/>
            <w:tcMar>
              <w:top w:w="50" w:type="dxa"/>
              <w:left w:w="50" w:type="dxa"/>
              <w:bottom w:w="50" w:type="dxa"/>
              <w:right w:w="50" w:type="dxa"/>
            </w:tcMar>
            <w:vAlign w:val="center"/>
          </w:tcPr>
          <w:p w14:paraId="45E3B450">
            <w:pPr>
              <w:spacing w:before="0" w:beforeLines="0" w:line="240" w:lineRule="auto"/>
              <w:ind w:firstLine="0" w:firstLineChars="0"/>
              <w:jc w:val="center"/>
              <w:rPr>
                <w:b/>
                <w:bCs/>
                <w:color w:val="000000" w:themeColor="text1"/>
                <w:sz w:val="21"/>
                <w:szCs w:val="21"/>
                <w:lang w:bidi="ar"/>
                <w14:textFill>
                  <w14:solidFill>
                    <w14:schemeClr w14:val="tx1"/>
                  </w14:solidFill>
                </w14:textFill>
              </w:rPr>
            </w:pPr>
            <w:r>
              <w:rPr>
                <w:rFonts w:hint="eastAsia"/>
                <w:b/>
                <w:bCs/>
                <w:color w:val="000000" w:themeColor="text1"/>
                <w:sz w:val="21"/>
                <w:szCs w:val="21"/>
                <w:lang w:bidi="ar"/>
                <w14:textFill>
                  <w14:solidFill>
                    <w14:schemeClr w14:val="tx1"/>
                  </w14:solidFill>
                </w14:textFill>
              </w:rPr>
              <w:t>交易均价的8</w:t>
            </w:r>
            <w:r>
              <w:rPr>
                <w:b/>
                <w:bCs/>
                <w:color w:val="000000" w:themeColor="text1"/>
                <w:sz w:val="21"/>
                <w:szCs w:val="21"/>
                <w:lang w:bidi="ar"/>
                <w14:textFill>
                  <w14:solidFill>
                    <w14:schemeClr w14:val="tx1"/>
                  </w14:solidFill>
                </w14:textFill>
              </w:rPr>
              <w:t>0%</w:t>
            </w:r>
            <w:r>
              <w:rPr>
                <w:rFonts w:hint="eastAsia"/>
                <w:b/>
                <w:bCs/>
                <w:color w:val="000000" w:themeColor="text1"/>
                <w:sz w:val="21"/>
                <w:szCs w:val="21"/>
                <w:lang w:bidi="ar"/>
                <w14:textFill>
                  <w14:solidFill>
                    <w14:schemeClr w14:val="tx1"/>
                  </w14:solidFill>
                </w14:textFill>
              </w:rPr>
              <w:t>（元</w:t>
            </w:r>
            <w:r>
              <w:rPr>
                <w:b/>
                <w:bCs/>
                <w:color w:val="000000" w:themeColor="text1"/>
                <w:sz w:val="21"/>
                <w:szCs w:val="21"/>
                <w:lang w:bidi="ar"/>
                <w14:textFill>
                  <w14:solidFill>
                    <w14:schemeClr w14:val="tx1"/>
                  </w14:solidFill>
                </w14:textFill>
              </w:rPr>
              <w:t>/</w:t>
            </w:r>
            <w:r>
              <w:rPr>
                <w:rFonts w:hint="eastAsia"/>
                <w:b/>
                <w:bCs/>
                <w:color w:val="000000" w:themeColor="text1"/>
                <w:sz w:val="21"/>
                <w:szCs w:val="21"/>
                <w:lang w:bidi="ar"/>
                <w14:textFill>
                  <w14:solidFill>
                    <w14:schemeClr w14:val="tx1"/>
                  </w14:solidFill>
                </w14:textFill>
              </w:rPr>
              <w:t>股）</w:t>
            </w:r>
          </w:p>
        </w:tc>
      </w:tr>
      <w:tr w14:paraId="3CB525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666" w:type="pct"/>
            <w:tcBorders>
              <w:tl2br w:val="nil"/>
              <w:tr2bl w:val="nil"/>
            </w:tcBorders>
            <w:shd w:val="clear" w:color="auto" w:fill="FFFFFF"/>
            <w:tcMar>
              <w:top w:w="50" w:type="dxa"/>
              <w:left w:w="50" w:type="dxa"/>
              <w:bottom w:w="50" w:type="dxa"/>
              <w:right w:w="50" w:type="dxa"/>
            </w:tcMar>
            <w:vAlign w:val="center"/>
          </w:tcPr>
          <w:p w14:paraId="4A8E93CD">
            <w:pPr>
              <w:spacing w:before="0" w:beforeLines="0" w:line="240" w:lineRule="auto"/>
              <w:ind w:firstLine="0" w:firstLineChars="0"/>
              <w:jc w:val="center"/>
              <w:rPr>
                <w:color w:val="000000" w:themeColor="text1"/>
                <w:sz w:val="21"/>
                <w:szCs w:val="21"/>
                <w:lang w:bidi="ar"/>
                <w14:textFill>
                  <w14:solidFill>
                    <w14:schemeClr w14:val="tx1"/>
                  </w14:solidFill>
                </w14:textFill>
              </w:rPr>
            </w:pPr>
            <w:r>
              <w:rPr>
                <w:color w:val="000000" w:themeColor="text1"/>
                <w:sz w:val="21"/>
                <w:szCs w:val="21"/>
                <w:lang w:bidi="ar"/>
                <w14:textFill>
                  <w14:solidFill>
                    <w14:schemeClr w14:val="tx1"/>
                  </w14:solidFill>
                </w14:textFill>
              </w:rPr>
              <w:t>20</w:t>
            </w:r>
            <w:r>
              <w:rPr>
                <w:rFonts w:hint="eastAsia"/>
                <w:color w:val="000000" w:themeColor="text1"/>
                <w:sz w:val="21"/>
                <w:szCs w:val="21"/>
                <w:lang w:bidi="ar"/>
                <w14:textFill>
                  <w14:solidFill>
                    <w14:schemeClr w14:val="tx1"/>
                  </w14:solidFill>
                </w14:textFill>
              </w:rPr>
              <w:t>个交易日</w:t>
            </w:r>
          </w:p>
        </w:tc>
        <w:tc>
          <w:tcPr>
            <w:tcW w:w="2341" w:type="dxa"/>
            <w:tcBorders>
              <w:tl2br w:val="nil"/>
              <w:tr2bl w:val="nil"/>
            </w:tcBorders>
            <w:shd w:val="clear" w:color="auto" w:fill="FFFFFF"/>
            <w:tcMar>
              <w:top w:w="50" w:type="dxa"/>
              <w:left w:w="50" w:type="dxa"/>
              <w:bottom w:w="50" w:type="dxa"/>
              <w:right w:w="50" w:type="dxa"/>
            </w:tcMar>
            <w:vAlign w:val="center"/>
          </w:tcPr>
          <w:p w14:paraId="1A5178EF">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s="Times New Roman"/>
                <w:color w:val="000000"/>
                <w:sz w:val="21"/>
                <w:szCs w:val="21"/>
                <w:lang w:bidi="ar"/>
              </w:rPr>
              <w:t>40.91</w:t>
            </w:r>
          </w:p>
        </w:tc>
        <w:tc>
          <w:tcPr>
            <w:tcW w:w="3179" w:type="dxa"/>
            <w:tcBorders>
              <w:tl2br w:val="nil"/>
              <w:tr2bl w:val="nil"/>
            </w:tcBorders>
            <w:shd w:val="clear" w:color="auto" w:fill="FFFFFF"/>
            <w:tcMar>
              <w:top w:w="50" w:type="dxa"/>
              <w:left w:w="50" w:type="dxa"/>
              <w:bottom w:w="50" w:type="dxa"/>
              <w:right w:w="50" w:type="dxa"/>
            </w:tcMar>
            <w:vAlign w:val="center"/>
          </w:tcPr>
          <w:p w14:paraId="192BAD26">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32.74</w:t>
            </w:r>
          </w:p>
        </w:tc>
      </w:tr>
      <w:tr w14:paraId="210155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666" w:type="pct"/>
            <w:tcBorders>
              <w:tl2br w:val="nil"/>
              <w:tr2bl w:val="nil"/>
            </w:tcBorders>
            <w:shd w:val="clear" w:color="auto" w:fill="FFFFFF"/>
            <w:tcMar>
              <w:top w:w="50" w:type="dxa"/>
              <w:left w:w="50" w:type="dxa"/>
              <w:bottom w:w="50" w:type="dxa"/>
              <w:right w:w="50" w:type="dxa"/>
            </w:tcMar>
            <w:vAlign w:val="center"/>
          </w:tcPr>
          <w:p w14:paraId="74FDB96E">
            <w:pPr>
              <w:spacing w:before="0" w:beforeLines="0" w:line="240" w:lineRule="auto"/>
              <w:ind w:firstLine="0" w:firstLineChars="0"/>
              <w:jc w:val="center"/>
              <w:rPr>
                <w:color w:val="000000" w:themeColor="text1"/>
                <w:sz w:val="21"/>
                <w:szCs w:val="21"/>
                <w:lang w:bidi="ar"/>
                <w14:textFill>
                  <w14:solidFill>
                    <w14:schemeClr w14:val="tx1"/>
                  </w14:solidFill>
                </w14:textFill>
              </w:rPr>
            </w:pPr>
            <w:r>
              <w:rPr>
                <w:color w:val="000000" w:themeColor="text1"/>
                <w:sz w:val="21"/>
                <w:szCs w:val="21"/>
                <w:lang w:bidi="ar"/>
                <w14:textFill>
                  <w14:solidFill>
                    <w14:schemeClr w14:val="tx1"/>
                  </w14:solidFill>
                </w14:textFill>
              </w:rPr>
              <w:t>60</w:t>
            </w:r>
            <w:r>
              <w:rPr>
                <w:rFonts w:hint="eastAsia"/>
                <w:color w:val="000000" w:themeColor="text1"/>
                <w:sz w:val="21"/>
                <w:szCs w:val="21"/>
                <w:lang w:bidi="ar"/>
                <w14:textFill>
                  <w14:solidFill>
                    <w14:schemeClr w14:val="tx1"/>
                  </w14:solidFill>
                </w14:textFill>
              </w:rPr>
              <w:t>个交易日</w:t>
            </w:r>
          </w:p>
        </w:tc>
        <w:tc>
          <w:tcPr>
            <w:tcW w:w="2341" w:type="dxa"/>
            <w:tcBorders>
              <w:tl2br w:val="nil"/>
              <w:tr2bl w:val="nil"/>
            </w:tcBorders>
            <w:shd w:val="clear" w:color="auto" w:fill="FFFFFF"/>
            <w:tcMar>
              <w:top w:w="50" w:type="dxa"/>
              <w:left w:w="50" w:type="dxa"/>
              <w:bottom w:w="50" w:type="dxa"/>
              <w:right w:w="50" w:type="dxa"/>
            </w:tcMar>
            <w:vAlign w:val="center"/>
          </w:tcPr>
          <w:p w14:paraId="24D79CF2">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s="Times New Roman"/>
                <w:color w:val="000000"/>
                <w:sz w:val="21"/>
                <w:szCs w:val="21"/>
                <w:lang w:bidi="ar"/>
              </w:rPr>
              <w:t>36.39</w:t>
            </w:r>
          </w:p>
        </w:tc>
        <w:tc>
          <w:tcPr>
            <w:tcW w:w="3179" w:type="dxa"/>
            <w:tcBorders>
              <w:tl2br w:val="nil"/>
              <w:tr2bl w:val="nil"/>
            </w:tcBorders>
            <w:shd w:val="clear" w:color="auto" w:fill="FFFFFF"/>
            <w:tcMar>
              <w:top w:w="50" w:type="dxa"/>
              <w:left w:w="50" w:type="dxa"/>
              <w:bottom w:w="50" w:type="dxa"/>
              <w:right w:w="50" w:type="dxa"/>
            </w:tcMar>
            <w:vAlign w:val="center"/>
          </w:tcPr>
          <w:p w14:paraId="644C8A76">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s="Times New Roman"/>
                <w:color w:val="000000"/>
                <w:sz w:val="21"/>
                <w:szCs w:val="21"/>
                <w:lang w:bidi="ar"/>
              </w:rPr>
              <w:t>29.12</w:t>
            </w:r>
          </w:p>
        </w:tc>
      </w:tr>
      <w:tr w14:paraId="2BB26F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666" w:type="pct"/>
            <w:tcBorders>
              <w:tl2br w:val="nil"/>
              <w:tr2bl w:val="nil"/>
            </w:tcBorders>
            <w:shd w:val="clear" w:color="auto" w:fill="FFFFFF"/>
            <w:tcMar>
              <w:top w:w="50" w:type="dxa"/>
              <w:left w:w="50" w:type="dxa"/>
              <w:bottom w:w="50" w:type="dxa"/>
              <w:right w:w="50" w:type="dxa"/>
            </w:tcMar>
            <w:vAlign w:val="center"/>
          </w:tcPr>
          <w:p w14:paraId="1BCF4014">
            <w:pPr>
              <w:spacing w:before="0" w:beforeLines="0" w:line="240" w:lineRule="auto"/>
              <w:ind w:firstLine="0" w:firstLineChars="0"/>
              <w:jc w:val="center"/>
              <w:rPr>
                <w:color w:val="000000" w:themeColor="text1"/>
                <w:sz w:val="21"/>
                <w:szCs w:val="21"/>
                <w:lang w:bidi="ar"/>
                <w14:textFill>
                  <w14:solidFill>
                    <w14:schemeClr w14:val="tx1"/>
                  </w14:solidFill>
                </w14:textFill>
              </w:rPr>
            </w:pPr>
            <w:r>
              <w:rPr>
                <w:color w:val="000000" w:themeColor="text1"/>
                <w:sz w:val="21"/>
                <w:szCs w:val="21"/>
                <w:lang w:bidi="ar"/>
                <w14:textFill>
                  <w14:solidFill>
                    <w14:schemeClr w14:val="tx1"/>
                  </w14:solidFill>
                </w14:textFill>
              </w:rPr>
              <w:t>120</w:t>
            </w:r>
            <w:r>
              <w:rPr>
                <w:rFonts w:hint="eastAsia"/>
                <w:color w:val="000000" w:themeColor="text1"/>
                <w:sz w:val="21"/>
                <w:szCs w:val="21"/>
                <w:lang w:bidi="ar"/>
                <w14:textFill>
                  <w14:solidFill>
                    <w14:schemeClr w14:val="tx1"/>
                  </w14:solidFill>
                </w14:textFill>
              </w:rPr>
              <w:t>个交易日</w:t>
            </w:r>
          </w:p>
        </w:tc>
        <w:tc>
          <w:tcPr>
            <w:tcW w:w="2341" w:type="dxa"/>
            <w:tcBorders>
              <w:tl2br w:val="nil"/>
              <w:tr2bl w:val="nil"/>
            </w:tcBorders>
            <w:shd w:val="clear" w:color="auto" w:fill="FFFFFF"/>
            <w:tcMar>
              <w:top w:w="50" w:type="dxa"/>
              <w:left w:w="50" w:type="dxa"/>
              <w:bottom w:w="50" w:type="dxa"/>
              <w:right w:w="50" w:type="dxa"/>
            </w:tcMar>
            <w:vAlign w:val="center"/>
          </w:tcPr>
          <w:p w14:paraId="4117D855">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s="Times New Roman"/>
                <w:color w:val="000000"/>
                <w:sz w:val="21"/>
                <w:szCs w:val="21"/>
                <w:lang w:bidi="ar"/>
              </w:rPr>
              <w:t>33.45</w:t>
            </w:r>
          </w:p>
        </w:tc>
        <w:tc>
          <w:tcPr>
            <w:tcW w:w="3179" w:type="dxa"/>
            <w:tcBorders>
              <w:tl2br w:val="nil"/>
              <w:tr2bl w:val="nil"/>
            </w:tcBorders>
            <w:shd w:val="clear" w:color="auto" w:fill="FFFFFF"/>
            <w:tcMar>
              <w:top w:w="50" w:type="dxa"/>
              <w:left w:w="50" w:type="dxa"/>
              <w:bottom w:w="50" w:type="dxa"/>
              <w:right w:w="50" w:type="dxa"/>
            </w:tcMar>
            <w:vAlign w:val="center"/>
          </w:tcPr>
          <w:p w14:paraId="0136E7BF">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26.76</w:t>
            </w:r>
          </w:p>
        </w:tc>
      </w:tr>
    </w:tbl>
    <w:p w14:paraId="632547A0">
      <w:pPr>
        <w:spacing w:before="0" w:beforeLines="0" w:line="240" w:lineRule="auto"/>
        <w:ind w:firstLine="0" w:firstLineChars="0"/>
        <w:jc w:val="both"/>
        <w:rPr>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注：交易均价的80%在计算时均保留两位小数且向上取整。</w:t>
      </w:r>
    </w:p>
    <w:p w14:paraId="74DB5AE1">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经交易各方商议决定，本次发行股份购买资产的发行价格选择本次重组首次董事会决议公告日前120个交易日股票交易均价作为市场参考价，最终确定为26.76元/股，发行价格不低于市场参考价的80%。</w:t>
      </w:r>
    </w:p>
    <w:p w14:paraId="41FCF4CD">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在上述定价基准日至发行日期间，若上市公司发生派发股利、送红股、转增股本、增发新股或配股等除权、除息行为，将按照中国证监会及深交所的相关规则对上述发行价格作相应调整。</w:t>
      </w:r>
    </w:p>
    <w:p w14:paraId="00E2B475">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4</w:t>
      </w:r>
      <w:r>
        <w:rPr>
          <w:rFonts w:hint="eastAsia"/>
          <w:b/>
          <w:bCs/>
          <w:color w:val="000000" w:themeColor="text1"/>
          <w:lang w:bidi="ar"/>
          <w14:textFill>
            <w14:solidFill>
              <w14:schemeClr w14:val="tx1"/>
            </w14:solidFill>
          </w14:textFill>
        </w:rPr>
        <w:t>、发行股份数量</w:t>
      </w:r>
    </w:p>
    <w:p w14:paraId="273EDA65">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本次发行股份及支付现金购买资产的具体发行数量将由下列公式计算：</w:t>
      </w:r>
    </w:p>
    <w:p w14:paraId="04482A09">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向各交易对方发行股份数量=广东天亿马信息产业股份有限公司以发行股份方式向各交易对方支付的标的资产对价金额÷本次发行价格（如有调价，则按调整后确定的发行价格）（不足一股的舍去尾数取整；单位：股）</w:t>
      </w:r>
    </w:p>
    <w:p w14:paraId="4BBB2CF9">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发行股份总数量=向各交易对方发行股份数量之和。</w:t>
      </w:r>
    </w:p>
    <w:p w14:paraId="30639A94">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最终发行股份数量将根据最终交易对价进行调整，以上市公司股东会批准，并经深交所审核通过以及中国证监会同意注册的发行股份数量为准。在本次公司发行股份及支付现金购买资产定价基准日至发行完成期间，上市公司如有派息、送红股、转增股本或配股等除权、除息事项的，发行数量将根据发行价格的调整情况进行相应调整。</w:t>
      </w:r>
    </w:p>
    <w:p w14:paraId="012FEBE3">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5</w:t>
      </w:r>
      <w:r>
        <w:rPr>
          <w:rFonts w:hint="eastAsia"/>
          <w:b/>
          <w:bCs/>
          <w:color w:val="000000" w:themeColor="text1"/>
          <w:lang w:bidi="ar"/>
          <w14:textFill>
            <w14:solidFill>
              <w14:schemeClr w14:val="tx1"/>
            </w14:solidFill>
          </w14:textFill>
        </w:rPr>
        <w:t>、锁定期</w:t>
      </w:r>
    </w:p>
    <w:p w14:paraId="4B07D82C">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陈耿豪等22名交易对方通过本次购买资产取得股份的锁定期将在满足《上市公司重大资产重组管理办法》等法律法规、规范性文件要求的前提下，由公司与交易对方协商一致确定，具体股份锁定情况将在重组报告书中详细披露。</w:t>
      </w:r>
    </w:p>
    <w:p w14:paraId="3886D9C6">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若本次交易签订明确的业绩补偿协议，则业绩补偿协议的签署方将通过签订书面补充协议的方式进一步明确因本次交易取得的上市公司股份的锁定期安排。</w:t>
      </w:r>
    </w:p>
    <w:p w14:paraId="00BFF7DC">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6</w:t>
      </w:r>
      <w:r>
        <w:rPr>
          <w:rFonts w:hint="eastAsia"/>
          <w:b/>
          <w:bCs/>
          <w:color w:val="000000" w:themeColor="text1"/>
          <w:lang w:bidi="ar"/>
          <w14:textFill>
            <w14:solidFill>
              <w14:schemeClr w14:val="tx1"/>
            </w14:solidFill>
          </w14:textFill>
        </w:rPr>
        <w:t>、过渡期损益安排</w:t>
      </w:r>
    </w:p>
    <w:p w14:paraId="624E2082">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鉴于标的资产的审计、评估工作尚未完成，本次交易暂未对过渡期间损益安排进行约定。标的资产过渡期间损益安排将于本次交易相关的审计、评估工作完成后，由各方另行签署补充协议正式约定。</w:t>
      </w:r>
    </w:p>
    <w:p w14:paraId="4B453FCD">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7</w:t>
      </w:r>
      <w:r>
        <w:rPr>
          <w:rFonts w:hint="eastAsia"/>
          <w:b/>
          <w:bCs/>
          <w:color w:val="000000" w:themeColor="text1"/>
          <w:lang w:bidi="ar"/>
          <w14:textFill>
            <w14:solidFill>
              <w14:schemeClr w14:val="tx1"/>
            </w14:solidFill>
          </w14:textFill>
        </w:rPr>
        <w:t>、滚存未分配利润安排</w:t>
      </w:r>
    </w:p>
    <w:p w14:paraId="6675EDE8">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公司在本次交易完成前的滚存未分配利润由本次交易完成后公司的新老股东共同享有。</w:t>
      </w:r>
    </w:p>
    <w:p w14:paraId="11CE087F">
      <w:pPr>
        <w:spacing w:before="120"/>
        <w:ind w:firstLine="482"/>
        <w:jc w:val="both"/>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8、交割安排</w:t>
      </w:r>
    </w:p>
    <w:p w14:paraId="0A2C851B">
      <w:pPr>
        <w:spacing w:before="120"/>
        <w:ind w:firstLine="480"/>
        <w:jc w:val="both"/>
        <w:rPr>
          <w:color w:val="000000" w:themeColor="text1"/>
          <w:lang w:bidi="ar"/>
          <w14:textFill>
            <w14:solidFill>
              <w14:schemeClr w14:val="tx1"/>
            </w14:solidFill>
          </w14:textFill>
        </w:rPr>
      </w:pPr>
      <w:r>
        <w:rPr>
          <w:color w:val="000000" w:themeColor="text1"/>
          <w:lang w:bidi="ar"/>
          <w14:textFill>
            <w14:solidFill>
              <w14:schemeClr w14:val="tx1"/>
            </w14:solidFill>
          </w14:textFill>
        </w:rPr>
        <w:t>本次交易的交割安排将由各方另行签署补充协议正式约定。</w:t>
      </w:r>
    </w:p>
    <w:p w14:paraId="377D5BAC">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（三）募集配套资金的具体情况</w:t>
      </w:r>
    </w:p>
    <w:p w14:paraId="48641536">
      <w:pPr>
        <w:adjustRightInd w:val="0"/>
        <w:snapToGrid w:val="0"/>
        <w:spacing w:before="120"/>
        <w:ind w:firstLine="482"/>
        <w:jc w:val="both"/>
        <w:rPr>
          <w:rFonts w:hint="eastAsia" w:ascii="宋体" w:hAnsi="宋体"/>
          <w:b/>
          <w:bCs/>
          <w:color w:val="000000" w:themeColor="text1"/>
          <w14:textFill>
            <w14:solidFill>
              <w14:schemeClr w14:val="tx1"/>
            </w14:solidFill>
          </w14:textFill>
        </w:rPr>
      </w:pPr>
      <w:r>
        <w:rPr>
          <w:rFonts w:ascii="宋体" w:hAnsi="宋体"/>
          <w:b/>
          <w:bCs/>
          <w:color w:val="000000" w:themeColor="text1"/>
          <w14:textFill>
            <w14:solidFill>
              <w14:schemeClr w14:val="tx1"/>
            </w14:solidFill>
          </w14:textFill>
        </w:rPr>
        <w:t>1、发行股份的种类和面值</w:t>
      </w:r>
      <w:r>
        <w:rPr>
          <w:rFonts w:hint="eastAsia"/>
          <w:b/>
          <w:bCs/>
          <w:color w:val="000000" w:themeColor="text1"/>
          <w:lang w:bidi="ar"/>
          <w14:textFill>
            <w14:solidFill>
              <w14:schemeClr w14:val="tx1"/>
            </w14:solidFill>
          </w14:textFill>
        </w:rPr>
        <w:t>及上市地点</w:t>
      </w:r>
    </w:p>
    <w:p w14:paraId="3AD76DB7">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本次发行的股份种类为境内上市人民币普通股（</w:t>
      </w:r>
      <w:r>
        <w:rPr>
          <w:rFonts w:cs="Times New Roman"/>
          <w:color w:val="000000" w:themeColor="text1"/>
          <w14:textFill>
            <w14:solidFill>
              <w14:schemeClr w14:val="tx1"/>
            </w14:solidFill>
          </w14:textFill>
        </w:rPr>
        <w:t>A</w:t>
      </w:r>
      <w:r>
        <w:rPr>
          <w:rFonts w:hint="eastAsia" w:ascii="宋体" w:hAnsi="宋体"/>
          <w:color w:val="000000" w:themeColor="text1"/>
          <w14:textFill>
            <w14:solidFill>
              <w14:schemeClr w14:val="tx1"/>
            </w14:solidFill>
          </w14:textFill>
        </w:rPr>
        <w:t>股），每股面值为人民币</w:t>
      </w:r>
      <w:r>
        <w:rPr>
          <w:rFonts w:cs="Times New Roman"/>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元</w:t>
      </w:r>
      <w:r>
        <w:rPr>
          <w:rFonts w:hint="eastAsia"/>
          <w:color w:val="000000" w:themeColor="text1"/>
          <w:lang w:bidi="ar"/>
          <w14:textFill>
            <w14:solidFill>
              <w14:schemeClr w14:val="tx1"/>
            </w14:solidFill>
          </w14:textFill>
        </w:rPr>
        <w:t>，上市地点为深交所</w:t>
      </w:r>
      <w:r>
        <w:rPr>
          <w:rFonts w:hint="eastAsia" w:ascii="宋体" w:hAnsi="宋体"/>
          <w:color w:val="000000" w:themeColor="text1"/>
          <w14:textFill>
            <w14:solidFill>
              <w14:schemeClr w14:val="tx1"/>
            </w14:solidFill>
          </w14:textFill>
        </w:rPr>
        <w:t>。</w:t>
      </w:r>
    </w:p>
    <w:p w14:paraId="0273FA1A">
      <w:pPr>
        <w:adjustRightInd w:val="0"/>
        <w:snapToGrid w:val="0"/>
        <w:spacing w:before="120"/>
        <w:ind w:firstLine="482"/>
        <w:jc w:val="both"/>
        <w:rPr>
          <w:b/>
          <w:color w:val="000000" w:themeColor="text1"/>
          <w14:textFill>
            <w14:solidFill>
              <w14:schemeClr w14:val="tx1"/>
            </w14:solidFill>
          </w14:textFill>
        </w:rPr>
      </w:pPr>
      <w:r>
        <w:rPr>
          <w:b/>
          <w:color w:val="000000" w:themeColor="text1"/>
          <w14:textFill>
            <w14:solidFill>
              <w14:schemeClr w14:val="tx1"/>
            </w14:solidFill>
          </w14:textFill>
        </w:rPr>
        <w:t>2、发行方式和发行对象</w:t>
      </w:r>
    </w:p>
    <w:p w14:paraId="52359627">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本次募集配套资金的发行方式为向特定对象发行。发行对象均以现金方式认购本次募集配套资金发行股票。</w:t>
      </w:r>
    </w:p>
    <w:p w14:paraId="2D6B584A">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本次募集配套资金的发行对象为上市公司实际控制人之一马学沛先生。</w:t>
      </w:r>
    </w:p>
    <w:p w14:paraId="7039C649">
      <w:pPr>
        <w:adjustRightInd w:val="0"/>
        <w:snapToGrid w:val="0"/>
        <w:spacing w:before="120"/>
        <w:ind w:firstLine="482"/>
        <w:jc w:val="both"/>
        <w:rPr>
          <w:rFonts w:hint="eastAsia" w:ascii="宋体" w:hAnsi="宋体"/>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3</w:t>
      </w:r>
      <w:r>
        <w:rPr>
          <w:rFonts w:ascii="宋体" w:hAnsi="宋体"/>
          <w:b/>
          <w:bCs/>
          <w:color w:val="000000" w:themeColor="text1"/>
          <w14:textFill>
            <w14:solidFill>
              <w14:schemeClr w14:val="tx1"/>
            </w14:solidFill>
          </w14:textFill>
        </w:rPr>
        <w:t>、定价基准日和发行价格</w:t>
      </w:r>
    </w:p>
    <w:p w14:paraId="3AF327D1">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本次募集配套资金的定价基准日为上市公司审议本次交易事项的第三届董事会第三十二次会议决议公告日。</w:t>
      </w:r>
    </w:p>
    <w:p w14:paraId="0CD5AFAE">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本次募集配套资金的发行价格为</w:t>
      </w:r>
      <w:r>
        <w:rPr>
          <w:rFonts w:cs="Times New Roman"/>
          <w:color w:val="000000" w:themeColor="text1"/>
          <w14:textFill>
            <w14:solidFill>
              <w14:schemeClr w14:val="tx1"/>
            </w14:solidFill>
          </w14:textFill>
        </w:rPr>
        <w:t>32.74元/股，不低于定价基准日前20个交易日公司股票交易均价的80%</w:t>
      </w:r>
      <w:r>
        <w:rPr>
          <w:rFonts w:hint="eastAsia" w:ascii="宋体" w:hAnsi="宋体"/>
          <w:color w:val="000000" w:themeColor="text1"/>
          <w14:textFill>
            <w14:solidFill>
              <w14:schemeClr w14:val="tx1"/>
            </w14:solidFill>
          </w14:textFill>
        </w:rPr>
        <w:t>。</w:t>
      </w:r>
    </w:p>
    <w:p w14:paraId="73205F66">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在定价基准日至股份发行日期间，公司如有派息、送股、资本公积金转增股本等除权、除息事项，则上述发行价格将根据中国证监会及深交所的相关规则进行相应调整。</w:t>
      </w:r>
    </w:p>
    <w:p w14:paraId="760B357C">
      <w:pPr>
        <w:adjustRightInd w:val="0"/>
        <w:snapToGrid w:val="0"/>
        <w:spacing w:before="120"/>
        <w:ind w:firstLine="482"/>
        <w:jc w:val="both"/>
        <w:rPr>
          <w:rFonts w:hint="eastAsia" w:ascii="宋体" w:hAnsi="宋体"/>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4</w:t>
      </w:r>
      <w:r>
        <w:rPr>
          <w:rFonts w:ascii="宋体" w:hAnsi="宋体"/>
          <w:b/>
          <w:bCs/>
          <w:color w:val="000000" w:themeColor="text1"/>
          <w14:textFill>
            <w14:solidFill>
              <w14:schemeClr w14:val="tx1"/>
            </w14:solidFill>
          </w14:textFill>
        </w:rPr>
        <w:t>、募集配套资金金额及发行数量</w:t>
      </w:r>
    </w:p>
    <w:p w14:paraId="3C8C1C72">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募集配套资金总额不超过人民币2亿元且不超过本次发行股份购买资产交易价格的100%，且发行股份数量不超过本次募集配套资金股份发行前公司总股本的30%。确定的发行规模及发行数量将在重组报告书中披露，最终发行规模及发行数量将在本次重组经深交所审核通过并经中国证监会予以注册后，按照《上市公司证券发行注册管理办法》等的相关规定最终确定。</w:t>
      </w:r>
    </w:p>
    <w:p w14:paraId="6AB12537">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在定价基准日至发行日期间，上市公司如有派息、送股、资本公积转增股本、配股等除权、除息事项，本次股份发行价格需进行调整的，本次发行股份数量也随之进行调整。</w:t>
      </w:r>
    </w:p>
    <w:p w14:paraId="5094A19F">
      <w:pPr>
        <w:adjustRightInd w:val="0"/>
        <w:snapToGrid w:val="0"/>
        <w:spacing w:before="120"/>
        <w:ind w:firstLine="482"/>
        <w:jc w:val="both"/>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5、锁定期</w:t>
      </w:r>
    </w:p>
    <w:p w14:paraId="24DFD334">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本次配套募集资金的认购方所认购的天亿马股份，自该等股份发行结束之日起18个月内不得转让。</w:t>
      </w:r>
    </w:p>
    <w:p w14:paraId="1885890F">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上述锁定期内，配套募集资金认购方由于天亿马送股、转增股本等原因增持的天亿马股份，同时遵照上述锁定期进行锁定。如上述锁定期的安排与中国证监会等监管部门的最新监管意见不符的，双方将根据监管部门的最新监管意见对锁定期安排予以调整</w:t>
      </w:r>
      <w:r>
        <w:rPr>
          <w:rFonts w:cs="Times New Roman"/>
          <w:color w:val="000000" w:themeColor="text1"/>
          <w14:textFill>
            <w14:solidFill>
              <w14:schemeClr w14:val="tx1"/>
            </w14:solidFill>
          </w14:textFill>
        </w:rPr>
        <w:t>。</w:t>
      </w:r>
    </w:p>
    <w:p w14:paraId="35CC3939">
      <w:pPr>
        <w:adjustRightInd w:val="0"/>
        <w:snapToGrid w:val="0"/>
        <w:spacing w:before="120"/>
        <w:ind w:firstLine="482"/>
        <w:jc w:val="both"/>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6、募集资金用途</w:t>
      </w:r>
    </w:p>
    <w:p w14:paraId="4815276F">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募集配套资金拟用于支付本次交易现金对价、支付本次交易的中介机构费用、相关税费。</w:t>
      </w:r>
    </w:p>
    <w:p w14:paraId="7C4E8CAA">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本次发行股份及支付现金购买资产不以募集配套资金的成功实施为前提，最终募集配套资金发行成功与否以及内容变更不影响发行股票及支付现金购买资产的实施</w:t>
      </w:r>
      <w:r>
        <w:rPr>
          <w:rFonts w:cs="Times New Roman"/>
          <w:color w:val="000000" w:themeColor="text1"/>
          <w14:textFill>
            <w14:solidFill>
              <w14:schemeClr w14:val="tx1"/>
            </w14:solidFill>
          </w14:textFill>
        </w:rPr>
        <w:t>。</w:t>
      </w:r>
    </w:p>
    <w:p w14:paraId="61AA420C">
      <w:pPr>
        <w:adjustRightInd w:val="0"/>
        <w:snapToGrid w:val="0"/>
        <w:spacing w:before="120"/>
        <w:ind w:firstLine="482"/>
        <w:jc w:val="both"/>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7、滚存未分配利润安排</w:t>
      </w:r>
    </w:p>
    <w:p w14:paraId="22E87CF6">
      <w:pPr>
        <w:adjustRightInd w:val="0"/>
        <w:snapToGrid w:val="0"/>
        <w:spacing w:before="120"/>
        <w:ind w:firstLine="48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本次募集配套资金完成后，上市公司发行前的滚存未分配利润，由发行后新老股东按各自持股比例共同享有。</w:t>
      </w:r>
    </w:p>
    <w:p w14:paraId="75DE1A8C">
      <w:pPr>
        <w:pStyle w:val="859"/>
        <w:spacing w:before="120" w:after="120"/>
        <w:rPr>
          <w:color w:val="000000" w:themeColor="text1"/>
          <w14:textFill>
            <w14:solidFill>
              <w14:schemeClr w14:val="tx1"/>
            </w14:solidFill>
          </w14:textFill>
        </w:rPr>
      </w:pPr>
      <w:bookmarkStart w:id="93" w:name="_Toc201583516"/>
      <w:r>
        <w:rPr>
          <w:rFonts w:hint="eastAsia"/>
          <w:color w:val="000000" w:themeColor="text1"/>
          <w14:textFill>
            <w14:solidFill>
              <w14:schemeClr w14:val="tx1"/>
            </w14:solidFill>
          </w14:textFill>
        </w:rPr>
        <w:t>三、标的资产评估及作价情况</w:t>
      </w:r>
      <w:bookmarkEnd w:id="93"/>
    </w:p>
    <w:p w14:paraId="612E997B">
      <w:pPr>
        <w:spacing w:before="120" w:after="1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截至本预案摘要签署日，标的资产的审计和评估工作尚未完成，具体评估值和交易价格尚未确定。标的资产的最终交易价格将在参考评估机构出具的评估报告载明的评估值的基础上，经交易各方协商确定。</w:t>
      </w:r>
    </w:p>
    <w:p w14:paraId="69607923">
      <w:pPr>
        <w:pStyle w:val="859"/>
        <w:spacing w:before="120" w:after="120"/>
        <w:rPr>
          <w:color w:val="000000" w:themeColor="text1"/>
          <w14:textFill>
            <w14:solidFill>
              <w14:schemeClr w14:val="tx1"/>
            </w14:solidFill>
          </w14:textFill>
        </w:rPr>
      </w:pPr>
      <w:bookmarkStart w:id="94" w:name="_Toc201583517"/>
      <w:r>
        <w:rPr>
          <w:rFonts w:hint="eastAsia"/>
          <w:color w:val="000000" w:themeColor="text1"/>
          <w14:textFill>
            <w14:solidFill>
              <w14:schemeClr w14:val="tx1"/>
            </w14:solidFill>
          </w14:textFill>
        </w:rPr>
        <w:t>四、本次交易性质</w:t>
      </w:r>
      <w:bookmarkEnd w:id="94"/>
    </w:p>
    <w:p w14:paraId="4CD6D140">
      <w:pPr>
        <w:keepNext/>
        <w:keepLines/>
        <w:spacing w:before="120" w:after="120" w:afterLines="50"/>
        <w:ind w:firstLine="0" w:firstLineChars="0"/>
        <w:jc w:val="both"/>
        <w:outlineLvl w:val="2"/>
        <w:rPr>
          <w:color w:val="000000" w:themeColor="text1"/>
          <w:lang w:bidi="ar"/>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（一）本次交易预计构成重大资产重组</w:t>
      </w:r>
    </w:p>
    <w:p w14:paraId="6A44FD36">
      <w:pPr>
        <w:spacing w:before="120"/>
        <w:ind w:firstLine="480"/>
        <w:jc w:val="both"/>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根据《上市公司重大资产重组管理办法》第十二条及第十四条的规定，本次交易预计构成重大资产重组。待标的公司的审计、评估工作完成后，公司将根据标的公司经审计数据以及本次交易的最终定价情况，按《上市公司重大资产重组管理办法》规定计算，并在重组报告书中予以披露，预计不会改变本次交易构成重大资产重组的实质</w:t>
      </w:r>
      <w:r>
        <w:rPr>
          <w:color w:val="000000" w:themeColor="text1"/>
          <w14:textFill>
            <w14:solidFill>
              <w14:schemeClr w14:val="tx1"/>
            </w14:solidFill>
          </w14:textFill>
        </w:rPr>
        <w:t>。</w:t>
      </w:r>
    </w:p>
    <w:p w14:paraId="08CE8E14">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（二）本次交易预计构成关联交易</w:t>
      </w:r>
    </w:p>
    <w:p w14:paraId="20817007">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发行股份及支付现金购买资产前，交易对方与公司不存在关联关系；本次发行股份及支付现金购买资产完成后，交易对方陈耿豪及南通成为常青股权投资合伙企业（有限合伙）分别持有公司股份比例预计将超过5%。因此，根据《深圳证券交易所创业板股票上市规则》相关规定，本次交易预计将构成关联交易。</w:t>
      </w:r>
    </w:p>
    <w:p w14:paraId="6EFB54AB">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本次发行股份募集配套资金的发行对象马学沛先生为公司实际控制人，因此，根据《深圳证券交易所创业板股票上市规则》相关规定，本次募集配套资金构成关联交易。</w:t>
      </w:r>
    </w:p>
    <w:p w14:paraId="70654731">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（三）本次交易不构成重组上市</w:t>
      </w:r>
    </w:p>
    <w:p w14:paraId="6D28DA08">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交易前后，公司的实际控制人均为马学沛先生及林明玲女士，本次交易不会导致公司控制权变更；且本次交易前36个月内，公司的实际控制权未发生变化。因此，本次交易不构成《上市公司重大资产重组管理办法》第十三条规定的重组上市。</w:t>
      </w:r>
    </w:p>
    <w:p w14:paraId="01127591">
      <w:pPr>
        <w:pStyle w:val="859"/>
        <w:spacing w:before="120" w:after="120"/>
        <w:rPr>
          <w:color w:val="000000" w:themeColor="text1"/>
          <w14:textFill>
            <w14:solidFill>
              <w14:schemeClr w14:val="tx1"/>
            </w14:solidFill>
          </w14:textFill>
        </w:rPr>
      </w:pPr>
      <w:bookmarkStart w:id="95" w:name="_Toc201583518"/>
      <w:r>
        <w:rPr>
          <w:rFonts w:hint="eastAsia"/>
          <w:color w:val="000000" w:themeColor="text1"/>
          <w14:textFill>
            <w14:solidFill>
              <w14:schemeClr w14:val="tx1"/>
            </w14:solidFill>
          </w14:textFill>
        </w:rPr>
        <w:t>五、业绩补偿及承诺安排</w:t>
      </w:r>
      <w:bookmarkEnd w:id="95"/>
    </w:p>
    <w:p w14:paraId="302AAD50">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截至本预案摘要签署日，相关证券服务机构尚未完成对标的资产的审计、评估工作，本次交易暂未签订明确的业绩补偿协议或条款。业绩承诺和补偿具体方案将由上市公司与交易对方在审计、评估工作完成后参照中国证监会等监管机构关于业绩承诺和补偿的相关规定和有关惯例另行协商确定，最终以签署的业绩承诺及补偿协议或条款为准。</w:t>
      </w:r>
    </w:p>
    <w:p w14:paraId="5CCCF750">
      <w:pPr>
        <w:pStyle w:val="859"/>
        <w:spacing w:before="120" w:after="120"/>
        <w:rPr>
          <w:color w:val="000000" w:themeColor="text1"/>
          <w14:textFill>
            <w14:solidFill>
              <w14:schemeClr w14:val="tx1"/>
            </w14:solidFill>
          </w14:textFill>
        </w:rPr>
      </w:pPr>
      <w:bookmarkStart w:id="96" w:name="_Toc201583519"/>
      <w:r>
        <w:rPr>
          <w:rFonts w:hint="eastAsia"/>
          <w:color w:val="000000" w:themeColor="text1"/>
          <w14:textFill>
            <w14:solidFill>
              <w14:schemeClr w14:val="tx1"/>
            </w14:solidFill>
          </w14:textFill>
        </w:rPr>
        <w:t>六、本次交易对上市公司影响</w:t>
      </w:r>
      <w:bookmarkEnd w:id="96"/>
    </w:p>
    <w:p w14:paraId="34948C35">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（一）本次交易对上市公司主营业务的影响</w:t>
      </w:r>
    </w:p>
    <w:p w14:paraId="79AF48D4">
      <w:pPr>
        <w:tabs>
          <w:tab w:val="left" w:pos="868"/>
        </w:tabs>
        <w:spacing w:before="120" w:after="120" w:afterLines="5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3DCEA225">
      <w:pPr>
        <w:spacing w:before="120" w:after="120" w:afterLines="50"/>
        <w:ind w:firstLine="480"/>
        <w:rPr>
          <w:color w:val="000000" w:themeColor="text1"/>
          <w:lang w:bidi="ar"/>
          <w14:textFill>
            <w14:solidFill>
              <w14:schemeClr w14:val="tx1"/>
            </w14:solidFill>
          </w14:textFill>
        </w:rPr>
      </w:pPr>
      <w:r>
        <w:rPr>
          <w:rFonts w:hint="eastAsia"/>
          <w:szCs w:val="28"/>
        </w:rPr>
        <w:t>标的公司是一家智能自助设备数字化服务提供商，专注于提供“IoT智能硬件+SaaS云平台”一体化解决方案，致力于实现智能自助设备的物联通讯和数字化升级。</w:t>
      </w:r>
    </w:p>
    <w:p w14:paraId="2A47CCAB">
      <w:pPr>
        <w:tabs>
          <w:tab w:val="left" w:pos="868"/>
        </w:tabs>
        <w:spacing w:before="120" w:after="120" w:afterLines="5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拓展智能自助设备数字化服务的研发能力，持续完善公司产业链布局，满足更多的应用场景及客户多元化需求，扩大公司整体销售规模，进一步提升持续盈利能力和核心竞争力，维护全体股东利益。</w:t>
      </w:r>
    </w:p>
    <w:p w14:paraId="726CB80E">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（二）本次交易对上市公司股权结构的影响</w:t>
      </w:r>
    </w:p>
    <w:p w14:paraId="424BC20B">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s="Times New Roman"/>
          <w:color w:val="000000" w:themeColor="text1"/>
          <w:kern w:val="2"/>
          <w:szCs w:val="22"/>
          <w14:textFill>
            <w14:solidFill>
              <w14:schemeClr w14:val="tx1"/>
            </w14:solidFill>
          </w14:textFill>
        </w:rPr>
        <w:t>本次交易前后，公司的控股股东、实际控制人均未发生变化，本次交易不会导致公司控制权变更。</w:t>
      </w:r>
    </w:p>
    <w:p w14:paraId="707BD2D6">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olor w:val="000000" w:themeColor="text1"/>
          <w14:textFill>
            <w14:solidFill>
              <w14:schemeClr w14:val="tx1"/>
            </w14:solidFill>
          </w14:textFill>
        </w:rPr>
        <w:t>截至本预案摘要签署日，由于本次交易的审计、评估工作尚未完成，标的资产交易对价及支付方式尚未确定，</w:t>
      </w:r>
      <w:r>
        <w:rPr>
          <w:color w:val="000000" w:themeColor="text1"/>
          <w14:textFill>
            <w14:solidFill>
              <w14:schemeClr w14:val="tx1"/>
            </w14:solidFill>
          </w14:textFill>
        </w:rPr>
        <w:t>公司将在前述因素确定后测算本次重组对上市公司股权结构的影响</w:t>
      </w:r>
      <w:r>
        <w:rPr>
          <w:rFonts w:hint="eastAsia"/>
          <w:color w:val="000000" w:themeColor="text1"/>
          <w14:textFill>
            <w14:solidFill>
              <w14:schemeClr w14:val="tx1"/>
            </w14:solidFill>
          </w14:textFill>
        </w:rPr>
        <w:t>，具体影响将在重组报告书中予以披露。</w:t>
      </w:r>
    </w:p>
    <w:p w14:paraId="3746EAF0">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（三）本次交易对上市公司盈利能力的影响</w:t>
      </w:r>
    </w:p>
    <w:p w14:paraId="3616D1E0">
      <w:pPr>
        <w:adjustRightInd w:val="0"/>
        <w:snapToGrid w:val="0"/>
        <w:spacing w:before="120"/>
        <w:ind w:firstLine="480"/>
        <w:jc w:val="both"/>
        <w:rPr>
          <w:color w:val="000000" w:themeColor="text1"/>
          <w:lang w:bidi="ar"/>
          <w14:textFill>
            <w14:solidFill>
              <w14:schemeClr w14:val="tx1"/>
            </w14:solidFill>
          </w14:textFill>
        </w:rPr>
      </w:pPr>
      <w:r>
        <w:rPr>
          <w:rFonts w:hint="eastAsia" w:cs="Times New Roman"/>
          <w:color w:val="000000" w:themeColor="text1"/>
          <w:kern w:val="2"/>
          <w:szCs w:val="22"/>
          <w14:textFill>
            <w14:solidFill>
              <w14:schemeClr w14:val="tx1"/>
            </w14:solidFill>
          </w14:textFill>
        </w:rPr>
        <w:t>本次交易完成后，上市公司的总资产、营业收入等将进一步增长，持续经营能力进一步增强。鉴于与本次交易相关的审计、评估等工作尚未最终完成，尚无法对本次交易完成后上市公司财务状况和盈利能力进行准确定量分析，上市公司将在相关审计、评估等工作完成后，在重组报告书中就本次交易对上市公司盈利能力的影响进行详细测算分析并披露。</w:t>
      </w:r>
    </w:p>
    <w:p w14:paraId="18E0B828">
      <w:pPr>
        <w:pStyle w:val="859"/>
        <w:spacing w:before="120" w:after="120"/>
        <w:rPr>
          <w:color w:val="000000" w:themeColor="text1"/>
          <w14:textFill>
            <w14:solidFill>
              <w14:schemeClr w14:val="tx1"/>
            </w14:solidFill>
          </w14:textFill>
        </w:rPr>
      </w:pPr>
      <w:bookmarkStart w:id="97" w:name="_Toc201583520"/>
      <w:r>
        <w:rPr>
          <w:rFonts w:hint="eastAsia"/>
          <w:color w:val="000000" w:themeColor="text1"/>
          <w14:textFill>
            <w14:solidFill>
              <w14:schemeClr w14:val="tx1"/>
            </w14:solidFill>
          </w14:textFill>
        </w:rPr>
        <w:t>七、本次交易已履行和尚需履行的审批程序</w:t>
      </w:r>
      <w:bookmarkEnd w:id="97"/>
    </w:p>
    <w:p w14:paraId="695F6A2F">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（一）本次交易已履行的决策及审批程序</w:t>
      </w:r>
    </w:p>
    <w:p w14:paraId="7CF324B6">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截至本预案摘要签署日，本次交易已履行的决策程序及批准包括：</w:t>
      </w:r>
    </w:p>
    <w:p w14:paraId="7AA1FCEA">
      <w:pPr>
        <w:adjustRightInd w:val="0"/>
        <w:snapToGrid w:val="0"/>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1、本次交易已取得上市公司控股股东、实际控制人的原则性同意；</w:t>
      </w:r>
    </w:p>
    <w:p w14:paraId="630C673C">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olor w:val="000000" w:themeColor="text1"/>
          <w:lang w:bidi="ar"/>
          <w14:textFill>
            <w14:solidFill>
              <w14:schemeClr w14:val="tx1"/>
            </w14:solidFill>
          </w14:textFill>
        </w:rPr>
        <w:t>2、本次交易已经上市公司第三届董事会第三十二次会议、第三届监事会第二十八次会议审议通过；</w:t>
      </w:r>
    </w:p>
    <w:p w14:paraId="3B0926B7">
      <w:pPr>
        <w:adjustRightInd w:val="0"/>
        <w:snapToGrid w:val="0"/>
        <w:spacing w:before="120"/>
        <w:ind w:firstLine="480"/>
        <w:jc w:val="both"/>
        <w:rPr>
          <w:rFonts w:cs="Times New Roman"/>
          <w:color w:val="000000" w:themeColor="text1"/>
          <w:lang w:bidi="ar"/>
          <w14:textFill>
            <w14:solidFill>
              <w14:schemeClr w14:val="tx1"/>
            </w14:solidFill>
          </w14:textFill>
        </w:rPr>
      </w:pPr>
      <w:r>
        <w:rPr>
          <w:rFonts w:hint="eastAsia" w:cs="Times New Roman"/>
          <w:color w:val="000000" w:themeColor="text1"/>
          <w:lang w:bidi="ar"/>
          <w14:textFill>
            <w14:solidFill>
              <w14:schemeClr w14:val="tx1"/>
            </w14:solidFill>
          </w14:textFill>
        </w:rPr>
        <w:t>3、</w:t>
      </w:r>
      <w:r>
        <w:rPr>
          <w:rFonts w:cs="Times New Roman"/>
          <w:color w:val="000000" w:themeColor="text1"/>
          <w:lang w:bidi="ar"/>
          <w14:textFill>
            <w14:solidFill>
              <w14:schemeClr w14:val="tx1"/>
            </w14:solidFill>
          </w14:textFill>
        </w:rPr>
        <w:t>本次交易已履行交易对方现阶段所必需的内部授权或批准。</w:t>
      </w:r>
    </w:p>
    <w:p w14:paraId="7D109DB9">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（二）本次交易尚需履行的审批程序</w:t>
      </w:r>
    </w:p>
    <w:p w14:paraId="2866BCE4">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截至本预案摘要签署日，本次交易尚需履行的程序事项包括但不限于：</w:t>
      </w:r>
    </w:p>
    <w:p w14:paraId="4EF5AEB1">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1、本次交易涉及的标的资产审计、评估工作完成后，上市公司将再次召开董事会审议通过本次交易的相关议案；</w:t>
      </w:r>
    </w:p>
    <w:p w14:paraId="058268ED">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2、本次交易正式方案经交易对方内部有权机构审议通过；</w:t>
      </w:r>
    </w:p>
    <w:p w14:paraId="65DBC379">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3、本次交易</w:t>
      </w:r>
      <w:r>
        <w:rPr>
          <w:rFonts w:hint="eastAsia" w:cs="Times New Roman"/>
          <w:color w:val="000000" w:themeColor="text1"/>
          <w14:textFill>
            <w14:solidFill>
              <w14:schemeClr w14:val="tx1"/>
            </w14:solidFill>
          </w14:textFill>
        </w:rPr>
        <w:t>正式</w:t>
      </w:r>
      <w:r>
        <w:rPr>
          <w:rFonts w:cs="Times New Roman"/>
          <w:color w:val="000000" w:themeColor="text1"/>
          <w14:textFill>
            <w14:solidFill>
              <w14:schemeClr w14:val="tx1"/>
            </w14:solidFill>
          </w14:textFill>
        </w:rPr>
        <w:t>方案</w:t>
      </w:r>
      <w:r>
        <w:rPr>
          <w:rFonts w:hint="eastAsia" w:cs="Times New Roman"/>
          <w:color w:val="000000" w:themeColor="text1"/>
          <w14:textFill>
            <w14:solidFill>
              <w14:schemeClr w14:val="tx1"/>
            </w14:solidFill>
          </w14:textFill>
        </w:rPr>
        <w:t>经</w:t>
      </w:r>
      <w:r>
        <w:rPr>
          <w:rFonts w:cs="Times New Roman"/>
          <w:color w:val="000000" w:themeColor="text1"/>
          <w14:textFill>
            <w14:solidFill>
              <w14:schemeClr w14:val="tx1"/>
            </w14:solidFill>
          </w14:textFill>
        </w:rPr>
        <w:t>上市公司股东会审议通过；</w:t>
      </w:r>
    </w:p>
    <w:p w14:paraId="5FA7C96A">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4、本次交易正式方案经标的公司股东大会审议通过；</w:t>
      </w:r>
    </w:p>
    <w:p w14:paraId="0CE8E6F5">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5、本次交易经深交所审核通过并经中国证监会同意注册；</w:t>
      </w:r>
    </w:p>
    <w:p w14:paraId="2051ECED">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6</w:t>
      </w:r>
      <w:r>
        <w:rPr>
          <w:rFonts w:cs="Times New Roman"/>
          <w:color w:val="000000" w:themeColor="text1"/>
          <w14:textFill>
            <w14:solidFill>
              <w14:schemeClr w14:val="tx1"/>
            </w14:solidFill>
          </w14:textFill>
        </w:rPr>
        <w:t>、标的公司完成公司形式由股份有限公司变更为有限责任公司的相关工商变更手续；</w:t>
      </w:r>
    </w:p>
    <w:p w14:paraId="4A66CAE7">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7</w:t>
      </w:r>
      <w:r>
        <w:rPr>
          <w:rFonts w:cs="Times New Roman"/>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相关法律法规所要求的其他可能涉及必要的批准、核准、备案或许可（如适用）。</w:t>
      </w:r>
    </w:p>
    <w:p w14:paraId="0E8EE300">
      <w:pPr>
        <w:spacing w:before="120"/>
        <w:ind w:firstLine="480"/>
        <w:jc w:val="both"/>
        <w:rPr>
          <w:rFonts w:cs="Times New Roman"/>
          <w:color w:val="000000" w:themeColor="text1"/>
          <w:kern w:val="2"/>
          <w14:textFill>
            <w14:solidFill>
              <w14:schemeClr w14:val="tx1"/>
            </w14:solidFill>
          </w14:textFill>
        </w:rPr>
      </w:pPr>
      <w:r>
        <w:rPr>
          <w:rFonts w:hint="eastAsia"/>
          <w:color w:val="000000" w:themeColor="text1"/>
          <w14:textFill>
            <w14:solidFill>
              <w14:schemeClr w14:val="tx1"/>
            </w14:solidFill>
          </w14:textFill>
        </w:rPr>
        <w:t>本次交易能否取得上述批准、审核通过或同意注册，以及最终取得批准、审核通过或同意注册的时间均存在不确定性，提请广大投资者注意投资风险。</w:t>
      </w:r>
    </w:p>
    <w:bookmarkEnd w:id="82"/>
    <w:bookmarkEnd w:id="83"/>
    <w:bookmarkEnd w:id="84"/>
    <w:bookmarkEnd w:id="85"/>
    <w:bookmarkEnd w:id="86"/>
    <w:bookmarkEnd w:id="90"/>
    <w:bookmarkEnd w:id="91"/>
    <w:p w14:paraId="3D832914">
      <w:pPr>
        <w:pStyle w:val="859"/>
        <w:spacing w:before="120" w:after="120"/>
        <w:rPr>
          <w:color w:val="000000" w:themeColor="text1"/>
          <w14:textFill>
            <w14:solidFill>
              <w14:schemeClr w14:val="tx1"/>
            </w14:solidFill>
          </w14:textFill>
        </w:rPr>
      </w:pPr>
      <w:bookmarkStart w:id="98" w:name="_Toc201583521"/>
      <w:r>
        <w:rPr>
          <w:rFonts w:hint="eastAsia"/>
          <w:color w:val="000000" w:themeColor="text1"/>
          <w14:textFill>
            <w14:solidFill>
              <w14:schemeClr w14:val="tx1"/>
            </w14:solidFill>
          </w14:textFill>
        </w:rPr>
        <w:t>八、本次交易相关方作出的重要承诺</w:t>
      </w:r>
      <w:bookmarkEnd w:id="98"/>
    </w:p>
    <w:p w14:paraId="1B1DC502">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本次交易相关方作出的重要承诺如下：</w:t>
      </w:r>
    </w:p>
    <w:p w14:paraId="176EE741">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（一）上市公司及其董事、监事、高级管理人员作出的重要承诺</w:t>
      </w:r>
    </w:p>
    <w:p w14:paraId="725C5F74">
      <w:pPr>
        <w:adjustRightInd w:val="0"/>
        <w:snapToGrid w:val="0"/>
        <w:spacing w:before="120"/>
        <w:ind w:firstLine="482"/>
        <w:jc w:val="both"/>
        <w:rPr>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1、上市公司承诺</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89"/>
        <w:gridCol w:w="5374"/>
        <w:gridCol w:w="6"/>
      </w:tblGrid>
      <w:tr w14:paraId="4F280E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19" w:type="dxa"/>
            <w:tcBorders>
              <w:tl2br w:val="nil"/>
              <w:tr2bl w:val="nil"/>
            </w:tcBorders>
            <w:vAlign w:val="center"/>
          </w:tcPr>
          <w:p w14:paraId="73D93519">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789" w:type="dxa"/>
            <w:tcBorders>
              <w:tl2br w:val="nil"/>
              <w:tr2bl w:val="nil"/>
            </w:tcBorders>
            <w:vAlign w:val="center"/>
          </w:tcPr>
          <w:p w14:paraId="4B69B5B6">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80" w:type="dxa"/>
            <w:gridSpan w:val="2"/>
            <w:tcBorders>
              <w:tl2br w:val="nil"/>
              <w:tr2bl w:val="nil"/>
            </w:tcBorders>
            <w:vAlign w:val="center"/>
          </w:tcPr>
          <w:p w14:paraId="4009B95F">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772A09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tl2br w:val="nil"/>
              <w:tr2bl w:val="nil"/>
            </w:tcBorders>
            <w:vAlign w:val="center"/>
          </w:tcPr>
          <w:p w14:paraId="56677B2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3EC9457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80" w:type="dxa"/>
            <w:gridSpan w:val="2"/>
            <w:tcBorders>
              <w:tl2br w:val="nil"/>
              <w:tr2bl w:val="nil"/>
            </w:tcBorders>
            <w:vAlign w:val="center"/>
          </w:tcPr>
          <w:p w14:paraId="4BA86C7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公司向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4A8E8A6B">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2、本公司为本次交易所出具的说明、声明、承诺以及所提供或披露的资料及信息均真实、准确、完整，不存在任何虚假记载、误导性陈述或者重大遗漏。</w:t>
            </w:r>
          </w:p>
          <w:p w14:paraId="3E2F0EE2">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公司保证本次交易的信息披露和申请文件真实、准确、完整，不存在任何虚假记载、误导性陈述或者重大遗漏。本公司保证已履行了法定的披露和报告义务，不存在应当披露而未披露的合同、协议、安排或其他事项。</w:t>
            </w:r>
          </w:p>
          <w:p w14:paraId="38631D4B">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本公司保证参与本次交易的证券服务机构在申请文件中引用的由本公司所出具的文件及引用文件的相关内容已经本公司审阅，确认本次交易的申请文件不致因引用上述内容而出现虚假记载、误导性陈述或重大遗漏。</w:t>
            </w:r>
          </w:p>
          <w:p w14:paraId="1174CFCC">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5、根据本次交易的进程，本公司将依照法律法规及中国证券监督管理委员会和深圳证券交易所的有关规定，及时、公平地提供或披露相关信息和文件，并保证继续提供的信息和文件仍然符合真实、准确、完整、有效的要求。</w:t>
            </w:r>
          </w:p>
          <w:p w14:paraId="0EA6DBA9">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6、本公司同意对违反前述承诺的行为承担相应的法律责任。</w:t>
            </w:r>
          </w:p>
        </w:tc>
      </w:tr>
      <w:tr w14:paraId="3AAFC9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tl2br w:val="nil"/>
              <w:tr2bl w:val="nil"/>
            </w:tcBorders>
            <w:vAlign w:val="center"/>
          </w:tcPr>
          <w:p w14:paraId="5C9A996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5447164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80" w:type="dxa"/>
            <w:gridSpan w:val="2"/>
            <w:tcBorders>
              <w:tl2br w:val="nil"/>
              <w:tr2bl w:val="nil"/>
            </w:tcBorders>
            <w:vAlign w:val="center"/>
          </w:tcPr>
          <w:p w14:paraId="0A7070C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截至本承诺函签署日，本公司不存在因涉嫌犯罪正被司法机关立案侦查或涉嫌违法违规正被中国证券监督管理委员会（以下简称“中国证监会”）立案调查的情形，不存在尚未了结的或潜在的重大诉讼、仲裁或行政处罚。</w:t>
            </w:r>
          </w:p>
          <w:p w14:paraId="042EC70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公司最近三年不存在严重损害投资者合法权益或者社会公共利益的重大违法行为，不存在因违反法律、行政法规、规章受到刑事处罚或行政处罚的情形，亦不存在违规资金占用、违规对外担保等情形；本公司最近三年诚信情况良好，不存在未按期偿还大额债务、未履行承诺等情况。</w:t>
            </w:r>
          </w:p>
          <w:p w14:paraId="6F41A3B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3、本公司最近三年不存在受到中国证监会行政处罚的情形，最近十二个月内未受到证券交易所公开谴责，不存在其他重大失信行为。</w:t>
            </w:r>
          </w:p>
          <w:p w14:paraId="1B3E7B2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4、本公司上述情况均客观真实，不存在虚假记载、误导性陈述和重大遗漏，并对其真实性、准确性和完整性承担法律责任。</w:t>
            </w:r>
          </w:p>
        </w:tc>
      </w:tr>
      <w:tr w14:paraId="138992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tl2br w:val="nil"/>
              <w:tr2bl w:val="nil"/>
            </w:tcBorders>
            <w:vAlign w:val="center"/>
          </w:tcPr>
          <w:p w14:paraId="5703B7C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3A27CC8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80" w:type="dxa"/>
            <w:gridSpan w:val="2"/>
            <w:tcBorders>
              <w:tl2br w:val="nil"/>
              <w:tr2bl w:val="nil"/>
            </w:tcBorders>
            <w:vAlign w:val="center"/>
          </w:tcPr>
          <w:p w14:paraId="175E701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公司及本公司控制的机构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3B2F0F9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2、本公司及本公司控制的机构不存在违规泄露本次交易的相关内幕信息及违规利用该内幕信息进行内幕交易的情形，并保证采取必要措施对本次交易事宜所涉及的资料和信息严格保密。</w:t>
            </w:r>
          </w:p>
          <w:p w14:paraId="42CC561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3、本公司以上所述情况均客观真实，不存在虚假记载、误导性陈述和重大遗漏，并对其真实性、准确性和完整性承担法律责任。</w:t>
            </w:r>
          </w:p>
        </w:tc>
      </w:tr>
      <w:tr w14:paraId="65815A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119" w:type="dxa"/>
            <w:tcBorders>
              <w:tl2br w:val="nil"/>
              <w:tr2bl w:val="nil"/>
            </w:tcBorders>
            <w:vAlign w:val="center"/>
          </w:tcPr>
          <w:p w14:paraId="35D4973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0907AA2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关于本次交易采取的保密措施及保密制度的承诺函</w:t>
            </w:r>
          </w:p>
        </w:tc>
        <w:tc>
          <w:tcPr>
            <w:tcW w:w="5374" w:type="dxa"/>
            <w:tcBorders>
              <w:tl2br w:val="nil"/>
              <w:tr2bl w:val="nil"/>
            </w:tcBorders>
            <w:vAlign w:val="center"/>
          </w:tcPr>
          <w:p w14:paraId="29EF437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1、本公司高度重视保密问题，自各方就本次交易事宜进行初步磋商时，立即采取了必要且充分的保密措施。</w:t>
            </w:r>
          </w:p>
          <w:p w14:paraId="19C3506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2、本公司与本次交易的证券服务中介机构签订了保密协议，本公司与交易对方在签订的交易协议中约定了相应的保密条款，明确了各方的保密责任与义务，并限定了本次交易相关敏感信息的知悉范围。</w:t>
            </w:r>
          </w:p>
          <w:p w14:paraId="368D90F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公司严格按照《上市公司重大资产重组管理办法》《上市公司信息披露管理办法》等法律、法规及规范性文件的要求，遵循本公司章程及内部管理制度的规定，就本次交易采取了充分必要的保护措施，制定了严格有效的保密制度。</w:t>
            </w:r>
          </w:p>
          <w:p w14:paraId="6B8AE72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公司严格按照《上市公司监管指引第5号——上市公司内幕信息知情人登记管理制度》等相关规定，登记内幕信息知情人信息，并依据本次交易的实际进展，制作内幕信息知情人登记表及重大事项交易进程备忘录。</w:t>
            </w:r>
          </w:p>
          <w:p w14:paraId="109D368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5、本公司多次提示相关内幕信息知情人履行保密义务和责任，在内幕信息依法披露前，不得公开或泄露该信息，不得利用内幕信息买卖或建议他人买卖本公司股票。</w:t>
            </w:r>
          </w:p>
          <w:p w14:paraId="71A6768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本公司已根据相关法律、法规及规范性文件的规定，制定了严格有效的保密制度，采取了必要且充分的保密措施，限定相关敏感信息的知悉范围，及时签订了保密协议，严格履行了本次交易信息在依法披露前的保密义务。</w:t>
            </w:r>
          </w:p>
        </w:tc>
      </w:tr>
      <w:tr w14:paraId="4BF63E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119" w:type="dxa"/>
            <w:tcBorders>
              <w:tl2br w:val="nil"/>
              <w:tr2bl w:val="nil"/>
            </w:tcBorders>
            <w:vAlign w:val="center"/>
          </w:tcPr>
          <w:p w14:paraId="1C229B8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619A7A4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关于不存在不得向特定对象发行股票情形的承诺函</w:t>
            </w:r>
          </w:p>
        </w:tc>
        <w:tc>
          <w:tcPr>
            <w:tcW w:w="5374" w:type="dxa"/>
            <w:tcBorders>
              <w:tl2br w:val="nil"/>
              <w:tr2bl w:val="nil"/>
            </w:tcBorders>
            <w:vAlign w:val="center"/>
          </w:tcPr>
          <w:p w14:paraId="5675828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本公司承诺不存在《上市公司证券发行注册管理办法》第十一条规定的不得向特定对象发行股票的下列情形：1、擅自改变前次募集资金用途未作纠正，或者未经股东大会认可。</w:t>
            </w:r>
          </w:p>
          <w:p w14:paraId="297B9C6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p>
          <w:p w14:paraId="03D9FC5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3、现任董事、高级管理人员最近三年受到中国证监会行政处罚，或者最近一年受到证券交易所公开谴责。</w:t>
            </w:r>
          </w:p>
          <w:p w14:paraId="17E7157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4、上市公司或者其现任董事、高级管理人员因涉嫌犯罪正在被司法机关立案侦查或者涉嫌违法违规正在被中国证监会立案调查。</w:t>
            </w:r>
          </w:p>
          <w:p w14:paraId="44089F6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5、控股股东、实际控制人最近三年存在严重损害上市公司利益或者投资者合法权益的重大违法行为。</w:t>
            </w:r>
          </w:p>
          <w:p w14:paraId="7E94606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6、最近三年存在严重损害投资者合法权益或者社会公共利益的重大违法行为。</w:t>
            </w:r>
          </w:p>
        </w:tc>
      </w:tr>
    </w:tbl>
    <w:p w14:paraId="28495A24">
      <w:pPr>
        <w:adjustRightInd w:val="0"/>
        <w:snapToGrid w:val="0"/>
        <w:spacing w:before="120"/>
        <w:ind w:firstLine="482"/>
        <w:jc w:val="both"/>
        <w:rPr>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2、上市公司董事、监事、高级管理人员承诺</w:t>
      </w:r>
    </w:p>
    <w:tbl>
      <w:tblPr>
        <w:tblStyle w:val="7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94"/>
        <w:gridCol w:w="5369"/>
        <w:gridCol w:w="6"/>
      </w:tblGrid>
      <w:tr w14:paraId="32E14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blHeader/>
        </w:trPr>
        <w:tc>
          <w:tcPr>
            <w:tcW w:w="1119" w:type="dxa"/>
            <w:tcBorders>
              <w:top w:val="single" w:color="auto" w:sz="12" w:space="0"/>
              <w:left w:val="single" w:color="auto" w:sz="12" w:space="0"/>
            </w:tcBorders>
            <w:vAlign w:val="center"/>
          </w:tcPr>
          <w:p w14:paraId="06FCF322">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794" w:type="dxa"/>
            <w:tcBorders>
              <w:top w:val="single" w:color="auto" w:sz="12" w:space="0"/>
            </w:tcBorders>
            <w:vAlign w:val="center"/>
          </w:tcPr>
          <w:p w14:paraId="40EB85D4">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69" w:type="dxa"/>
            <w:gridSpan w:val="2"/>
            <w:tcBorders>
              <w:top w:val="single" w:color="auto" w:sz="12" w:space="0"/>
              <w:right w:val="single" w:color="auto" w:sz="12" w:space="0"/>
            </w:tcBorders>
            <w:vAlign w:val="center"/>
          </w:tcPr>
          <w:p w14:paraId="1202A9F2">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4452E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tcBorders>
            <w:vAlign w:val="center"/>
          </w:tcPr>
          <w:p w14:paraId="40B7FED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vAlign w:val="center"/>
          </w:tcPr>
          <w:p w14:paraId="6AFD836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69" w:type="dxa"/>
            <w:gridSpan w:val="2"/>
            <w:tcBorders>
              <w:right w:val="single" w:color="auto" w:sz="12" w:space="0"/>
            </w:tcBorders>
            <w:vAlign w:val="center"/>
          </w:tcPr>
          <w:p w14:paraId="62724035">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人向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3770928E">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2、本人为本次交易所出具的说明、声明、承诺以及所提供或披露的资料及信息均真实、准确、完整，不存在任何虚假记载、误导性陈述或者重大遗漏。</w:t>
            </w:r>
          </w:p>
          <w:p w14:paraId="1946D6AB">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人保证本次交易的信息披露和申请文件真实、准确、完整，不存在任何虚假记载、误导性陈述或者重大遗漏。本人保证已履行了法定的披露和报告义务，不存在应当披露而未披露的合同、协议、安排或其他事项。</w:t>
            </w:r>
          </w:p>
          <w:p w14:paraId="74143B28">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51563B5D">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5、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24F896E0">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6、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2C1085C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7、若违反上述承诺，本人将依法承担相应的法律责任。</w:t>
            </w:r>
          </w:p>
        </w:tc>
      </w:tr>
      <w:tr w14:paraId="2D29F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tcBorders>
            <w:vAlign w:val="center"/>
          </w:tcPr>
          <w:p w14:paraId="6E8AE38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vAlign w:val="center"/>
          </w:tcPr>
          <w:p w14:paraId="66F8758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69" w:type="dxa"/>
            <w:gridSpan w:val="2"/>
            <w:tcBorders>
              <w:right w:val="single" w:color="auto" w:sz="12" w:space="0"/>
            </w:tcBorders>
            <w:vAlign w:val="center"/>
          </w:tcPr>
          <w:p w14:paraId="0AE2D49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具备和遵守《中华人民共和国公司法》等法律、法规、规范性文件和公司章程规定的任职资格和义务，本人任职经合法程序产生，不存在有关法律、法规、规范性文件和公司章程及有关监管部门、兼职单位（如有）所禁止的兼职情形；本人不存在违反《中华人民共和国公司法》第一百七十八条、第一百七十九条、第一百八十条、第一百八十一条规定的行为。</w:t>
            </w:r>
          </w:p>
          <w:p w14:paraId="08EC809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2、本人最近三年不存在因违反法律、行政法规、规范性文件受到行政处罚（与证券市场明显无关的除外），或者刑事处罚。</w:t>
            </w:r>
          </w:p>
          <w:p w14:paraId="48FF741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3、本人最近三年内不存在因违反证券法律、行政法规、规范性文件受到中国证监会及其派出机构、证券交易所采取行政监管措施、纪律处分或者行政处罚的情形。</w:t>
            </w:r>
          </w:p>
          <w:p w14:paraId="1E69921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4、本人最近一年内未受到证券交易所公开谴责，亦不存在其他重大失信行为。</w:t>
            </w:r>
          </w:p>
          <w:p w14:paraId="37B7D7F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5、本人最近三年内诚信情况良好，不存在未按期偿还大额债务、未履行承诺的情形，不存在严重损害投资者合法权益和社会公共利益的情形。</w:t>
            </w:r>
          </w:p>
          <w:p w14:paraId="65F6B06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74F0B43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7、本人上述情况均客观真实，不存在虚假记载、误导性陈述和重大遗漏，并对其真实性、准确性和完整性承担法律责任。</w:t>
            </w:r>
          </w:p>
        </w:tc>
      </w:tr>
      <w:tr w14:paraId="36680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tcBorders>
            <w:vAlign w:val="center"/>
          </w:tcPr>
          <w:p w14:paraId="5FFB681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vAlign w:val="center"/>
          </w:tcPr>
          <w:p w14:paraId="779D853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69" w:type="dxa"/>
            <w:gridSpan w:val="2"/>
            <w:tcBorders>
              <w:right w:val="single" w:color="auto" w:sz="12" w:space="0"/>
            </w:tcBorders>
            <w:vAlign w:val="center"/>
          </w:tcPr>
          <w:p w14:paraId="2CDDD77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及本人控制的企业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1E9F80E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2、本人及本人控制的企业不存在违规泄露本次交易的相关内幕信息及违规利用该内幕信息进行内幕交易的情形，并保证采取必要措施对本次交易事宜所涉及的资料和信息严格保密。</w:t>
            </w:r>
          </w:p>
          <w:p w14:paraId="3601571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3、本人以上所述情况均客观真实，不存在虚假记载、误导性陈述和重大遗漏，并对其真实性、准确性和完整性承担法律责任。</w:t>
            </w:r>
          </w:p>
        </w:tc>
      </w:tr>
      <w:tr w14:paraId="5852B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tcBorders>
            <w:vAlign w:val="center"/>
          </w:tcPr>
          <w:p w14:paraId="360E919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vAlign w:val="center"/>
          </w:tcPr>
          <w:p w14:paraId="65E770E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关于上市公司股份减持计划的承诺函</w:t>
            </w:r>
          </w:p>
        </w:tc>
        <w:tc>
          <w:tcPr>
            <w:tcW w:w="5369" w:type="dxa"/>
            <w:gridSpan w:val="2"/>
            <w:tcBorders>
              <w:right w:val="single" w:color="auto" w:sz="12" w:space="0"/>
            </w:tcBorders>
            <w:vAlign w:val="center"/>
          </w:tcPr>
          <w:p w14:paraId="356B602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1、截至本承诺函出具之日，本人不存在减持上市公司股份的计划。</w:t>
            </w:r>
          </w:p>
          <w:p w14:paraId="28AB263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160ECE9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3、如本人后续根据自身实际情况需要或市场变化拟减持上市公司股份的，本人将依据相关法律法规的规定及时履行信息披露义务。</w:t>
            </w:r>
          </w:p>
          <w:p w14:paraId="00AB69C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4、若本人的减持承诺与证券监管机构的最新监管意见不相符，本人将根据相关证券监管机构的监管意见进行调整。</w:t>
            </w:r>
          </w:p>
          <w:p w14:paraId="2E6B9F2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14:paraId="3CA46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119" w:type="dxa"/>
            <w:tcBorders>
              <w:left w:val="single" w:color="auto" w:sz="12" w:space="0"/>
              <w:bottom w:val="single" w:color="auto" w:sz="12" w:space="0"/>
            </w:tcBorders>
            <w:vAlign w:val="center"/>
          </w:tcPr>
          <w:p w14:paraId="36614DB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tcBorders>
              <w:bottom w:val="single" w:color="auto" w:sz="12" w:space="0"/>
            </w:tcBorders>
            <w:vAlign w:val="center"/>
          </w:tcPr>
          <w:p w14:paraId="2CB1266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关于本次交易采取的保密措施及保密制度的承诺函</w:t>
            </w:r>
          </w:p>
        </w:tc>
        <w:tc>
          <w:tcPr>
            <w:tcW w:w="5369" w:type="dxa"/>
            <w:tcBorders>
              <w:bottom w:val="single" w:color="auto" w:sz="12" w:space="0"/>
              <w:right w:val="single" w:color="auto" w:sz="12" w:space="0"/>
            </w:tcBorders>
            <w:vAlign w:val="center"/>
          </w:tcPr>
          <w:p w14:paraId="4BE7191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1、本人保证针对本次交易已采取了有效的保密措施，履行了保密义务。</w:t>
            </w:r>
          </w:p>
          <w:p w14:paraId="07A37BD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2、本人承诺并保证不泄露本次交易内幕信息，在内幕信息依法披露之前，不公开或者泄露信息，不利用内幕信息买卖或者建议他人买卖上市公司股票。</w:t>
            </w:r>
          </w:p>
          <w:p w14:paraId="1BF04FF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3、本人严格按照上市公司内幕信息知情人登记管理制度相关要求进行内幕信息知情人登记。</w:t>
            </w:r>
          </w:p>
          <w:p w14:paraId="05B952B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4、如因本人违反上述承诺或因上述承诺被证明不真实为上市公司或投资者造成损失的，将依法承担相应的法律责任。</w:t>
            </w:r>
          </w:p>
        </w:tc>
      </w:tr>
      <w:tr w14:paraId="1C7CE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bottom w:val="single" w:color="auto" w:sz="12" w:space="0"/>
            </w:tcBorders>
            <w:vAlign w:val="center"/>
          </w:tcPr>
          <w:p w14:paraId="7C661BC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上市公司董事、高级管理人员</w:t>
            </w:r>
          </w:p>
        </w:tc>
        <w:tc>
          <w:tcPr>
            <w:tcW w:w="1794" w:type="dxa"/>
            <w:tcBorders>
              <w:bottom w:val="single" w:color="auto" w:sz="12" w:space="0"/>
            </w:tcBorders>
            <w:vAlign w:val="center"/>
          </w:tcPr>
          <w:p w14:paraId="248CD43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关于本次重组摊薄即期回报采取填补措施的承诺函</w:t>
            </w:r>
          </w:p>
        </w:tc>
        <w:tc>
          <w:tcPr>
            <w:tcW w:w="5369" w:type="dxa"/>
            <w:gridSpan w:val="2"/>
            <w:tcBorders>
              <w:bottom w:val="single" w:color="auto" w:sz="12" w:space="0"/>
              <w:right w:val="single" w:color="auto" w:sz="12" w:space="0"/>
            </w:tcBorders>
            <w:vAlign w:val="center"/>
          </w:tcPr>
          <w:p w14:paraId="7C7954A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1、本人承诺忠实、勤勉地履行上市公司董事或高级管理人员的职责，维护公司和全体股东的合法权益。</w:t>
            </w:r>
          </w:p>
          <w:p w14:paraId="70854AE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2、本人承诺不无偿或以不公平条件向其他单位或者个人输送利益，也不采用其他方式损害上市公司利益。</w:t>
            </w:r>
          </w:p>
          <w:p w14:paraId="3AB3954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3、本人承诺对本人的职务消费行为进行约束。</w:t>
            </w:r>
          </w:p>
          <w:p w14:paraId="3C80866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4、本人承诺不得动用上市公司资产从事与本人履行职责无关的投资、消费活动。</w:t>
            </w:r>
          </w:p>
          <w:p w14:paraId="721FF1C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5、本人承诺支持董事会或薪酬与考核委员会制订薪酬制度时，应与上市公司填补回报措施的执行情况相挂钩。</w:t>
            </w:r>
          </w:p>
          <w:p w14:paraId="727C3A1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6、未来上市公司如实施股权激励计划，在本人合法权限范围内，促使拟公告的股权激励计划设置的行权条件将与上市公司填补回报措施的执行情况相挂钩。</w:t>
            </w:r>
          </w:p>
          <w:p w14:paraId="2593238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6EF7197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8、本人承诺切实履行上市公司制定的有关填补回报措施以及本人对此作出的任何有关填补回报措施的承诺，若本人违反该等承诺并给上市公司或者投资者造成损失的，本人将依法承担相应的法律责任。</w:t>
            </w:r>
          </w:p>
        </w:tc>
      </w:tr>
    </w:tbl>
    <w:p w14:paraId="1D318AFF">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（二）上市公司控股股东、实际控制人作出的重要承诺</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641"/>
        <w:gridCol w:w="5369"/>
        <w:gridCol w:w="6"/>
      </w:tblGrid>
      <w:tr w14:paraId="001AEA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272" w:type="dxa"/>
            <w:vAlign w:val="center"/>
          </w:tcPr>
          <w:p w14:paraId="0EAB3699">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641" w:type="dxa"/>
            <w:vAlign w:val="center"/>
          </w:tcPr>
          <w:p w14:paraId="3FAAC149">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69" w:type="dxa"/>
            <w:gridSpan w:val="2"/>
            <w:vAlign w:val="center"/>
          </w:tcPr>
          <w:p w14:paraId="4BF9A916">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345093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38CBDCD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2B90382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69" w:type="dxa"/>
            <w:gridSpan w:val="2"/>
            <w:vAlign w:val="center"/>
          </w:tcPr>
          <w:p w14:paraId="565544E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3686591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2、本人为本次交易所出具的说明、声明、承诺以及所提供或披露的资料及信息均真实、准确、完整，不存在任何虚假记载、误导性陈述或者重大遗漏。</w:t>
            </w:r>
          </w:p>
          <w:p w14:paraId="265CD48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保证本次交易的信息披露和申请文件真实、准确、完整，不存在任何虚假记载、误导性陈述或者重大遗漏。本人保证已履行了法定的披露和报告义务，不存在应当披露而未披露的合同、协议、安排或其他事项。</w:t>
            </w:r>
          </w:p>
          <w:p w14:paraId="33F0D22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3811066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7639DDF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如本次交易所披露或提供的信息涉嫌虚假记载、误导性陈述或者重大遗漏，被司法机关立案侦查或者被中国证监会立案调查的，在形成调查结论以前，本人不转让在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6214875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7、若违反上述承诺，本人将依法承担相应的法律责任。</w:t>
            </w:r>
          </w:p>
        </w:tc>
      </w:tr>
      <w:tr w14:paraId="583672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7A0FE3F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38D2B53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69" w:type="dxa"/>
            <w:gridSpan w:val="2"/>
            <w:vAlign w:val="center"/>
          </w:tcPr>
          <w:p w14:paraId="434AA47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1、本人最近三年不存在严重损害上市公司利益、投资者的合法权益或者社会公共利益的重大违法行为。</w:t>
            </w:r>
          </w:p>
          <w:p w14:paraId="056C44C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最近三年不存在因违反法律、行政法规、规范性文件受到行政处罚（与证券市场明显无关的除外）或者刑事处罚的情形或者因违反证券法律、行政法规、规范性文件受到中国证监会及其派出机构、证券交易所采取行政监管措施、纪律处分或者行政处罚的情形。</w:t>
            </w:r>
          </w:p>
          <w:p w14:paraId="0EAB74A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3、本人最近一年内未受到证券交易所公开谴责，亦不存在其他重大失信行为。</w:t>
            </w:r>
          </w:p>
          <w:p w14:paraId="2A9B3D7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205158B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5、本人上述情况均客观真实，不存在虚假记载、误导性陈述和重大遗漏，并对其真实性、准确性和完整性承担法律责任。</w:t>
            </w:r>
          </w:p>
        </w:tc>
      </w:tr>
      <w:tr w14:paraId="67B343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52BDDED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7627857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关于上市公司股份减持计划的承诺函</w:t>
            </w:r>
          </w:p>
        </w:tc>
        <w:tc>
          <w:tcPr>
            <w:tcW w:w="5369" w:type="dxa"/>
            <w:gridSpan w:val="2"/>
            <w:vAlign w:val="center"/>
          </w:tcPr>
          <w:p w14:paraId="5BCD3EF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1、截至本承诺函出具之日，本人不存在减持上市公司股份的计划。</w:t>
            </w:r>
          </w:p>
          <w:p w14:paraId="7F164C6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04BE273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3、如本人后续根据自身实际情况需要或市场变化拟减持上市公司股份的，本人将依据相关法律法规的规定及时履行信息披露义务。</w:t>
            </w:r>
          </w:p>
          <w:p w14:paraId="3385E0B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4、若本人的减持承诺与证券监管机构的最新监管意见不相符，本人将根据相关证券监管机构的监管意见进行调整。</w:t>
            </w:r>
          </w:p>
          <w:p w14:paraId="2A87E51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14:paraId="3CCB93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138E797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43D8048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关于本次重组摊薄即期回报采取填补措施的承诺函</w:t>
            </w:r>
          </w:p>
        </w:tc>
        <w:tc>
          <w:tcPr>
            <w:tcW w:w="5369" w:type="dxa"/>
            <w:gridSpan w:val="2"/>
            <w:vAlign w:val="center"/>
          </w:tcPr>
          <w:p w14:paraId="7A13C25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1、本人承诺不越权干预上市公司经营管理活动，也不采用其他方式损害上市公司利益。</w:t>
            </w:r>
          </w:p>
          <w:p w14:paraId="554C66A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38F4936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3、如本人违反上述承诺并因此给上市公司或者上市公司股东造成损失的，本人将依法承担赔偿责任。</w:t>
            </w:r>
          </w:p>
        </w:tc>
      </w:tr>
      <w:tr w14:paraId="48DB01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615E48C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1F92B42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69" w:type="dxa"/>
            <w:gridSpan w:val="2"/>
            <w:vAlign w:val="center"/>
          </w:tcPr>
          <w:p w14:paraId="2E8F389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及本人控制的企业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6F64B20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2、本人及本人控制的企业不存在违规泄露本次交易的相关内幕信息及违规利用该内幕信息进行内幕交易的情形，并保证采取必要措施对本次交易事宜所涉及的资料和信息严格保密。</w:t>
            </w:r>
          </w:p>
          <w:p w14:paraId="4F6E8DE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3、本人以上所述情况均客观真实，不存在虚假记载、误导性陈述和重大遗漏，并对其真实性、准确性和完整性承担法律责任。</w:t>
            </w:r>
          </w:p>
        </w:tc>
      </w:tr>
      <w:tr w14:paraId="487BE6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4C2D549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0499313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关于保持上市公司独立性的承诺函</w:t>
            </w:r>
          </w:p>
        </w:tc>
        <w:tc>
          <w:tcPr>
            <w:tcW w:w="5369" w:type="dxa"/>
            <w:gridSpan w:val="2"/>
            <w:vAlign w:val="center"/>
          </w:tcPr>
          <w:p w14:paraId="2113473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次交易前，上市公司已按照《公司法》《证券法》和中国证监会的有关要求，建立了完善的法人治理结构和独立运营的公司管理体制。本人保证上市公司在业务、资产、机构、人员和财务等方面与本人及本人控制的其他企业之间保持独立，上市公司在业务、资产、机构、人员和财务等方面具备独立性。</w:t>
            </w:r>
          </w:p>
          <w:p w14:paraId="558DC93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次交易完成后，本人及本人控制的其他企业不会利用上市公司控股股东、实际控制人的身份影响上市公司独立性和合法利益，切实保障上市公司在人员、资产、业务、机构和财务等方面的独立性，并严格遵守中国证监会关于上市公司独立性的相关规定，不违规利用上市公司为本人或本人控制的其他企业提供担保，不违规占用上市公司资金、资产，保持并维护上市公司的独立性，维护上市公司其他股东的合法权益。</w:t>
            </w:r>
          </w:p>
          <w:p w14:paraId="2DABBBD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3、本次交易不会对上市公司法人治理结构带来不利影响。本次交易完成后，本人将积极协助上市公司进一步加强和完善上市公司的治理结构。</w:t>
            </w:r>
          </w:p>
          <w:p w14:paraId="1F438E3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4、本人知悉上述承诺可能导致的法律后果，如违反上述承诺，本人自愿承担相应的法律责任。</w:t>
            </w:r>
          </w:p>
        </w:tc>
      </w:tr>
      <w:tr w14:paraId="097AF5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28EDE21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794CF62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关于规范和减少关联交易的承诺函</w:t>
            </w:r>
          </w:p>
        </w:tc>
        <w:tc>
          <w:tcPr>
            <w:tcW w:w="5369" w:type="dxa"/>
            <w:gridSpan w:val="2"/>
            <w:vAlign w:val="center"/>
          </w:tcPr>
          <w:p w14:paraId="18054AB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1、本人及本人的直接或间接控制的企业将采取必要措施尽量避免和减少与上市公司及其下属企业之间发生的关联交易。</w:t>
            </w:r>
          </w:p>
          <w:p w14:paraId="27B8713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对于正常经营范围内无法避免或有合理理由存在的关联交易，本人及本人的直接或间接控制的企业将遵循公开、公平、公正的原则，将依法签订协议，按照公允、合理的市场价格与上市公司及其下属企业进行交易，促使上市公司依据有关法律、法规及规范性文件的规定履行决策程序，依法履行信息披露义务。</w:t>
            </w:r>
          </w:p>
          <w:p w14:paraId="303CC67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及本人的直接或间接控制的企业保证不以拆借、占用或由上市公司代垫款项、代偿债务等任何方式挪用、侵占上市公司及其下属企业的资金、利润、资产及其他资源，不利用关联交易损害上市公司及其下属企业或上市公司其他股东的合法权益。</w:t>
            </w:r>
          </w:p>
          <w:p w14:paraId="20FE496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4、如违反上述承诺，本人将依法承担相应的法律责任。</w:t>
            </w:r>
          </w:p>
        </w:tc>
      </w:tr>
      <w:tr w14:paraId="3317A3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541AB39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36988F0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关于避免同业竞争的承诺函</w:t>
            </w:r>
          </w:p>
        </w:tc>
        <w:tc>
          <w:tcPr>
            <w:tcW w:w="5369" w:type="dxa"/>
            <w:gridSpan w:val="2"/>
            <w:vAlign w:val="center"/>
          </w:tcPr>
          <w:p w14:paraId="4F6D073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1、截至本承诺函出具日，除持有上市公司股权外，本人及本人控制的企业不存在直接或间接从事与上市公司及其控制的企业实际从事的业务构成或可能构成同业竞争的任何业务活动。</w:t>
            </w:r>
          </w:p>
          <w:p w14:paraId="0D651BA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在本次交易完成后，本人及本人控制的企业不会直接或间接地以任何方式参与或进行与上市公司及其控制的企业实际从事的业务存在直接或间接竞争的任何业务活动。凡本人及本人控制的企业将来可能获得任何与上市公司及其控制的企业存在直接或间接竞争的业务机会，本人及本人控制的企业按照如下方式退出与上市公司的竞争：</w:t>
            </w:r>
          </w:p>
          <w:p w14:paraId="1A35E5F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（1）停止生产构成竞争或可能构成竞争的产品；</w:t>
            </w:r>
          </w:p>
          <w:p w14:paraId="5BF5BD7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（2）停止经营构成竞争或可能构成竞争的业务；</w:t>
            </w:r>
          </w:p>
          <w:p w14:paraId="2600910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（3）将相竞争的业务纳入到上市公司来经营；</w:t>
            </w:r>
          </w:p>
          <w:p w14:paraId="07DF13C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（4）将相竞争的业务转让给无关联的第三方。</w:t>
            </w:r>
          </w:p>
          <w:p w14:paraId="5E40B51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3、本人保证有权签署本承诺函，且本承诺函一经签署即对本人构成有效的、合法的、具有约束力的责任。</w:t>
            </w:r>
          </w:p>
          <w:p w14:paraId="06D5477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4、自本承诺函签署日起，本人愿意对违反上述承诺而给上市公司造成的损失承担赔偿责任；本人亦应将上述相关获利支付给上市公司；上市公司有权将应付本人的分红收入予以扣留并冲抵前述相关款项。</w:t>
            </w:r>
          </w:p>
        </w:tc>
      </w:tr>
      <w:tr w14:paraId="6D35B3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272" w:type="dxa"/>
            <w:vAlign w:val="center"/>
          </w:tcPr>
          <w:p w14:paraId="6976597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6860EAC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关于本次交易采取的保密措施及保密制度的承诺函</w:t>
            </w:r>
          </w:p>
        </w:tc>
        <w:tc>
          <w:tcPr>
            <w:tcW w:w="5369" w:type="dxa"/>
            <w:vAlign w:val="center"/>
          </w:tcPr>
          <w:p w14:paraId="7B555CA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1、本人保证针对本次交易已采取了有效的保密措施，履行了保密义务。</w:t>
            </w:r>
          </w:p>
          <w:p w14:paraId="3F9D13F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2、本人承诺并保证不泄露本次交易内幕信息，在内幕信息依法披露之前，不公开或者泄露信息，不利用内幕信息买卖或者建议他人买卖上市公司股票。</w:t>
            </w:r>
          </w:p>
          <w:p w14:paraId="3C21252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3、本人严格按照上市公司内幕信息知情人登记管理制度相关要求进行内幕信息知情人登记。</w:t>
            </w:r>
          </w:p>
          <w:p w14:paraId="19733B4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4、如因本人违反上述承诺或因上述承诺被证明不真实为上市公司或投资者造成损失的，将依法承担相应的法律责任。</w:t>
            </w:r>
          </w:p>
        </w:tc>
      </w:tr>
      <w:tr w14:paraId="18D0F8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272" w:type="dxa"/>
            <w:vAlign w:val="center"/>
          </w:tcPr>
          <w:p w14:paraId="5A5DADA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5C57835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关于原则同意本次交易的承诺函</w:t>
            </w:r>
          </w:p>
        </w:tc>
        <w:tc>
          <w:tcPr>
            <w:tcW w:w="5369" w:type="dxa"/>
            <w:vAlign w:val="center"/>
          </w:tcPr>
          <w:p w14:paraId="5276AC4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5ACB1E8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2、本人将坚持在有利于上市公司的前提下，积极促成本次交易顺利进行。</w:t>
            </w:r>
          </w:p>
        </w:tc>
      </w:tr>
    </w:tbl>
    <w:p w14:paraId="70F5D236">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（三）交易对方作出的重要承诺</w:t>
      </w:r>
    </w:p>
    <w:tbl>
      <w:tblPr>
        <w:tblStyle w:val="7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7"/>
        <w:gridCol w:w="1649"/>
        <w:gridCol w:w="5540"/>
        <w:gridCol w:w="6"/>
      </w:tblGrid>
      <w:tr w14:paraId="24F24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327" w:type="dxa"/>
            <w:tcBorders>
              <w:top w:val="single" w:color="auto" w:sz="12" w:space="0"/>
              <w:left w:val="single" w:color="auto" w:sz="12" w:space="0"/>
            </w:tcBorders>
            <w:vAlign w:val="center"/>
          </w:tcPr>
          <w:p w14:paraId="38DEA6EF">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649" w:type="dxa"/>
            <w:tcBorders>
              <w:top w:val="single" w:color="auto" w:sz="12" w:space="0"/>
            </w:tcBorders>
            <w:vAlign w:val="center"/>
          </w:tcPr>
          <w:p w14:paraId="7A979FF3">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546" w:type="dxa"/>
            <w:gridSpan w:val="2"/>
            <w:tcBorders>
              <w:top w:val="single" w:color="auto" w:sz="12" w:space="0"/>
              <w:right w:val="single" w:color="auto" w:sz="12" w:space="0"/>
            </w:tcBorders>
            <w:vAlign w:val="center"/>
          </w:tcPr>
          <w:p w14:paraId="02C5A3C2">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10964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27" w:type="dxa"/>
            <w:tcBorders>
              <w:left w:val="single" w:color="auto" w:sz="12" w:space="0"/>
            </w:tcBorders>
            <w:vAlign w:val="center"/>
          </w:tcPr>
          <w:p w14:paraId="6AD67EA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陈耿豪等22名发行股份及支付现金购买资产交易对方</w:t>
            </w:r>
          </w:p>
        </w:tc>
        <w:tc>
          <w:tcPr>
            <w:tcW w:w="1649" w:type="dxa"/>
            <w:vAlign w:val="center"/>
          </w:tcPr>
          <w:p w14:paraId="7D529CF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546" w:type="dxa"/>
            <w:gridSpan w:val="2"/>
            <w:tcBorders>
              <w:right w:val="single" w:color="auto" w:sz="12" w:space="0"/>
            </w:tcBorders>
            <w:vAlign w:val="center"/>
          </w:tcPr>
          <w:p w14:paraId="43BB8036">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人/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3C5BE561">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2、本人/本企业为本次交易所出具的说明、声明、承诺以及所提供或披露的资料及信息均真实、准确、完整，不存在任何虚假记载、误导性陈述或者重大遗漏。</w:t>
            </w:r>
          </w:p>
          <w:p w14:paraId="4690ADB6">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3、在本次交易期间，本人/本企业保证按照相关法律法规、中国证监会和深圳证券交易所的有关规定，及时向上市公司提供、披露有关本次交易的信息，并保证该等信息的真实性、准确性和完整性。</w:t>
            </w:r>
          </w:p>
          <w:p w14:paraId="4219F0DD">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如因本人/本企业提供信息存在虚假记载、误导性陈述或重大遗漏，给上市公司或投资者造成损失的，本人/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本企业的身份信息和账户信息并申请锁定；董事会未向证券交易所和证券登记结算机构报送本人/本企业的身份信息和账户信息的，授权证券交易所和证券登记结算机构直接锁定相关股份。如调查结论发现存在违法违规情节，本人/本企业承诺锁定股份自愿用于相关投资者赔偿安排。</w:t>
            </w:r>
          </w:p>
        </w:tc>
      </w:tr>
      <w:tr w14:paraId="763D6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27" w:type="dxa"/>
            <w:tcBorders>
              <w:left w:val="single" w:color="auto" w:sz="12" w:space="0"/>
            </w:tcBorders>
            <w:vAlign w:val="center"/>
          </w:tcPr>
          <w:p w14:paraId="0CECB41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陈耿豪等22名发行股份及支付现金购买资产交易对方</w:t>
            </w:r>
          </w:p>
        </w:tc>
        <w:tc>
          <w:tcPr>
            <w:tcW w:w="1649" w:type="dxa"/>
            <w:vAlign w:val="center"/>
          </w:tcPr>
          <w:p w14:paraId="3F00800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546" w:type="dxa"/>
            <w:gridSpan w:val="2"/>
            <w:tcBorders>
              <w:right w:val="single" w:color="auto" w:sz="12" w:space="0"/>
            </w:tcBorders>
            <w:vAlign w:val="center"/>
          </w:tcPr>
          <w:p w14:paraId="270DB7A9">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人/本企业、本企业董事、监事、高级管理人员、本企业控股股东/实际控制人及前述主体控制的机构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18BE83E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人/本企业、本企业董事、监事、高级管理人员、本企业控股股东/实际控制人及前述主体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3E6CDA9B">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人/本企业、本企业董事、监事、高级管理人员、本企业控股股东/实际控制人及前述主体控制的机构以上情况均客观真实，不存在虚假记载、误导性陈述和重大遗漏，并对其真实性、准确性和完整性承担法律责任。</w:t>
            </w:r>
          </w:p>
        </w:tc>
      </w:tr>
      <w:tr w14:paraId="436E2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27" w:type="dxa"/>
            <w:tcBorders>
              <w:left w:val="single" w:color="auto" w:sz="12" w:space="0"/>
            </w:tcBorders>
            <w:vAlign w:val="center"/>
          </w:tcPr>
          <w:p w14:paraId="34F78BF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陈耿豪等22名发行股份及支付现金购买资产交易对方</w:t>
            </w:r>
          </w:p>
        </w:tc>
        <w:tc>
          <w:tcPr>
            <w:tcW w:w="1649" w:type="dxa"/>
            <w:vAlign w:val="center"/>
          </w:tcPr>
          <w:p w14:paraId="1A5166E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546" w:type="dxa"/>
            <w:gridSpan w:val="2"/>
            <w:tcBorders>
              <w:right w:val="single" w:color="auto" w:sz="12" w:space="0"/>
            </w:tcBorders>
            <w:vAlign w:val="center"/>
          </w:tcPr>
          <w:p w14:paraId="60C312E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1、本人/本企业系具备完全民事行为能力的个人或依法设立并有效存续的企业，具备相关法律、法规和规范性文件规定的参与本次交易、签署本次交易相关协议及履行协议项下权利义务的合法主体资格。</w:t>
            </w:r>
          </w:p>
          <w:p w14:paraId="2010CFB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2、本人/本企业及本企业董事、监事、高级管理人员最近五年内未受到过行政处罚（与证券市场明显无关的除外）、刑事处罚，也未涉及与经济纠纷有关的重大民事诉讼或者仲裁的情形。</w:t>
            </w:r>
          </w:p>
          <w:p w14:paraId="68BD42C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本企业及本企业董事、监事、高级管理人员最近五年诚信情况良好，不存在重大失信行为，不存在未按期偿还大额债务、未履行公开承诺，不存在被中国证监会采取行政监管措施或受到证券交易所纪律处分的情形。</w:t>
            </w:r>
          </w:p>
          <w:p w14:paraId="0E6B3C5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截至本承诺函签署日，本人/本企业及本企业董事、监事、高级管理人员不存在尚未了结或可预见的重大诉讼、仲裁或行政处罚案件，亦不存在因涉嫌犯罪正被司法机关立案侦查或涉嫌违法违规正被中国证监会立案调查的情形，不存在被其他有权部门调查等情形。</w:t>
            </w:r>
          </w:p>
          <w:p w14:paraId="6655809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5、本人/本企业以上所述情况均客观真实，不存在虚假记载、误导性陈述和重大遗漏，并对其真实性、准确性和完整性承担法律责任。</w:t>
            </w:r>
          </w:p>
        </w:tc>
      </w:tr>
      <w:tr w14:paraId="64FC9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327" w:type="dxa"/>
            <w:tcBorders>
              <w:left w:val="single" w:color="auto" w:sz="12" w:space="0"/>
            </w:tcBorders>
            <w:vAlign w:val="center"/>
          </w:tcPr>
          <w:p w14:paraId="17192FB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陈耿豪等21名发行股份及支付现金购买资产交易对方（除林芝利新）</w:t>
            </w:r>
          </w:p>
        </w:tc>
        <w:tc>
          <w:tcPr>
            <w:tcW w:w="1649" w:type="dxa"/>
            <w:vAlign w:val="center"/>
          </w:tcPr>
          <w:p w14:paraId="7BCE34C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关于所持标的公司资产权属情况的承诺函</w:t>
            </w:r>
          </w:p>
        </w:tc>
        <w:tc>
          <w:tcPr>
            <w:tcW w:w="5540" w:type="dxa"/>
            <w:tcBorders>
              <w:right w:val="single" w:color="auto" w:sz="12" w:space="0"/>
            </w:tcBorders>
            <w:vAlign w:val="center"/>
          </w:tcPr>
          <w:p w14:paraId="724DA8B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本企业作为标的公司的股东，已依据相关法律法规及标的公司之公司章程履行出资义务，不存在任何虚假出资、抽逃出资、出资不实、出资瑕疵等违反股东义务及责任的行为；本人/本企业所持标的公司股权历史上发生的历次股权变动（如有）均已履行必要的法律程序，不存在纠纷或潜在纠纷。</w:t>
            </w:r>
          </w:p>
          <w:p w14:paraId="5EA8BD8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截至本承诺函出具之日，本人/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75EF76F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本企业保证前述情况将持续至本次交易实施完成。本次交易实施完成前，本人/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为。</w:t>
            </w:r>
          </w:p>
          <w:p w14:paraId="56CE995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4、本人/本企业如违反上述承诺，将依法承担相应的法律责任。</w:t>
            </w:r>
          </w:p>
        </w:tc>
      </w:tr>
      <w:tr w14:paraId="73661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327" w:type="dxa"/>
            <w:tcBorders>
              <w:left w:val="single" w:color="auto" w:sz="12" w:space="0"/>
            </w:tcBorders>
            <w:vAlign w:val="center"/>
          </w:tcPr>
          <w:p w14:paraId="3292A95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林芝利新</w:t>
            </w:r>
          </w:p>
        </w:tc>
        <w:tc>
          <w:tcPr>
            <w:tcW w:w="1649" w:type="dxa"/>
            <w:vAlign w:val="center"/>
          </w:tcPr>
          <w:p w14:paraId="2470974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关于所持标的公司资产权属情况的承诺函</w:t>
            </w:r>
          </w:p>
        </w:tc>
        <w:tc>
          <w:tcPr>
            <w:tcW w:w="5540" w:type="dxa"/>
            <w:tcBorders>
              <w:right w:val="single" w:color="auto" w:sz="12" w:space="0"/>
            </w:tcBorders>
            <w:vAlign w:val="center"/>
          </w:tcPr>
          <w:p w14:paraId="7117093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本企业作为标的公司的股东，已依据相关法律法规及标的公司之公司章程履行出资义务，不存在任何虚假出资、抽逃出资、出资不实、出资瑕疵等违反股东义务及责任的行为；本人/本企业所持标的公司股权历史上发生的历次股权变动（如有）均已履行必要的法律程序，不存在纠纷或潜在纠纷。</w:t>
            </w:r>
          </w:p>
          <w:p w14:paraId="563B7C8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截至本承诺函出具之日，本人/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7A32EE6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3、本人/本企业保证前述情况将持续至本次交易实施完成。本次交易实施完成前，本人/本企业将审慎尽职地行使股东权利，履行股东义务并承担股东责任。</w:t>
            </w:r>
          </w:p>
          <w:p w14:paraId="34D1531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4、本人/本企业如违反上述承诺，将依法承担相应的法律责任。</w:t>
            </w:r>
          </w:p>
        </w:tc>
      </w:tr>
    </w:tbl>
    <w:p w14:paraId="0CC38ABF">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（四）标的公司及其董事、监事、高级管理人员作出的重要承诺</w:t>
      </w:r>
    </w:p>
    <w:p w14:paraId="4FBAC8DB">
      <w:pPr>
        <w:adjustRightInd w:val="0"/>
        <w:snapToGrid w:val="0"/>
        <w:spacing w:before="120"/>
        <w:ind w:firstLine="482"/>
        <w:jc w:val="both"/>
        <w:rPr>
          <w:rFonts w:eastAsia="黑体" w:cs="Times New Roman"/>
          <w:b/>
          <w:bCs/>
          <w:color w:val="000000" w:themeColor="text1"/>
          <w:kern w:val="2"/>
          <w:szCs w:val="28"/>
          <w14:textFill>
            <w14:solidFill>
              <w14:schemeClr w14:val="tx1"/>
            </w14:solidFill>
          </w14:textFill>
        </w:rPr>
      </w:pPr>
      <w:r>
        <w:rPr>
          <w:rFonts w:hint="eastAsia"/>
          <w:b/>
          <w:bCs/>
          <w:color w:val="000000" w:themeColor="text1"/>
          <w:lang w:bidi="ar"/>
          <w14:textFill>
            <w14:solidFill>
              <w14:schemeClr w14:val="tx1"/>
            </w14:solidFill>
          </w14:textFill>
        </w:rPr>
        <w:t>1、标的公司承诺</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89"/>
        <w:gridCol w:w="5374"/>
        <w:gridCol w:w="6"/>
      </w:tblGrid>
      <w:tr w14:paraId="4E6E54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19" w:type="dxa"/>
            <w:vAlign w:val="center"/>
          </w:tcPr>
          <w:p w14:paraId="79A604FE">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789" w:type="dxa"/>
            <w:vAlign w:val="center"/>
          </w:tcPr>
          <w:p w14:paraId="09042652">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74" w:type="dxa"/>
            <w:gridSpan w:val="2"/>
            <w:vAlign w:val="center"/>
          </w:tcPr>
          <w:p w14:paraId="781BB2FA">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2B46DC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6E28328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w:t>
            </w:r>
          </w:p>
        </w:tc>
        <w:tc>
          <w:tcPr>
            <w:tcW w:w="1789" w:type="dxa"/>
            <w:vAlign w:val="center"/>
          </w:tcPr>
          <w:p w14:paraId="5BAE66B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74" w:type="dxa"/>
            <w:gridSpan w:val="2"/>
            <w:vAlign w:val="center"/>
          </w:tcPr>
          <w:p w14:paraId="6716F82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公司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4B579F81">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2、本公司为本次交易所出具的说明、声明、承诺以及所提供或披露的资料及信息均真实、准确、完整，不存在任何虚假记载、误导性陈述或者重大遗漏。</w:t>
            </w:r>
          </w:p>
          <w:p w14:paraId="6F7D9A2D">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3、在本次交易期间，本公司保证按照相关法律法规、中国证监会和深圳证券交易所的有关规定，及时提供、披露有关本次交易的信息，并保证该等信息的真实性、准确性和完整性。</w:t>
            </w:r>
          </w:p>
          <w:p w14:paraId="71689E8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4、本公司保证严格履行上述承诺，如因提供的资料、信息存在虚假记载、误导性陈述或者重大遗漏，给上市公司或投资者造成损失的，本公司将依法承担相应的法律责任。</w:t>
            </w:r>
          </w:p>
        </w:tc>
      </w:tr>
      <w:tr w14:paraId="5492BA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275E930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w:t>
            </w:r>
          </w:p>
        </w:tc>
        <w:tc>
          <w:tcPr>
            <w:tcW w:w="1789" w:type="dxa"/>
            <w:vAlign w:val="center"/>
          </w:tcPr>
          <w:p w14:paraId="712C030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74" w:type="dxa"/>
            <w:gridSpan w:val="2"/>
            <w:vAlign w:val="center"/>
          </w:tcPr>
          <w:p w14:paraId="07D94345">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截至本承诺函出具日，本公司不存在因涉嫌犯罪被司法机关立案侦查或涉嫌违法违规被中国证券监督管理委员会（以下简称“中国证监会”）立案调查的情况，不存在尚未了结的重大诉讼、仲裁或行政处罚案件。</w:t>
            </w:r>
          </w:p>
          <w:p w14:paraId="3AADC712">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2、本公司最近三年内未受到过行政处罚（与证券市场明显无关的除外）、刑事处罚，也未涉及与经济纠纷有关的重大民事诉讼或者仲裁的情形，不存在重大违法行为。</w:t>
            </w:r>
          </w:p>
          <w:p w14:paraId="04395B59">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公司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2E50DE69">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4、本公司以上所述情况均客观真实，不存在虚假记载、误导性陈述和重大遗漏，并对其真实性、准确性和完整性承担法律责任。</w:t>
            </w:r>
          </w:p>
        </w:tc>
      </w:tr>
      <w:tr w14:paraId="0685D7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119" w:type="dxa"/>
            <w:vAlign w:val="center"/>
          </w:tcPr>
          <w:p w14:paraId="12F8963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w:t>
            </w:r>
          </w:p>
        </w:tc>
        <w:tc>
          <w:tcPr>
            <w:tcW w:w="1789" w:type="dxa"/>
            <w:vAlign w:val="center"/>
          </w:tcPr>
          <w:p w14:paraId="373543B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74" w:type="dxa"/>
            <w:vAlign w:val="center"/>
          </w:tcPr>
          <w:p w14:paraId="33177F9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公司及本公司控制的机构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4C07D4CE">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公司及本公司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2FE8950C">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3、本公司以上所述情况均客观真实，不存在虚假记载、误导性陈述和重大遗漏，并对其真实性、准确性和完整性承担法律责任。</w:t>
            </w:r>
          </w:p>
        </w:tc>
      </w:tr>
    </w:tbl>
    <w:p w14:paraId="0CEBEFE6">
      <w:pPr>
        <w:adjustRightInd w:val="0"/>
        <w:snapToGrid w:val="0"/>
        <w:spacing w:before="120"/>
        <w:ind w:firstLine="482"/>
        <w:jc w:val="both"/>
        <w:rPr>
          <w:rFonts w:eastAsia="黑体" w:cs="Times New Roman"/>
          <w:b/>
          <w:bCs/>
          <w:color w:val="000000" w:themeColor="text1"/>
          <w:kern w:val="2"/>
          <w:szCs w:val="28"/>
          <w14:textFill>
            <w14:solidFill>
              <w14:schemeClr w14:val="tx1"/>
            </w14:solidFill>
          </w14:textFill>
        </w:rPr>
      </w:pPr>
      <w:r>
        <w:rPr>
          <w:rFonts w:hint="eastAsia"/>
          <w:b/>
          <w:bCs/>
          <w:color w:val="000000" w:themeColor="text1"/>
          <w:lang w:bidi="ar"/>
          <w14:textFill>
            <w14:solidFill>
              <w14:schemeClr w14:val="tx1"/>
            </w14:solidFill>
          </w14:textFill>
        </w:rPr>
        <w:t>2、标的公司董事、监事、高级管理人员承诺</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94"/>
        <w:gridCol w:w="5369"/>
      </w:tblGrid>
      <w:tr w14:paraId="600360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19" w:type="dxa"/>
            <w:vAlign w:val="center"/>
          </w:tcPr>
          <w:p w14:paraId="1D0D6E0F">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794" w:type="dxa"/>
            <w:vAlign w:val="center"/>
          </w:tcPr>
          <w:p w14:paraId="0C7B28F9">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69" w:type="dxa"/>
            <w:vAlign w:val="center"/>
          </w:tcPr>
          <w:p w14:paraId="069B61E5">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72B670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435B004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星云开物董事、监事、高级管理人员</w:t>
            </w:r>
          </w:p>
        </w:tc>
        <w:tc>
          <w:tcPr>
            <w:tcW w:w="1794" w:type="dxa"/>
            <w:vAlign w:val="center"/>
          </w:tcPr>
          <w:p w14:paraId="5BCC3E2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69" w:type="dxa"/>
            <w:vAlign w:val="center"/>
          </w:tcPr>
          <w:p w14:paraId="5ACF851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向上市公司及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6E88533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2、本人为本次交易所出具的说明、声明、承诺以及所提供或披露的资料及信息均真实、准确、完整，不存在任何虚假记载、误导性陈述或者重大遗漏。</w:t>
            </w:r>
          </w:p>
          <w:p w14:paraId="1F9D398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3、在本次交易期间，本人保证按照相关法律法规、中国证监会和深圳证券交易所的有关规定，及时提供、披露有关本次交易的信息，并保证该等信息的真实性、准确性和完整性。</w:t>
            </w:r>
          </w:p>
          <w:p w14:paraId="0F198CD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4、本人保证严格履行上述承诺，如因提供的资料、信息存在虚假记载、误导性陈述或者重大遗漏，给上市公司或投资者造成损失的，本人将依法承担相应的法律责任。</w:t>
            </w:r>
          </w:p>
        </w:tc>
      </w:tr>
      <w:tr w14:paraId="5246CA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1F50636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星云开物董事、监事、高级管理人员</w:t>
            </w:r>
          </w:p>
        </w:tc>
        <w:tc>
          <w:tcPr>
            <w:tcW w:w="1794" w:type="dxa"/>
            <w:vAlign w:val="center"/>
          </w:tcPr>
          <w:p w14:paraId="2D842C3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69" w:type="dxa"/>
            <w:vAlign w:val="center"/>
          </w:tcPr>
          <w:p w14:paraId="3BC5506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具备和遵守《中华人民共和国公司法》等法律、法规、规范性文件和公司章程规定的任职资格和义务，本人任职均经合法程序产生，不存在有关法律、法规、规范性文件和公司章程及有关监管部门、兼职单位（如有）所禁止的兼职情形；本人不存在违反《中华人民共和国公司法》第一百七十八条至第一百八十四条规定的情形。</w:t>
            </w:r>
          </w:p>
          <w:p w14:paraId="1CC4554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截至本承诺函出具日，本人不存在因涉嫌犯罪被司法机关立案侦查或涉嫌违法违规被中国证券监督管理委员会（以下简称“中国证监会”）立案调查的情况，不存在尚未了结的重大诉讼、仲裁或行政处罚案件。</w:t>
            </w:r>
          </w:p>
          <w:p w14:paraId="713197E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3、本人最近三年内未受到过行政处罚（与证券市场明显无关的除外）、刑事处罚，也未涉及与经济纠纷有关的重大民事诉讼或者仲裁的情形，不存在重大违法行为。</w:t>
            </w:r>
          </w:p>
          <w:p w14:paraId="5A59FA0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18A5C69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5、本人以上所述情况均客观真实，不存在虚假记载、误导性陈述和重大遗漏，并对其真实性、准确性和完整性承担法律责任。</w:t>
            </w:r>
          </w:p>
        </w:tc>
      </w:tr>
      <w:tr w14:paraId="28654B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0105133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星云开物董事、监事、高级管理人员</w:t>
            </w:r>
          </w:p>
        </w:tc>
        <w:tc>
          <w:tcPr>
            <w:tcW w:w="1794" w:type="dxa"/>
            <w:vAlign w:val="center"/>
          </w:tcPr>
          <w:p w14:paraId="02AE1B5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69" w:type="dxa"/>
            <w:vAlign w:val="center"/>
          </w:tcPr>
          <w:p w14:paraId="413E0DA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及本人控制的机构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6716957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及本人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42304BC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3、本人以上所述情况均客观真实，不存在虚假记载、误导性陈述和重大遗漏，并对其真实性、准确性和完整性承担法律责任。</w:t>
            </w:r>
          </w:p>
        </w:tc>
      </w:tr>
    </w:tbl>
    <w:p w14:paraId="72F538DD">
      <w:pPr>
        <w:spacing w:before="120"/>
        <w:ind w:firstLine="480"/>
      </w:pPr>
    </w:p>
    <w:bookmarkEnd w:id="11"/>
    <w:bookmarkEnd w:id="12"/>
    <w:p w14:paraId="2BC9F54D">
      <w:pPr>
        <w:spacing w:before="120"/>
        <w:ind w:firstLine="480"/>
        <w:sectPr>
          <w:pgSz w:w="11906" w:h="16838"/>
          <w:pgMar w:top="1440" w:right="1797" w:bottom="1440" w:left="1797" w:header="851" w:footer="992" w:gutter="0"/>
          <w:cols w:space="425" w:num="1"/>
          <w:docGrid w:linePitch="312" w:charSpace="0"/>
        </w:sectPr>
      </w:pPr>
    </w:p>
    <w:p w14:paraId="259DAA7F">
      <w:pPr>
        <w:spacing w:before="120"/>
        <w:ind w:firstLine="480"/>
        <w:sectPr>
          <w:type w:val="continuous"/>
          <w:pgSz w:w="11906" w:h="16838"/>
          <w:pgMar w:top="1440" w:right="1797" w:bottom="1440" w:left="1797" w:header="851" w:footer="992" w:gutter="0"/>
          <w:cols w:space="425" w:num="1"/>
          <w:docGrid w:linePitch="312" w:charSpace="0"/>
        </w:sectPr>
      </w:pPr>
    </w:p>
    <w:bookmarkEnd w:id="0"/>
    <w:bookmarkEnd w:id="2"/>
    <w:bookmarkEnd w:id="3"/>
    <w:bookmarkEnd w:id="13"/>
    <w:bookmarkEnd w:id="14"/>
    <w:bookmarkEnd w:id="15"/>
    <w:p w14:paraId="40D9A993">
      <w:pPr>
        <w:tabs>
          <w:tab w:val="left" w:pos="868"/>
        </w:tabs>
        <w:spacing w:before="120" w:after="120" w:afterLines="50"/>
        <w:ind w:firstLine="0" w:firstLineChars="0"/>
        <w:jc w:val="both"/>
      </w:pPr>
      <w:r>
        <w:rPr>
          <w:rFonts w:hint="eastAsia"/>
        </w:rPr>
        <w:t>（本页无正文，为《广东天亿马信息产业股份有限公司发行股份及支付现金购买资产并募集配套资金暨关联交易预案（摘要）》之盖章页）</w:t>
      </w:r>
    </w:p>
    <w:p w14:paraId="3659691C">
      <w:pPr>
        <w:spacing w:before="120"/>
        <w:ind w:firstLine="480"/>
      </w:pPr>
    </w:p>
    <w:p w14:paraId="389D7231">
      <w:pPr>
        <w:spacing w:before="120"/>
        <w:ind w:firstLine="480"/>
      </w:pPr>
    </w:p>
    <w:p w14:paraId="66AA0EBC">
      <w:pPr>
        <w:spacing w:before="120"/>
        <w:ind w:firstLine="480"/>
      </w:pPr>
    </w:p>
    <w:p w14:paraId="139F1101">
      <w:pPr>
        <w:spacing w:before="120"/>
        <w:ind w:right="720" w:firstLine="480"/>
        <w:jc w:val="right"/>
      </w:pPr>
    </w:p>
    <w:p w14:paraId="428A2561">
      <w:pPr>
        <w:spacing w:before="120"/>
        <w:ind w:right="720" w:firstLine="480"/>
        <w:jc w:val="right"/>
      </w:pPr>
    </w:p>
    <w:p w14:paraId="63ACC072">
      <w:pPr>
        <w:spacing w:before="120"/>
        <w:ind w:right="720" w:firstLine="480"/>
        <w:jc w:val="right"/>
      </w:pPr>
    </w:p>
    <w:p w14:paraId="7A0EDD89">
      <w:pPr>
        <w:spacing w:before="120"/>
        <w:ind w:right="720" w:firstLine="480"/>
        <w:jc w:val="right"/>
      </w:pPr>
    </w:p>
    <w:p w14:paraId="2D485AB0">
      <w:pPr>
        <w:widowControl/>
        <w:spacing w:before="120"/>
        <w:ind w:firstLine="480"/>
        <w:jc w:val="right"/>
      </w:pPr>
      <w:r>
        <w:rPr>
          <w:rFonts w:hint="eastAsia"/>
        </w:rPr>
        <w:t>广东天亿马信息产业股份有限公司</w:t>
      </w:r>
    </w:p>
    <w:p w14:paraId="4D7943F3">
      <w:pPr>
        <w:widowControl/>
        <w:spacing w:before="120"/>
        <w:ind w:firstLine="480"/>
        <w:jc w:val="right"/>
      </w:pPr>
      <w:r>
        <w:rPr>
          <w:rFonts w:hint="eastAsia"/>
        </w:rPr>
        <w:t>2025年6月23日</w:t>
      </w:r>
    </w:p>
    <w:p w14:paraId="33197811">
      <w:pPr>
        <w:pStyle w:val="951"/>
      </w:pPr>
    </w:p>
    <w:p w14:paraId="4620E5EE">
      <w:pPr>
        <w:spacing w:before="120"/>
        <w:ind w:firstLine="480"/>
        <w:jc w:val="both"/>
        <w:rPr>
          <w:color w:val="000000" w:themeColor="text1"/>
          <w14:textFill>
            <w14:solidFill>
              <w14:schemeClr w14:val="tx1"/>
            </w14:solidFill>
          </w14:textFill>
        </w:rPr>
      </w:pPr>
    </w:p>
    <w:p w14:paraId="3A037826">
      <w:pPr>
        <w:spacing w:before="120"/>
        <w:ind w:firstLine="480"/>
        <w:jc w:val="both"/>
        <w:rPr>
          <w:color w:val="000000" w:themeColor="text1"/>
          <w14:textFill>
            <w14:solidFill>
              <w14:schemeClr w14:val="tx1"/>
            </w14:solidFill>
          </w14:textFill>
        </w:rPr>
      </w:pPr>
    </w:p>
    <w:p w14:paraId="3388B820">
      <w:pPr>
        <w:spacing w:before="120"/>
        <w:ind w:firstLine="480"/>
        <w:jc w:val="both"/>
        <w:rPr>
          <w:color w:val="000000" w:themeColor="text1"/>
          <w14:textFill>
            <w14:solidFill>
              <w14:schemeClr w14:val="tx1"/>
            </w14:solidFill>
          </w14:textFill>
        </w:rPr>
      </w:pPr>
    </w:p>
    <w:p w14:paraId="60E0115B">
      <w:pPr>
        <w:spacing w:before="120"/>
        <w:ind w:firstLine="480"/>
        <w:jc w:val="both"/>
        <w:rPr>
          <w:color w:val="000000" w:themeColor="text1"/>
          <w14:textFill>
            <w14:solidFill>
              <w14:schemeClr w14:val="tx1"/>
            </w14:solidFill>
          </w14:textFill>
        </w:rPr>
      </w:pPr>
    </w:p>
    <w:p w14:paraId="27EC0306">
      <w:pPr>
        <w:spacing w:before="120"/>
        <w:ind w:firstLine="480"/>
        <w:jc w:val="both"/>
        <w:rPr>
          <w:color w:val="000000" w:themeColor="text1"/>
          <w14:textFill>
            <w14:solidFill>
              <w14:schemeClr w14:val="tx1"/>
            </w14:solidFill>
          </w14:textFill>
        </w:rPr>
      </w:pPr>
    </w:p>
    <w:sectPr>
      <w:pgSz w:w="11906" w:h="16838"/>
      <w:pgMar w:top="1440" w:right="1797" w:bottom="1440" w:left="1797" w:header="851" w:footer="992" w:gutter="0"/>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Garamond">
    <w:panose1 w:val="02020404030301010803"/>
    <w:charset w:val="00"/>
    <w:family w:val="roman"/>
    <w:pitch w:val="default"/>
    <w:sig w:usb0="00000287" w:usb1="00000000" w:usb2="00000000" w:usb3="00000000" w:csb0="0000009F" w:csb1="DFD70000"/>
  </w:font>
  <w:font w:name="昆仑楷体">
    <w:altName w:val="宋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MS Sans Serif">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文鼎小标宋简">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UBSHeadline">
    <w:altName w:val="Segoe Print"/>
    <w:panose1 w:val="00000000000000000000"/>
    <w:charset w:val="00"/>
    <w:family w:val="roman"/>
    <w:pitch w:val="default"/>
    <w:sig w:usb0="00000000" w:usb1="00000000" w:usb2="00000000" w:usb3="00000000" w:csb0="00000193" w:csb1="00000000"/>
  </w:font>
  <w:font w:name="华文楷体">
    <w:panose1 w:val="02010600040101010101"/>
    <w:charset w:val="86"/>
    <w:family w:val="auto"/>
    <w:pitch w:val="default"/>
    <w:sig w:usb0="00000287" w:usb1="080F0000" w:usb2="00000000" w:usb3="00000000" w:csb0="0004009F" w:csb1="DFD70000"/>
  </w:font>
  <w:font w:name="Angsana New">
    <w:altName w:val="Microsoft Sans Serif"/>
    <w:panose1 w:val="02020603050405020304"/>
    <w:charset w:val="DE"/>
    <w:family w:val="roman"/>
    <w:pitch w:val="default"/>
    <w:sig w:usb0="00000000" w:usb1="00000000" w:usb2="00000000" w:usb3="00000000" w:csb0="00010001" w:csb1="00000000"/>
  </w:font>
  <w:font w:name="ˎ̥">
    <w:altName w:val="宋体"/>
    <w:panose1 w:val="00000000000000000000"/>
    <w:charset w:val="86"/>
    <w:family w:val="auto"/>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2000019F" w:csb1="4F010000"/>
  </w:font>
  <w:font w:name="方正小标宋简体">
    <w:altName w:val="黑体"/>
    <w:panose1 w:val="03000509000000000000"/>
    <w:charset w:val="86"/>
    <w:family w:val="script"/>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汉鼎简中黑">
    <w:altName w:val="黑体"/>
    <w:panose1 w:val="00000000000000000000"/>
    <w:charset w:val="86"/>
    <w:family w:val="modern"/>
    <w:pitch w:val="default"/>
    <w:sig w:usb0="00000000" w:usb1="00000000" w:usb2="00000010" w:usb3="00000000" w:csb0="00040000" w:csb1="00000000"/>
  </w:font>
  <w:font w:name="??">
    <w:altName w:val="Segoe Print"/>
    <w:panose1 w:val="00000000000000000000"/>
    <w:charset w:val="00"/>
    <w:family w:val="roman"/>
    <w:pitch w:val="default"/>
    <w:sig w:usb0="00000000" w:usb1="00000000" w:usb2="0000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方正书宋简体">
    <w:altName w:val="宋体"/>
    <w:panose1 w:val="00000000000000000000"/>
    <w:charset w:val="86"/>
    <w:family w:val="script"/>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ＭＳ 明朝">
    <w:altName w:val="Segoe Print"/>
    <w:panose1 w:val="00000000000000000000"/>
    <w:charset w:val="00"/>
    <w:family w:val="auto"/>
    <w:pitch w:val="default"/>
    <w:sig w:usb0="00000000" w:usb1="00000000" w:usb2="00000000" w:usb3="00000000" w:csb0="00000000" w:csb1="00000000"/>
  </w:font>
  <w:font w:name="隶书">
    <w:panose1 w:val="0201050906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oúì.">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FZFSJW--GB1-0">
    <w:altName w:val="宋体"/>
    <w:panose1 w:val="00000000000000000000"/>
    <w:charset w:val="86"/>
    <w:family w:val="auto"/>
    <w:pitch w:val="default"/>
    <w:sig w:usb0="00000000" w:usb1="00000000" w:usb2="00000000" w:usb3="00000000" w:csb0="00040000" w:csb1="00000000"/>
  </w:font>
  <w:font w:name="TimesNewRomanPSMT">
    <w:altName w:val="Times New Roman"/>
    <w:panose1 w:val="00000000000000000000"/>
    <w:charset w:val="00"/>
    <w:family w:val="roman"/>
    <w:pitch w:val="default"/>
    <w:sig w:usb0="00000000" w:usb1="00000000" w:usb2="00000001" w:usb3="00000000" w:csb0="400001BF" w:csb1="DFF70000"/>
  </w:font>
  <w:font w:name="TimesNewRomanPS-BoldMT">
    <w:altName w:val="PMingLiU-ExtB"/>
    <w:panose1 w:val="00000000000000000000"/>
    <w:charset w:val="00"/>
    <w:family w:val="roman"/>
    <w:pitch w:val="default"/>
    <w:sig w:usb0="00000000" w:usb1="00000000" w:usb2="00000001" w:usb3="00000000" w:csb0="400001BF" w:csb1="DFF70000"/>
  </w:font>
  <w:font w:name="PMingLiU-ExtB">
    <w:panose1 w:val="02020500000000000000"/>
    <w:charset w:val="88"/>
    <w:family w:val="auto"/>
    <w:pitch w:val="default"/>
    <w:sig w:usb0="8000002F" w:usb1="02000008" w:usb2="00000000" w:usb3="00000000" w:csb0="00100001" w:csb1="00000000"/>
  </w:font>
  <w:font w:name="等线 Light">
    <w:panose1 w:val="02010600030101010101"/>
    <w:charset w:val="86"/>
    <w:family w:val="auto"/>
    <w:pitch w:val="default"/>
    <w:sig w:usb0="A00002BF" w:usb1="38CF7CFA" w:usb2="00000016" w:usb3="00000000" w:csb0="0004000F" w:csb1="00000000"/>
  </w:font>
  <w:font w:name="Times New Roman Regular">
    <w:altName w:val="Times New Roman"/>
    <w:panose1 w:val="00000000000000000000"/>
    <w:charset w:val="00"/>
    <w:family w:val="auto"/>
    <w:pitch w:val="default"/>
    <w:sig w:usb0="00000000" w:usb1="00000000" w:usb2="00000001" w:usb3="00000000" w:csb0="400001BF" w:csb1="DFF70000"/>
  </w:font>
  <w:font w:name="等线">
    <w:panose1 w:val="02010600030101010101"/>
    <w:charset w:val="86"/>
    <w:family w:val="auto"/>
    <w:pitch w:val="default"/>
    <w:sig w:usb0="A00002BF" w:usb1="38CF7CFA" w:usb2="00000016" w:usb3="00000000" w:csb0="0004000F" w:csb1="00000000"/>
  </w:font>
  <w:font w:name="Helvetica Neue">
    <w:altName w:val="Arial"/>
    <w:panose1 w:val="00000000000000000000"/>
    <w:charset w:val="00"/>
    <w:family w:val="auto"/>
    <w:pitch w:val="default"/>
    <w:sig w:usb0="00000000" w:usb1="00000000" w:usb2="0000001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4004652"/>
    </w:sdtPr>
    <w:sdtEndPr>
      <w:rPr>
        <w:rFonts w:ascii="Times New Roman" w:hAnsi="Times New Roman"/>
        <w:sz w:val="21"/>
        <w:szCs w:val="21"/>
      </w:rPr>
    </w:sdtEndPr>
    <w:sdtContent>
      <w:p w14:paraId="46C235DB">
        <w:pPr>
          <w:pStyle w:val="48"/>
          <w:spacing w:before="120" w:after="120"/>
          <w:ind w:firstLine="360"/>
          <w:jc w:val="center"/>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PAGE   \* MERGEFORMAT</w:instrText>
        </w:r>
        <w:r>
          <w:rPr>
            <w:rFonts w:ascii="Times New Roman" w:hAnsi="Times New Roman"/>
            <w:sz w:val="21"/>
            <w:szCs w:val="21"/>
          </w:rPr>
          <w:fldChar w:fldCharType="separate"/>
        </w:r>
        <w:r>
          <w:rPr>
            <w:rFonts w:ascii="Times New Roman" w:hAnsi="Times New Roman"/>
            <w:sz w:val="21"/>
            <w:szCs w:val="21"/>
          </w:rPr>
          <w:t>2</w:t>
        </w:r>
        <w:r>
          <w:rPr>
            <w:rFonts w:ascii="Times New Roman" w:hAnsi="Times New Roman"/>
            <w:sz w:val="21"/>
            <w:szCs w:val="21"/>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94489">
    <w:pPr>
      <w:pStyle w:val="48"/>
      <w:spacing w:before="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3F018">
    <w:pPr>
      <w:pStyle w:val="48"/>
      <w:spacing w:before="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719C4">
    <w:pPr>
      <w:pStyle w:val="48"/>
      <w:spacing w:before="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A7625">
    <w:pPr>
      <w:pStyle w:val="48"/>
      <w:spacing w:before="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9D828">
    <w:pPr>
      <w:pStyle w:val="50"/>
      <w:spacing w:before="0" w:beforeLines="0" w:line="240" w:lineRule="auto"/>
      <w:ind w:firstLine="0" w:firstLineChars="0"/>
      <w:jc w:val="right"/>
    </w:pPr>
    <w:r>
      <w:rPr>
        <w:rFonts w:hint="eastAsia"/>
      </w:rPr>
      <w:t>发行股份及支付现金购买资产并募集配套资金</w:t>
    </w:r>
    <w:r>
      <w:rPr>
        <w:rFonts w:hint="eastAsia"/>
        <w:lang w:val="en-US"/>
      </w:rPr>
      <w:t>暨关联交易</w:t>
    </w:r>
    <w:r>
      <w:rPr>
        <w:rFonts w:hint="eastAsia"/>
      </w:rPr>
      <w:t>预案（摘要）</w:t>
    </w:r>
  </w:p>
  <w:p w14:paraId="41093A6E">
    <w:pPr>
      <w:pStyle w:val="50"/>
      <w:pBdr>
        <w:bottom w:val="none" w:color="auto" w:sz="0" w:space="0"/>
      </w:pBdr>
      <w:spacing w:before="0" w:beforeLines="0" w:line="240" w:lineRule="auto"/>
      <w:ind w:firstLine="0" w:firstLineChars="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42B63">
    <w:pPr>
      <w:pStyle w:val="50"/>
      <w:spacing w:before="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4D47B">
    <w:pPr>
      <w:pStyle w:val="50"/>
      <w:pBdr>
        <w:bottom w:val="none" w:color="auto" w:sz="0" w:space="0"/>
      </w:pBdr>
      <w:spacing w:beforeLines="0" w:line="240" w:lineRule="auto"/>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A5B59">
    <w:pPr>
      <w:spacing w:before="120"/>
      <w:ind w:firstLine="48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897D6">
    <w:pPr>
      <w:pStyle w:val="50"/>
      <w:spacing w:before="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141"/>
      <w:lvlText w:val="%1."/>
      <w:lvlJc w:val="left"/>
      <w:pPr>
        <w:tabs>
          <w:tab w:val="left" w:pos="720"/>
        </w:tabs>
        <w:ind w:left="720" w:hanging="720"/>
      </w:pPr>
      <w:rPr>
        <w:rFonts w:cs="Times New Roman"/>
      </w:rPr>
    </w:lvl>
    <w:lvl w:ilvl="1" w:tentative="0">
      <w:start w:val="1"/>
      <w:numFmt w:val="decimal"/>
      <w:lvlText w:val="%1.%2"/>
      <w:lvlJc w:val="left"/>
      <w:pPr>
        <w:tabs>
          <w:tab w:val="left" w:pos="720"/>
        </w:tabs>
        <w:ind w:left="720" w:hanging="720"/>
      </w:pPr>
      <w:rPr>
        <w:rFonts w:cs="Times New Roman"/>
      </w:rPr>
    </w:lvl>
    <w:lvl w:ilvl="2" w:tentative="0">
      <w:start w:val="1"/>
      <w:numFmt w:val="decimal"/>
      <w:lvlText w:val="%1.%2.%3"/>
      <w:lvlJc w:val="left"/>
      <w:pPr>
        <w:tabs>
          <w:tab w:val="left" w:pos="720"/>
        </w:tabs>
        <w:ind w:left="720" w:hanging="720"/>
      </w:pPr>
      <w:rPr>
        <w:rFonts w:cs="Times New Roman"/>
      </w:rPr>
    </w:lvl>
    <w:lvl w:ilvl="3" w:tentative="0">
      <w:start w:val="1"/>
      <w:numFmt w:val="decimal"/>
      <w:lvlText w:val="%1.%2.%3.%4"/>
      <w:lvlJc w:val="left"/>
      <w:pPr>
        <w:tabs>
          <w:tab w:val="left" w:pos="864"/>
        </w:tabs>
        <w:ind w:left="864" w:hanging="864"/>
      </w:pPr>
      <w:rPr>
        <w:rFonts w:cs="Times New Roman"/>
      </w:rPr>
    </w:lvl>
    <w:lvl w:ilvl="4" w:tentative="0">
      <w:start w:val="1"/>
      <w:numFmt w:val="decimal"/>
      <w:lvlText w:val="%1.%2.%3.%4.%5"/>
      <w:lvlJc w:val="left"/>
      <w:pPr>
        <w:tabs>
          <w:tab w:val="left" w:pos="1008"/>
        </w:tabs>
        <w:ind w:left="1008" w:hanging="1008"/>
      </w:pPr>
      <w:rPr>
        <w:rFonts w:cs="Times New Roman"/>
      </w:rPr>
    </w:lvl>
    <w:lvl w:ilvl="5" w:tentative="0">
      <w:start w:val="1"/>
      <w:numFmt w:val="decimal"/>
      <w:lvlText w:val="%1.%2.%3.%4.%5.%6"/>
      <w:lvlJc w:val="left"/>
      <w:pPr>
        <w:tabs>
          <w:tab w:val="left" w:pos="1152"/>
        </w:tabs>
        <w:ind w:left="1152" w:hanging="1152"/>
      </w:pPr>
      <w:rPr>
        <w:rFonts w:cs="Times New Roman"/>
      </w:rPr>
    </w:lvl>
    <w:lvl w:ilvl="6" w:tentative="0">
      <w:start w:val="1"/>
      <w:numFmt w:val="decimal"/>
      <w:lvlText w:val="%1.%2.%3.%4.%5.%6.%7"/>
      <w:lvlJc w:val="left"/>
      <w:pPr>
        <w:tabs>
          <w:tab w:val="left" w:pos="1296"/>
        </w:tabs>
        <w:ind w:left="1296" w:hanging="1296"/>
      </w:pPr>
      <w:rPr>
        <w:rFonts w:cs="Times New Roman"/>
      </w:rPr>
    </w:lvl>
    <w:lvl w:ilvl="7" w:tentative="0">
      <w:start w:val="1"/>
      <w:numFmt w:val="decimal"/>
      <w:lvlText w:val="%1.%2.%3.%4.%5.%6.%7.%8"/>
      <w:lvlJc w:val="left"/>
      <w:pPr>
        <w:tabs>
          <w:tab w:val="left" w:pos="1440"/>
        </w:tabs>
        <w:ind w:left="1440" w:hanging="1440"/>
      </w:pPr>
      <w:rPr>
        <w:rFonts w:cs="Times New Roman"/>
      </w:rPr>
    </w:lvl>
    <w:lvl w:ilvl="8" w:tentative="0">
      <w:start w:val="1"/>
      <w:numFmt w:val="decimal"/>
      <w:lvlText w:val="%1.%2.%3.%4.%5.%6.%7.%8.%9"/>
      <w:lvlJc w:val="left"/>
      <w:pPr>
        <w:tabs>
          <w:tab w:val="left" w:pos="1584"/>
        </w:tabs>
        <w:ind w:left="1584" w:hanging="1584"/>
      </w:pPr>
      <w:rPr>
        <w:rFonts w:cs="Times New Roman"/>
      </w:rPr>
    </w:lvl>
  </w:abstractNum>
  <w:abstractNum w:abstractNumId="1">
    <w:nsid w:val="4A862F56"/>
    <w:multiLevelType w:val="multilevel"/>
    <w:tmpl w:val="4A862F56"/>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080"/>
        </w:tabs>
        <w:ind w:left="1080" w:hanging="360"/>
      </w:pPr>
      <w:rPr>
        <w:rFonts w:hint="default" w:ascii="Wingdings" w:hAnsi="Wingdings"/>
      </w:rPr>
    </w:lvl>
    <w:lvl w:ilvl="2" w:tentative="0">
      <w:start w:val="1"/>
      <w:numFmt w:val="bullet"/>
      <w:lvlText w:val=""/>
      <w:lvlJc w:val="left"/>
      <w:pPr>
        <w:tabs>
          <w:tab w:val="left" w:pos="1440"/>
        </w:tabs>
        <w:ind w:left="1440" w:hanging="360"/>
      </w:pPr>
      <w:rPr>
        <w:rFonts w:hint="default" w:ascii="Wingdings" w:hAnsi="Wingdings"/>
      </w:rPr>
    </w:lvl>
    <w:lvl w:ilvl="3" w:tentative="0">
      <w:start w:val="1"/>
      <w:numFmt w:val="bullet"/>
      <w:lvlText w:val=""/>
      <w:lvlJc w:val="left"/>
      <w:pPr>
        <w:tabs>
          <w:tab w:val="left" w:pos="1800"/>
        </w:tabs>
        <w:ind w:left="1800" w:hanging="360"/>
      </w:pPr>
      <w:rPr>
        <w:rFonts w:hint="default" w:ascii="Wingdings" w:hAnsi="Wingdings"/>
      </w:rPr>
    </w:lvl>
    <w:lvl w:ilvl="4" w:tentative="0">
      <w:start w:val="1"/>
      <w:numFmt w:val="bullet"/>
      <w:lvlText w:val=""/>
      <w:lvlJc w:val="left"/>
      <w:pPr>
        <w:tabs>
          <w:tab w:val="left" w:pos="2160"/>
        </w:tabs>
        <w:ind w:left="2160" w:hanging="360"/>
      </w:pPr>
      <w:rPr>
        <w:rFonts w:hint="default" w:ascii="Wingdings" w:hAnsi="Wingdings"/>
      </w:rPr>
    </w:lvl>
    <w:lvl w:ilvl="5" w:tentative="0">
      <w:start w:val="1"/>
      <w:numFmt w:val="bullet"/>
      <w:pStyle w:val="652"/>
      <w:lvlText w:val=""/>
      <w:lvlJc w:val="left"/>
      <w:pPr>
        <w:tabs>
          <w:tab w:val="left" w:pos="2520"/>
        </w:tabs>
        <w:ind w:left="2520" w:hanging="360"/>
      </w:pPr>
      <w:rPr>
        <w:rFonts w:hint="default" w:ascii="Wingdings" w:hAnsi="Wingdings"/>
      </w:rPr>
    </w:lvl>
    <w:lvl w:ilvl="6" w:tentative="0">
      <w:start w:val="1"/>
      <w:numFmt w:val="bullet"/>
      <w:pStyle w:val="653"/>
      <w:lvlText w:val=""/>
      <w:lvlJc w:val="left"/>
      <w:pPr>
        <w:tabs>
          <w:tab w:val="left" w:pos="2880"/>
        </w:tabs>
        <w:ind w:left="2880" w:hanging="360"/>
      </w:pPr>
      <w:rPr>
        <w:rFonts w:hint="default" w:ascii="Wingdings" w:hAnsi="Wingdings"/>
      </w:rPr>
    </w:lvl>
    <w:lvl w:ilvl="7" w:tentative="0">
      <w:start w:val="1"/>
      <w:numFmt w:val="bullet"/>
      <w:pStyle w:val="654"/>
      <w:lvlText w:val=""/>
      <w:lvlJc w:val="left"/>
      <w:pPr>
        <w:tabs>
          <w:tab w:val="left" w:pos="3240"/>
        </w:tabs>
        <w:ind w:left="3240" w:hanging="360"/>
      </w:pPr>
      <w:rPr>
        <w:rFonts w:hint="default" w:ascii="Wingdings" w:hAnsi="Wingdings"/>
      </w:rPr>
    </w:lvl>
    <w:lvl w:ilvl="8" w:tentative="0">
      <w:start w:val="1"/>
      <w:numFmt w:val="bullet"/>
      <w:pStyle w:val="655"/>
      <w:lvlText w:val=""/>
      <w:lvlJc w:val="left"/>
      <w:pPr>
        <w:tabs>
          <w:tab w:val="left" w:pos="3600"/>
        </w:tabs>
        <w:ind w:left="3600" w:hanging="360"/>
      </w:pPr>
      <w:rPr>
        <w:rFonts w:hint="default" w:ascii="Wingdings" w:hAnsi="Wingdings"/>
      </w:rPr>
    </w:lvl>
  </w:abstractNum>
  <w:abstractNum w:abstractNumId="2">
    <w:nsid w:val="4F257378"/>
    <w:multiLevelType w:val="multilevel"/>
    <w:tmpl w:val="4F257378"/>
    <w:lvl w:ilvl="0" w:tentative="0">
      <w:start w:val="1"/>
      <w:numFmt w:val="decimal"/>
      <w:pStyle w:val="998"/>
      <w:lvlText w:val="表%1："/>
      <w:lvlJc w:val="left"/>
      <w:pPr>
        <w:tabs>
          <w:tab w:val="left" w:pos="72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565546F2"/>
    <w:multiLevelType w:val="multilevel"/>
    <w:tmpl w:val="565546F2"/>
    <w:lvl w:ilvl="0" w:tentative="0">
      <w:start w:val="1"/>
      <w:numFmt w:val="decimal"/>
      <w:pStyle w:val="1903"/>
      <w:lvlText w:val="%1."/>
      <w:lvlJc w:val="left"/>
      <w:pPr>
        <w:tabs>
          <w:tab w:val="left" w:pos="1220"/>
        </w:tabs>
        <w:ind w:left="1220" w:hanging="360"/>
      </w:pPr>
      <w:rPr>
        <w:rFonts w:hint="default"/>
      </w:rPr>
    </w:lvl>
    <w:lvl w:ilvl="1" w:tentative="0">
      <w:start w:val="1"/>
      <w:numFmt w:val="decimal"/>
      <w:lvlText w:val="（%2）"/>
      <w:lvlJc w:val="left"/>
      <w:pPr>
        <w:tabs>
          <w:tab w:val="left" w:pos="1287"/>
        </w:tabs>
        <w:ind w:left="987" w:hanging="420"/>
      </w:pPr>
      <w:rPr>
        <w:rFonts w:hint="eastAsia" w:eastAsia="宋体"/>
      </w:rPr>
    </w:lvl>
    <w:lvl w:ilvl="2" w:tentative="0">
      <w:start w:val="1"/>
      <w:numFmt w:val="decimal"/>
      <w:lvlText w:val="（%3）"/>
      <w:lvlJc w:val="left"/>
      <w:pPr>
        <w:tabs>
          <w:tab w:val="left" w:pos="1980"/>
        </w:tabs>
        <w:ind w:left="1980" w:hanging="720"/>
      </w:pPr>
      <w:rPr>
        <w:rFonts w:hint="default"/>
      </w:rPr>
    </w:lvl>
    <w:lvl w:ilvl="3" w:tentative="0">
      <w:start w:val="1"/>
      <w:numFmt w:val="decimal"/>
      <w:lvlText w:val="%4）"/>
      <w:lvlJc w:val="left"/>
      <w:pPr>
        <w:tabs>
          <w:tab w:val="left" w:pos="2040"/>
        </w:tabs>
        <w:ind w:left="2040" w:hanging="360"/>
      </w:pPr>
      <w:rPr>
        <w:rFonts w:hint="default"/>
      </w:r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hideSpellingErrors/>
  <w:hideGrammaticalErrors/>
  <w:documentProtection w:edit="readOnly" w:enforcement="0"/>
  <w:defaultTabStop w:val="420"/>
  <w:autoHyphenation/>
  <w:drawingGridHorizontalSpacing w:val="120"/>
  <w:drawingGridVerticalSpacing w:val="163"/>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4MTIwYmRlYThjOWI2MTk1NDZkYzg2M2QxY2E5OTMifQ=="/>
  </w:docVars>
  <w:rsids>
    <w:rsidRoot w:val="009716D1"/>
    <w:rsid w:val="0000048A"/>
    <w:rsid w:val="0000127E"/>
    <w:rsid w:val="00001300"/>
    <w:rsid w:val="00001B1C"/>
    <w:rsid w:val="000023E2"/>
    <w:rsid w:val="00002599"/>
    <w:rsid w:val="000027C5"/>
    <w:rsid w:val="0000294A"/>
    <w:rsid w:val="00002E15"/>
    <w:rsid w:val="00003204"/>
    <w:rsid w:val="0000328B"/>
    <w:rsid w:val="00003786"/>
    <w:rsid w:val="00003CEF"/>
    <w:rsid w:val="000040D8"/>
    <w:rsid w:val="0000438E"/>
    <w:rsid w:val="00004B78"/>
    <w:rsid w:val="00004D4B"/>
    <w:rsid w:val="00004FC1"/>
    <w:rsid w:val="00004FCF"/>
    <w:rsid w:val="000050E8"/>
    <w:rsid w:val="0000563E"/>
    <w:rsid w:val="00005BDC"/>
    <w:rsid w:val="00005CD2"/>
    <w:rsid w:val="00007308"/>
    <w:rsid w:val="00007661"/>
    <w:rsid w:val="00007DEA"/>
    <w:rsid w:val="00007EC6"/>
    <w:rsid w:val="00007F65"/>
    <w:rsid w:val="0001152C"/>
    <w:rsid w:val="00011677"/>
    <w:rsid w:val="000121BB"/>
    <w:rsid w:val="000121CC"/>
    <w:rsid w:val="000126EA"/>
    <w:rsid w:val="00012C5D"/>
    <w:rsid w:val="00012DDC"/>
    <w:rsid w:val="0001395B"/>
    <w:rsid w:val="00013987"/>
    <w:rsid w:val="00013D2E"/>
    <w:rsid w:val="00014485"/>
    <w:rsid w:val="0001463A"/>
    <w:rsid w:val="0001479A"/>
    <w:rsid w:val="000151DB"/>
    <w:rsid w:val="0001575C"/>
    <w:rsid w:val="000158C4"/>
    <w:rsid w:val="00015918"/>
    <w:rsid w:val="00015A9B"/>
    <w:rsid w:val="00015B87"/>
    <w:rsid w:val="00016380"/>
    <w:rsid w:val="00016A6E"/>
    <w:rsid w:val="00016B81"/>
    <w:rsid w:val="00016D60"/>
    <w:rsid w:val="00016E68"/>
    <w:rsid w:val="0001764A"/>
    <w:rsid w:val="0002063C"/>
    <w:rsid w:val="00020A15"/>
    <w:rsid w:val="00020F0A"/>
    <w:rsid w:val="00021599"/>
    <w:rsid w:val="00021817"/>
    <w:rsid w:val="00022947"/>
    <w:rsid w:val="000232C8"/>
    <w:rsid w:val="000236D4"/>
    <w:rsid w:val="000239C7"/>
    <w:rsid w:val="00023BED"/>
    <w:rsid w:val="00023DF1"/>
    <w:rsid w:val="00023E91"/>
    <w:rsid w:val="00023FAB"/>
    <w:rsid w:val="000246A8"/>
    <w:rsid w:val="000246CC"/>
    <w:rsid w:val="000246E6"/>
    <w:rsid w:val="00024B51"/>
    <w:rsid w:val="000255A8"/>
    <w:rsid w:val="0002561E"/>
    <w:rsid w:val="00025C45"/>
    <w:rsid w:val="00026527"/>
    <w:rsid w:val="00026F4E"/>
    <w:rsid w:val="00027357"/>
    <w:rsid w:val="000273D2"/>
    <w:rsid w:val="0002769C"/>
    <w:rsid w:val="00027778"/>
    <w:rsid w:val="00027A19"/>
    <w:rsid w:val="00030A6A"/>
    <w:rsid w:val="00030D85"/>
    <w:rsid w:val="00030E4C"/>
    <w:rsid w:val="00031844"/>
    <w:rsid w:val="00031FF4"/>
    <w:rsid w:val="000332C4"/>
    <w:rsid w:val="00033951"/>
    <w:rsid w:val="0003605F"/>
    <w:rsid w:val="000361E1"/>
    <w:rsid w:val="00036C4A"/>
    <w:rsid w:val="00040B03"/>
    <w:rsid w:val="00041295"/>
    <w:rsid w:val="000412FF"/>
    <w:rsid w:val="000413E9"/>
    <w:rsid w:val="000414DA"/>
    <w:rsid w:val="000429C9"/>
    <w:rsid w:val="00042F06"/>
    <w:rsid w:val="00043207"/>
    <w:rsid w:val="0004359D"/>
    <w:rsid w:val="000435FE"/>
    <w:rsid w:val="000439AE"/>
    <w:rsid w:val="00044211"/>
    <w:rsid w:val="0004492C"/>
    <w:rsid w:val="00044A02"/>
    <w:rsid w:val="00044A7C"/>
    <w:rsid w:val="000456D4"/>
    <w:rsid w:val="0004582B"/>
    <w:rsid w:val="0004600C"/>
    <w:rsid w:val="00046468"/>
    <w:rsid w:val="000464DF"/>
    <w:rsid w:val="000466A3"/>
    <w:rsid w:val="000467E0"/>
    <w:rsid w:val="00046F60"/>
    <w:rsid w:val="0004704B"/>
    <w:rsid w:val="000470D3"/>
    <w:rsid w:val="0004758A"/>
    <w:rsid w:val="00047B2C"/>
    <w:rsid w:val="00047E25"/>
    <w:rsid w:val="0005014F"/>
    <w:rsid w:val="0005027F"/>
    <w:rsid w:val="000507BA"/>
    <w:rsid w:val="0005104C"/>
    <w:rsid w:val="000516C5"/>
    <w:rsid w:val="00051CE7"/>
    <w:rsid w:val="0005271B"/>
    <w:rsid w:val="000527C2"/>
    <w:rsid w:val="00052B05"/>
    <w:rsid w:val="00052E40"/>
    <w:rsid w:val="00052F17"/>
    <w:rsid w:val="00053413"/>
    <w:rsid w:val="00054D9B"/>
    <w:rsid w:val="0005561B"/>
    <w:rsid w:val="000568AA"/>
    <w:rsid w:val="00056C17"/>
    <w:rsid w:val="00057052"/>
    <w:rsid w:val="00057302"/>
    <w:rsid w:val="00057951"/>
    <w:rsid w:val="00060410"/>
    <w:rsid w:val="0006128B"/>
    <w:rsid w:val="00061C21"/>
    <w:rsid w:val="00062132"/>
    <w:rsid w:val="00062355"/>
    <w:rsid w:val="00062450"/>
    <w:rsid w:val="00062CF4"/>
    <w:rsid w:val="00063493"/>
    <w:rsid w:val="00064078"/>
    <w:rsid w:val="0006533C"/>
    <w:rsid w:val="0006545F"/>
    <w:rsid w:val="00065A73"/>
    <w:rsid w:val="00065FEC"/>
    <w:rsid w:val="000660B3"/>
    <w:rsid w:val="00066608"/>
    <w:rsid w:val="000669A4"/>
    <w:rsid w:val="00066D77"/>
    <w:rsid w:val="00066F73"/>
    <w:rsid w:val="000675E1"/>
    <w:rsid w:val="000676BC"/>
    <w:rsid w:val="00067BBC"/>
    <w:rsid w:val="00067FC4"/>
    <w:rsid w:val="00070AFA"/>
    <w:rsid w:val="00070FE9"/>
    <w:rsid w:val="00071531"/>
    <w:rsid w:val="00071904"/>
    <w:rsid w:val="00071A28"/>
    <w:rsid w:val="00071FBF"/>
    <w:rsid w:val="00071FE2"/>
    <w:rsid w:val="00072B3B"/>
    <w:rsid w:val="00073196"/>
    <w:rsid w:val="000731BA"/>
    <w:rsid w:val="000732E8"/>
    <w:rsid w:val="0007336E"/>
    <w:rsid w:val="00073D4B"/>
    <w:rsid w:val="00073E3C"/>
    <w:rsid w:val="00073FEB"/>
    <w:rsid w:val="0007452E"/>
    <w:rsid w:val="0007459B"/>
    <w:rsid w:val="00074BB6"/>
    <w:rsid w:val="00074DC2"/>
    <w:rsid w:val="0007519B"/>
    <w:rsid w:val="0007523A"/>
    <w:rsid w:val="000760DA"/>
    <w:rsid w:val="00076368"/>
    <w:rsid w:val="000763F5"/>
    <w:rsid w:val="000768C8"/>
    <w:rsid w:val="000779F6"/>
    <w:rsid w:val="00077BD2"/>
    <w:rsid w:val="00077CDC"/>
    <w:rsid w:val="00077DE3"/>
    <w:rsid w:val="00080021"/>
    <w:rsid w:val="0008101A"/>
    <w:rsid w:val="000813F7"/>
    <w:rsid w:val="00081507"/>
    <w:rsid w:val="0008160C"/>
    <w:rsid w:val="000816E6"/>
    <w:rsid w:val="000817A6"/>
    <w:rsid w:val="00081C44"/>
    <w:rsid w:val="00081D96"/>
    <w:rsid w:val="00081FF0"/>
    <w:rsid w:val="000820C0"/>
    <w:rsid w:val="00082298"/>
    <w:rsid w:val="00082306"/>
    <w:rsid w:val="00082922"/>
    <w:rsid w:val="00082B97"/>
    <w:rsid w:val="00082CD5"/>
    <w:rsid w:val="00082D2A"/>
    <w:rsid w:val="0008339F"/>
    <w:rsid w:val="00083C66"/>
    <w:rsid w:val="00083DBC"/>
    <w:rsid w:val="00083E75"/>
    <w:rsid w:val="0008446D"/>
    <w:rsid w:val="00084608"/>
    <w:rsid w:val="000857FF"/>
    <w:rsid w:val="00085E05"/>
    <w:rsid w:val="0008647F"/>
    <w:rsid w:val="00086516"/>
    <w:rsid w:val="0008665E"/>
    <w:rsid w:val="00086A07"/>
    <w:rsid w:val="00086B2E"/>
    <w:rsid w:val="00086FD8"/>
    <w:rsid w:val="00087346"/>
    <w:rsid w:val="00090656"/>
    <w:rsid w:val="0009099B"/>
    <w:rsid w:val="000913FE"/>
    <w:rsid w:val="000916D0"/>
    <w:rsid w:val="00091736"/>
    <w:rsid w:val="00091A04"/>
    <w:rsid w:val="00091BBD"/>
    <w:rsid w:val="00091E6D"/>
    <w:rsid w:val="00092393"/>
    <w:rsid w:val="00092857"/>
    <w:rsid w:val="00092ABD"/>
    <w:rsid w:val="00092AC7"/>
    <w:rsid w:val="00093275"/>
    <w:rsid w:val="0009333C"/>
    <w:rsid w:val="00093402"/>
    <w:rsid w:val="00093B53"/>
    <w:rsid w:val="000948C3"/>
    <w:rsid w:val="00094930"/>
    <w:rsid w:val="00094A33"/>
    <w:rsid w:val="00094B6C"/>
    <w:rsid w:val="000953BC"/>
    <w:rsid w:val="00095728"/>
    <w:rsid w:val="000958C6"/>
    <w:rsid w:val="00095D93"/>
    <w:rsid w:val="000967F8"/>
    <w:rsid w:val="000972D5"/>
    <w:rsid w:val="000A0C42"/>
    <w:rsid w:val="000A1409"/>
    <w:rsid w:val="000A2174"/>
    <w:rsid w:val="000A2706"/>
    <w:rsid w:val="000A32A2"/>
    <w:rsid w:val="000A34EB"/>
    <w:rsid w:val="000A367D"/>
    <w:rsid w:val="000A3903"/>
    <w:rsid w:val="000A44C0"/>
    <w:rsid w:val="000A4888"/>
    <w:rsid w:val="000A49CB"/>
    <w:rsid w:val="000A4A10"/>
    <w:rsid w:val="000A4C37"/>
    <w:rsid w:val="000A55D9"/>
    <w:rsid w:val="000A59C9"/>
    <w:rsid w:val="000A6B89"/>
    <w:rsid w:val="000A6DC0"/>
    <w:rsid w:val="000A78F8"/>
    <w:rsid w:val="000B0064"/>
    <w:rsid w:val="000B101D"/>
    <w:rsid w:val="000B104A"/>
    <w:rsid w:val="000B128B"/>
    <w:rsid w:val="000B214D"/>
    <w:rsid w:val="000B221A"/>
    <w:rsid w:val="000B22E1"/>
    <w:rsid w:val="000B2313"/>
    <w:rsid w:val="000B2EB5"/>
    <w:rsid w:val="000B3122"/>
    <w:rsid w:val="000B39F9"/>
    <w:rsid w:val="000B3A1D"/>
    <w:rsid w:val="000B3BB0"/>
    <w:rsid w:val="000B3E82"/>
    <w:rsid w:val="000B46BE"/>
    <w:rsid w:val="000B4CB8"/>
    <w:rsid w:val="000B4CCA"/>
    <w:rsid w:val="000B4FEF"/>
    <w:rsid w:val="000B52B0"/>
    <w:rsid w:val="000B59C5"/>
    <w:rsid w:val="000B5BAC"/>
    <w:rsid w:val="000B5C81"/>
    <w:rsid w:val="000B5C9F"/>
    <w:rsid w:val="000B5ECC"/>
    <w:rsid w:val="000B630D"/>
    <w:rsid w:val="000B693E"/>
    <w:rsid w:val="000B6CBF"/>
    <w:rsid w:val="000B6DC5"/>
    <w:rsid w:val="000B7602"/>
    <w:rsid w:val="000B7692"/>
    <w:rsid w:val="000C1318"/>
    <w:rsid w:val="000C1473"/>
    <w:rsid w:val="000C1985"/>
    <w:rsid w:val="000C20D3"/>
    <w:rsid w:val="000C2382"/>
    <w:rsid w:val="000C287F"/>
    <w:rsid w:val="000C28AD"/>
    <w:rsid w:val="000C2F67"/>
    <w:rsid w:val="000C2FE4"/>
    <w:rsid w:val="000C3D6F"/>
    <w:rsid w:val="000C3DC0"/>
    <w:rsid w:val="000C3F71"/>
    <w:rsid w:val="000C4667"/>
    <w:rsid w:val="000C4CAF"/>
    <w:rsid w:val="000C515A"/>
    <w:rsid w:val="000C5519"/>
    <w:rsid w:val="000C623B"/>
    <w:rsid w:val="000C6296"/>
    <w:rsid w:val="000C638F"/>
    <w:rsid w:val="000C69DA"/>
    <w:rsid w:val="000C6FA1"/>
    <w:rsid w:val="000C703C"/>
    <w:rsid w:val="000C72EA"/>
    <w:rsid w:val="000C7F4F"/>
    <w:rsid w:val="000D02F7"/>
    <w:rsid w:val="000D03BA"/>
    <w:rsid w:val="000D0815"/>
    <w:rsid w:val="000D0A41"/>
    <w:rsid w:val="000D0B00"/>
    <w:rsid w:val="000D1446"/>
    <w:rsid w:val="000D1534"/>
    <w:rsid w:val="000D1645"/>
    <w:rsid w:val="000D26F6"/>
    <w:rsid w:val="000D2E39"/>
    <w:rsid w:val="000D3494"/>
    <w:rsid w:val="000D3E43"/>
    <w:rsid w:val="000D464D"/>
    <w:rsid w:val="000D4C49"/>
    <w:rsid w:val="000D4D95"/>
    <w:rsid w:val="000D52EC"/>
    <w:rsid w:val="000D5E72"/>
    <w:rsid w:val="000D61B1"/>
    <w:rsid w:val="000D6E41"/>
    <w:rsid w:val="000D7148"/>
    <w:rsid w:val="000D74C7"/>
    <w:rsid w:val="000D74E8"/>
    <w:rsid w:val="000E00F3"/>
    <w:rsid w:val="000E087B"/>
    <w:rsid w:val="000E0A0A"/>
    <w:rsid w:val="000E0DCF"/>
    <w:rsid w:val="000E174C"/>
    <w:rsid w:val="000E1CB2"/>
    <w:rsid w:val="000E1EDA"/>
    <w:rsid w:val="000E1F0E"/>
    <w:rsid w:val="000E2439"/>
    <w:rsid w:val="000E2B88"/>
    <w:rsid w:val="000E2C23"/>
    <w:rsid w:val="000E31D6"/>
    <w:rsid w:val="000E31FD"/>
    <w:rsid w:val="000E32E3"/>
    <w:rsid w:val="000E407D"/>
    <w:rsid w:val="000E4D0F"/>
    <w:rsid w:val="000E4DCA"/>
    <w:rsid w:val="000E4FD5"/>
    <w:rsid w:val="000E57FB"/>
    <w:rsid w:val="000E599D"/>
    <w:rsid w:val="000E61F8"/>
    <w:rsid w:val="000E64FF"/>
    <w:rsid w:val="000E69BD"/>
    <w:rsid w:val="000E6B6C"/>
    <w:rsid w:val="000E7095"/>
    <w:rsid w:val="000E716B"/>
    <w:rsid w:val="000F0121"/>
    <w:rsid w:val="000F0373"/>
    <w:rsid w:val="000F0874"/>
    <w:rsid w:val="000F0B42"/>
    <w:rsid w:val="000F11A0"/>
    <w:rsid w:val="000F173E"/>
    <w:rsid w:val="000F17EE"/>
    <w:rsid w:val="000F1812"/>
    <w:rsid w:val="000F1C1A"/>
    <w:rsid w:val="000F1F4B"/>
    <w:rsid w:val="000F2129"/>
    <w:rsid w:val="000F222B"/>
    <w:rsid w:val="000F245E"/>
    <w:rsid w:val="000F2A5F"/>
    <w:rsid w:val="000F2D28"/>
    <w:rsid w:val="000F30B7"/>
    <w:rsid w:val="000F36CE"/>
    <w:rsid w:val="000F4400"/>
    <w:rsid w:val="000F47A0"/>
    <w:rsid w:val="000F5041"/>
    <w:rsid w:val="000F62E4"/>
    <w:rsid w:val="000F6BD9"/>
    <w:rsid w:val="000F6D2F"/>
    <w:rsid w:val="000F7606"/>
    <w:rsid w:val="000F7AAF"/>
    <w:rsid w:val="00100AC1"/>
    <w:rsid w:val="00100DE6"/>
    <w:rsid w:val="00100F3C"/>
    <w:rsid w:val="00100F4B"/>
    <w:rsid w:val="001010A2"/>
    <w:rsid w:val="0010133E"/>
    <w:rsid w:val="0010165B"/>
    <w:rsid w:val="00102444"/>
    <w:rsid w:val="00102492"/>
    <w:rsid w:val="0010260B"/>
    <w:rsid w:val="001029E7"/>
    <w:rsid w:val="00102AE0"/>
    <w:rsid w:val="00102D6E"/>
    <w:rsid w:val="00102E8E"/>
    <w:rsid w:val="0010337F"/>
    <w:rsid w:val="00103A78"/>
    <w:rsid w:val="00103CDD"/>
    <w:rsid w:val="00103FC5"/>
    <w:rsid w:val="00104BED"/>
    <w:rsid w:val="00104E30"/>
    <w:rsid w:val="001056C8"/>
    <w:rsid w:val="001056F2"/>
    <w:rsid w:val="00106BED"/>
    <w:rsid w:val="001070AE"/>
    <w:rsid w:val="00110159"/>
    <w:rsid w:val="00110310"/>
    <w:rsid w:val="001103AD"/>
    <w:rsid w:val="00110B56"/>
    <w:rsid w:val="00110FE6"/>
    <w:rsid w:val="00111180"/>
    <w:rsid w:val="001111C2"/>
    <w:rsid w:val="00111228"/>
    <w:rsid w:val="001116BE"/>
    <w:rsid w:val="00111BE0"/>
    <w:rsid w:val="00111D18"/>
    <w:rsid w:val="00112BE0"/>
    <w:rsid w:val="001132DE"/>
    <w:rsid w:val="0011354A"/>
    <w:rsid w:val="00114B07"/>
    <w:rsid w:val="00114B80"/>
    <w:rsid w:val="0011588F"/>
    <w:rsid w:val="00116556"/>
    <w:rsid w:val="0011678F"/>
    <w:rsid w:val="00116DC4"/>
    <w:rsid w:val="00116E05"/>
    <w:rsid w:val="00117050"/>
    <w:rsid w:val="00117096"/>
    <w:rsid w:val="001178E6"/>
    <w:rsid w:val="00117DEF"/>
    <w:rsid w:val="0012004A"/>
    <w:rsid w:val="0012010F"/>
    <w:rsid w:val="00120184"/>
    <w:rsid w:val="001201C8"/>
    <w:rsid w:val="001203AA"/>
    <w:rsid w:val="001208E9"/>
    <w:rsid w:val="00120B51"/>
    <w:rsid w:val="00120F9E"/>
    <w:rsid w:val="001214A0"/>
    <w:rsid w:val="00121A3C"/>
    <w:rsid w:val="00122181"/>
    <w:rsid w:val="001221B2"/>
    <w:rsid w:val="00122477"/>
    <w:rsid w:val="00122702"/>
    <w:rsid w:val="00122E74"/>
    <w:rsid w:val="001231A1"/>
    <w:rsid w:val="00123614"/>
    <w:rsid w:val="0012478D"/>
    <w:rsid w:val="00124D86"/>
    <w:rsid w:val="001251C3"/>
    <w:rsid w:val="0012528C"/>
    <w:rsid w:val="00125A74"/>
    <w:rsid w:val="00125D16"/>
    <w:rsid w:val="00126071"/>
    <w:rsid w:val="00126519"/>
    <w:rsid w:val="00126ED9"/>
    <w:rsid w:val="001273E9"/>
    <w:rsid w:val="00127644"/>
    <w:rsid w:val="001277DC"/>
    <w:rsid w:val="0012783E"/>
    <w:rsid w:val="001279B7"/>
    <w:rsid w:val="00127B21"/>
    <w:rsid w:val="001301B6"/>
    <w:rsid w:val="0013024A"/>
    <w:rsid w:val="00130412"/>
    <w:rsid w:val="0013076B"/>
    <w:rsid w:val="00130A5C"/>
    <w:rsid w:val="00130AF0"/>
    <w:rsid w:val="00131253"/>
    <w:rsid w:val="00131CCB"/>
    <w:rsid w:val="00132AD0"/>
    <w:rsid w:val="00132D4D"/>
    <w:rsid w:val="00133218"/>
    <w:rsid w:val="001345A2"/>
    <w:rsid w:val="00134CC5"/>
    <w:rsid w:val="00134E35"/>
    <w:rsid w:val="0013506A"/>
    <w:rsid w:val="001350BC"/>
    <w:rsid w:val="001350E2"/>
    <w:rsid w:val="001352A2"/>
    <w:rsid w:val="0013563D"/>
    <w:rsid w:val="00135E4A"/>
    <w:rsid w:val="00136B8E"/>
    <w:rsid w:val="0013709C"/>
    <w:rsid w:val="0013772B"/>
    <w:rsid w:val="00140104"/>
    <w:rsid w:val="00140A37"/>
    <w:rsid w:val="00140CDF"/>
    <w:rsid w:val="00140D87"/>
    <w:rsid w:val="00140E2E"/>
    <w:rsid w:val="00140EA2"/>
    <w:rsid w:val="00140FDD"/>
    <w:rsid w:val="0014100F"/>
    <w:rsid w:val="00141166"/>
    <w:rsid w:val="0014235A"/>
    <w:rsid w:val="001428A6"/>
    <w:rsid w:val="00142FB8"/>
    <w:rsid w:val="00142FF4"/>
    <w:rsid w:val="00143488"/>
    <w:rsid w:val="00144F80"/>
    <w:rsid w:val="001456A0"/>
    <w:rsid w:val="0014591A"/>
    <w:rsid w:val="00145A7C"/>
    <w:rsid w:val="00145C75"/>
    <w:rsid w:val="00145DF3"/>
    <w:rsid w:val="00146148"/>
    <w:rsid w:val="001467DF"/>
    <w:rsid w:val="00146AC1"/>
    <w:rsid w:val="00146C3B"/>
    <w:rsid w:val="00146F34"/>
    <w:rsid w:val="00147082"/>
    <w:rsid w:val="00147119"/>
    <w:rsid w:val="00147407"/>
    <w:rsid w:val="001474E4"/>
    <w:rsid w:val="00147C0E"/>
    <w:rsid w:val="001500BB"/>
    <w:rsid w:val="001503B1"/>
    <w:rsid w:val="00150FB0"/>
    <w:rsid w:val="00151169"/>
    <w:rsid w:val="00151596"/>
    <w:rsid w:val="001518B4"/>
    <w:rsid w:val="00151FA6"/>
    <w:rsid w:val="00152337"/>
    <w:rsid w:val="00152532"/>
    <w:rsid w:val="00152641"/>
    <w:rsid w:val="00152D96"/>
    <w:rsid w:val="001540DA"/>
    <w:rsid w:val="001546D6"/>
    <w:rsid w:val="001551AF"/>
    <w:rsid w:val="00157711"/>
    <w:rsid w:val="00157D84"/>
    <w:rsid w:val="00157DAA"/>
    <w:rsid w:val="00161273"/>
    <w:rsid w:val="00161409"/>
    <w:rsid w:val="0016193B"/>
    <w:rsid w:val="001619D2"/>
    <w:rsid w:val="00161E2E"/>
    <w:rsid w:val="00161F5E"/>
    <w:rsid w:val="001625D4"/>
    <w:rsid w:val="0016261F"/>
    <w:rsid w:val="00162662"/>
    <w:rsid w:val="00162ECD"/>
    <w:rsid w:val="00163206"/>
    <w:rsid w:val="00163461"/>
    <w:rsid w:val="00163850"/>
    <w:rsid w:val="00163DBB"/>
    <w:rsid w:val="00163E90"/>
    <w:rsid w:val="0016425D"/>
    <w:rsid w:val="0016478A"/>
    <w:rsid w:val="00165C5E"/>
    <w:rsid w:val="00166224"/>
    <w:rsid w:val="001663FE"/>
    <w:rsid w:val="00167479"/>
    <w:rsid w:val="00167C5D"/>
    <w:rsid w:val="00167EF2"/>
    <w:rsid w:val="00170188"/>
    <w:rsid w:val="001705C0"/>
    <w:rsid w:val="0017083D"/>
    <w:rsid w:val="00171183"/>
    <w:rsid w:val="0017140D"/>
    <w:rsid w:val="00171750"/>
    <w:rsid w:val="0017183B"/>
    <w:rsid w:val="00171C1A"/>
    <w:rsid w:val="00172105"/>
    <w:rsid w:val="00172395"/>
    <w:rsid w:val="00173129"/>
    <w:rsid w:val="0017374B"/>
    <w:rsid w:val="00173759"/>
    <w:rsid w:val="00173875"/>
    <w:rsid w:val="00174B6C"/>
    <w:rsid w:val="00175014"/>
    <w:rsid w:val="0017537D"/>
    <w:rsid w:val="00175527"/>
    <w:rsid w:val="00175CC3"/>
    <w:rsid w:val="00176096"/>
    <w:rsid w:val="00176455"/>
    <w:rsid w:val="00176489"/>
    <w:rsid w:val="00176571"/>
    <w:rsid w:val="0017667F"/>
    <w:rsid w:val="001766BA"/>
    <w:rsid w:val="00176932"/>
    <w:rsid w:val="00176E6B"/>
    <w:rsid w:val="00176F98"/>
    <w:rsid w:val="00177983"/>
    <w:rsid w:val="00177D87"/>
    <w:rsid w:val="00177DE0"/>
    <w:rsid w:val="00180089"/>
    <w:rsid w:val="00180413"/>
    <w:rsid w:val="00180D35"/>
    <w:rsid w:val="0018207D"/>
    <w:rsid w:val="001824E5"/>
    <w:rsid w:val="00182B41"/>
    <w:rsid w:val="001837B0"/>
    <w:rsid w:val="001837F0"/>
    <w:rsid w:val="001838A4"/>
    <w:rsid w:val="00183BB0"/>
    <w:rsid w:val="00184648"/>
    <w:rsid w:val="00184FA2"/>
    <w:rsid w:val="00185A03"/>
    <w:rsid w:val="00185A27"/>
    <w:rsid w:val="00185DC6"/>
    <w:rsid w:val="00185DE9"/>
    <w:rsid w:val="00186071"/>
    <w:rsid w:val="001864FC"/>
    <w:rsid w:val="001869D4"/>
    <w:rsid w:val="00186FD4"/>
    <w:rsid w:val="00187643"/>
    <w:rsid w:val="0018767E"/>
    <w:rsid w:val="00187CC0"/>
    <w:rsid w:val="00190243"/>
    <w:rsid w:val="001920CE"/>
    <w:rsid w:val="00192291"/>
    <w:rsid w:val="0019229A"/>
    <w:rsid w:val="00192B92"/>
    <w:rsid w:val="001947C9"/>
    <w:rsid w:val="00194A9B"/>
    <w:rsid w:val="00194F05"/>
    <w:rsid w:val="0019545D"/>
    <w:rsid w:val="0019583F"/>
    <w:rsid w:val="001958C8"/>
    <w:rsid w:val="001959E4"/>
    <w:rsid w:val="00196635"/>
    <w:rsid w:val="00196DA1"/>
    <w:rsid w:val="0019716C"/>
    <w:rsid w:val="001973BB"/>
    <w:rsid w:val="001A0C32"/>
    <w:rsid w:val="001A0EA1"/>
    <w:rsid w:val="001A1058"/>
    <w:rsid w:val="001A14CE"/>
    <w:rsid w:val="001A1AD4"/>
    <w:rsid w:val="001A203B"/>
    <w:rsid w:val="001A2751"/>
    <w:rsid w:val="001A2F66"/>
    <w:rsid w:val="001A3F8F"/>
    <w:rsid w:val="001A40F7"/>
    <w:rsid w:val="001A426E"/>
    <w:rsid w:val="001A43E7"/>
    <w:rsid w:val="001A45B7"/>
    <w:rsid w:val="001A4C37"/>
    <w:rsid w:val="001A509F"/>
    <w:rsid w:val="001A54C0"/>
    <w:rsid w:val="001A5A0F"/>
    <w:rsid w:val="001A5F96"/>
    <w:rsid w:val="001A6392"/>
    <w:rsid w:val="001A69A3"/>
    <w:rsid w:val="001A7AF1"/>
    <w:rsid w:val="001B0318"/>
    <w:rsid w:val="001B0A0D"/>
    <w:rsid w:val="001B111E"/>
    <w:rsid w:val="001B1C14"/>
    <w:rsid w:val="001B20AF"/>
    <w:rsid w:val="001B2160"/>
    <w:rsid w:val="001B3803"/>
    <w:rsid w:val="001B3BAB"/>
    <w:rsid w:val="001B40F8"/>
    <w:rsid w:val="001B4366"/>
    <w:rsid w:val="001B47FD"/>
    <w:rsid w:val="001B4987"/>
    <w:rsid w:val="001B4CE9"/>
    <w:rsid w:val="001B4E38"/>
    <w:rsid w:val="001B57B6"/>
    <w:rsid w:val="001B57BD"/>
    <w:rsid w:val="001B595A"/>
    <w:rsid w:val="001B5EBD"/>
    <w:rsid w:val="001B613E"/>
    <w:rsid w:val="001B6376"/>
    <w:rsid w:val="001B69AC"/>
    <w:rsid w:val="001B6DEB"/>
    <w:rsid w:val="001B6FF9"/>
    <w:rsid w:val="001B70DA"/>
    <w:rsid w:val="001B7C42"/>
    <w:rsid w:val="001B7D3E"/>
    <w:rsid w:val="001C0461"/>
    <w:rsid w:val="001C07F4"/>
    <w:rsid w:val="001C0E3E"/>
    <w:rsid w:val="001C0FD2"/>
    <w:rsid w:val="001C1332"/>
    <w:rsid w:val="001C1AEA"/>
    <w:rsid w:val="001C21BE"/>
    <w:rsid w:val="001C30B8"/>
    <w:rsid w:val="001C3C32"/>
    <w:rsid w:val="001C4396"/>
    <w:rsid w:val="001C44F2"/>
    <w:rsid w:val="001C5039"/>
    <w:rsid w:val="001C5786"/>
    <w:rsid w:val="001C5B74"/>
    <w:rsid w:val="001C5BCE"/>
    <w:rsid w:val="001C5E45"/>
    <w:rsid w:val="001C5EB7"/>
    <w:rsid w:val="001C612A"/>
    <w:rsid w:val="001C6CBC"/>
    <w:rsid w:val="001C705B"/>
    <w:rsid w:val="001C7093"/>
    <w:rsid w:val="001C70BF"/>
    <w:rsid w:val="001C7652"/>
    <w:rsid w:val="001C7B59"/>
    <w:rsid w:val="001C7FA9"/>
    <w:rsid w:val="001D0282"/>
    <w:rsid w:val="001D2132"/>
    <w:rsid w:val="001D26BA"/>
    <w:rsid w:val="001D29C1"/>
    <w:rsid w:val="001D37D2"/>
    <w:rsid w:val="001D3B9E"/>
    <w:rsid w:val="001D3FDA"/>
    <w:rsid w:val="001D4A5E"/>
    <w:rsid w:val="001D4C48"/>
    <w:rsid w:val="001D4DAD"/>
    <w:rsid w:val="001D5CD5"/>
    <w:rsid w:val="001D5D81"/>
    <w:rsid w:val="001D5DC0"/>
    <w:rsid w:val="001D6179"/>
    <w:rsid w:val="001D733E"/>
    <w:rsid w:val="001D764B"/>
    <w:rsid w:val="001D782D"/>
    <w:rsid w:val="001D7D30"/>
    <w:rsid w:val="001E02AD"/>
    <w:rsid w:val="001E03F0"/>
    <w:rsid w:val="001E0CEE"/>
    <w:rsid w:val="001E0D77"/>
    <w:rsid w:val="001E0EF1"/>
    <w:rsid w:val="001E1B3B"/>
    <w:rsid w:val="001E1F11"/>
    <w:rsid w:val="001E25F8"/>
    <w:rsid w:val="001E30CC"/>
    <w:rsid w:val="001E348D"/>
    <w:rsid w:val="001E35B7"/>
    <w:rsid w:val="001E4734"/>
    <w:rsid w:val="001E6159"/>
    <w:rsid w:val="001E6BEF"/>
    <w:rsid w:val="001E6CFB"/>
    <w:rsid w:val="001E70CF"/>
    <w:rsid w:val="001E711E"/>
    <w:rsid w:val="001E712C"/>
    <w:rsid w:val="001F0680"/>
    <w:rsid w:val="001F0D6B"/>
    <w:rsid w:val="001F1127"/>
    <w:rsid w:val="001F1953"/>
    <w:rsid w:val="001F237F"/>
    <w:rsid w:val="001F2798"/>
    <w:rsid w:val="001F2B41"/>
    <w:rsid w:val="001F2FF1"/>
    <w:rsid w:val="001F3259"/>
    <w:rsid w:val="001F413C"/>
    <w:rsid w:val="001F4696"/>
    <w:rsid w:val="001F551C"/>
    <w:rsid w:val="001F620C"/>
    <w:rsid w:val="001F6B9F"/>
    <w:rsid w:val="001F6C1C"/>
    <w:rsid w:val="001F7034"/>
    <w:rsid w:val="001F73B4"/>
    <w:rsid w:val="001F789C"/>
    <w:rsid w:val="001F7D37"/>
    <w:rsid w:val="001F7E78"/>
    <w:rsid w:val="002004C9"/>
    <w:rsid w:val="00200CA7"/>
    <w:rsid w:val="002013D5"/>
    <w:rsid w:val="00201BEE"/>
    <w:rsid w:val="00202A2A"/>
    <w:rsid w:val="0020380D"/>
    <w:rsid w:val="002039DD"/>
    <w:rsid w:val="0020421F"/>
    <w:rsid w:val="002044A5"/>
    <w:rsid w:val="002046BA"/>
    <w:rsid w:val="00204A2B"/>
    <w:rsid w:val="00204B99"/>
    <w:rsid w:val="00205746"/>
    <w:rsid w:val="002061CA"/>
    <w:rsid w:val="0020776E"/>
    <w:rsid w:val="0020795A"/>
    <w:rsid w:val="00207CF2"/>
    <w:rsid w:val="00210231"/>
    <w:rsid w:val="00210770"/>
    <w:rsid w:val="00210FB7"/>
    <w:rsid w:val="00211E2D"/>
    <w:rsid w:val="00212527"/>
    <w:rsid w:val="002131F3"/>
    <w:rsid w:val="00213B09"/>
    <w:rsid w:val="00213E12"/>
    <w:rsid w:val="00214BCB"/>
    <w:rsid w:val="00214C1E"/>
    <w:rsid w:val="00214E3E"/>
    <w:rsid w:val="0021505A"/>
    <w:rsid w:val="00215C7C"/>
    <w:rsid w:val="00215EC1"/>
    <w:rsid w:val="00216177"/>
    <w:rsid w:val="002163B6"/>
    <w:rsid w:val="00216578"/>
    <w:rsid w:val="00216AF4"/>
    <w:rsid w:val="00216B78"/>
    <w:rsid w:val="00216EB8"/>
    <w:rsid w:val="00216F45"/>
    <w:rsid w:val="002170AB"/>
    <w:rsid w:val="00217239"/>
    <w:rsid w:val="00217C7E"/>
    <w:rsid w:val="00220012"/>
    <w:rsid w:val="0022156F"/>
    <w:rsid w:val="002222AC"/>
    <w:rsid w:val="00222525"/>
    <w:rsid w:val="002228D9"/>
    <w:rsid w:val="00222944"/>
    <w:rsid w:val="002229C7"/>
    <w:rsid w:val="00222EC1"/>
    <w:rsid w:val="00223540"/>
    <w:rsid w:val="002236B8"/>
    <w:rsid w:val="00224193"/>
    <w:rsid w:val="002244CE"/>
    <w:rsid w:val="00224786"/>
    <w:rsid w:val="00224916"/>
    <w:rsid w:val="00224F99"/>
    <w:rsid w:val="002253F4"/>
    <w:rsid w:val="00225765"/>
    <w:rsid w:val="0022690D"/>
    <w:rsid w:val="00226970"/>
    <w:rsid w:val="00226BD9"/>
    <w:rsid w:val="00227F75"/>
    <w:rsid w:val="00230109"/>
    <w:rsid w:val="002316C3"/>
    <w:rsid w:val="00231803"/>
    <w:rsid w:val="002320E5"/>
    <w:rsid w:val="002337C6"/>
    <w:rsid w:val="00233CF7"/>
    <w:rsid w:val="00233EF7"/>
    <w:rsid w:val="00234EC5"/>
    <w:rsid w:val="002358D0"/>
    <w:rsid w:val="00236226"/>
    <w:rsid w:val="00236505"/>
    <w:rsid w:val="00236B6D"/>
    <w:rsid w:val="00236E33"/>
    <w:rsid w:val="00236FDC"/>
    <w:rsid w:val="002371DA"/>
    <w:rsid w:val="002372E5"/>
    <w:rsid w:val="00237447"/>
    <w:rsid w:val="00237524"/>
    <w:rsid w:val="00237598"/>
    <w:rsid w:val="002379DA"/>
    <w:rsid w:val="00237C22"/>
    <w:rsid w:val="0024095D"/>
    <w:rsid w:val="00241BDB"/>
    <w:rsid w:val="00241BEB"/>
    <w:rsid w:val="002425C6"/>
    <w:rsid w:val="00242746"/>
    <w:rsid w:val="00242773"/>
    <w:rsid w:val="0024409D"/>
    <w:rsid w:val="0024483D"/>
    <w:rsid w:val="00244E17"/>
    <w:rsid w:val="00244E8F"/>
    <w:rsid w:val="0024515E"/>
    <w:rsid w:val="00245491"/>
    <w:rsid w:val="0024565D"/>
    <w:rsid w:val="002458D1"/>
    <w:rsid w:val="002459B9"/>
    <w:rsid w:val="00245D28"/>
    <w:rsid w:val="002465A1"/>
    <w:rsid w:val="00246832"/>
    <w:rsid w:val="00246C05"/>
    <w:rsid w:val="002473A2"/>
    <w:rsid w:val="00247458"/>
    <w:rsid w:val="002474AB"/>
    <w:rsid w:val="00247DBB"/>
    <w:rsid w:val="00247DDF"/>
    <w:rsid w:val="002501E8"/>
    <w:rsid w:val="00250612"/>
    <w:rsid w:val="002508E8"/>
    <w:rsid w:val="0025096E"/>
    <w:rsid w:val="00250BBA"/>
    <w:rsid w:val="002525BB"/>
    <w:rsid w:val="002528EB"/>
    <w:rsid w:val="00252D96"/>
    <w:rsid w:val="00252DB0"/>
    <w:rsid w:val="0025361E"/>
    <w:rsid w:val="00254A4C"/>
    <w:rsid w:val="00254B47"/>
    <w:rsid w:val="0025538B"/>
    <w:rsid w:val="002554EC"/>
    <w:rsid w:val="00255864"/>
    <w:rsid w:val="00257625"/>
    <w:rsid w:val="0025779C"/>
    <w:rsid w:val="00257BCD"/>
    <w:rsid w:val="00257E3F"/>
    <w:rsid w:val="00257FF5"/>
    <w:rsid w:val="002603B8"/>
    <w:rsid w:val="0026079D"/>
    <w:rsid w:val="00260C5F"/>
    <w:rsid w:val="00261129"/>
    <w:rsid w:val="002614C0"/>
    <w:rsid w:val="00261D80"/>
    <w:rsid w:val="002620DF"/>
    <w:rsid w:val="00262337"/>
    <w:rsid w:val="00262939"/>
    <w:rsid w:val="0026314E"/>
    <w:rsid w:val="00264C2D"/>
    <w:rsid w:val="00264DFD"/>
    <w:rsid w:val="00265A50"/>
    <w:rsid w:val="0026639F"/>
    <w:rsid w:val="00266CE2"/>
    <w:rsid w:val="0026712A"/>
    <w:rsid w:val="00267286"/>
    <w:rsid w:val="0026785F"/>
    <w:rsid w:val="00267B51"/>
    <w:rsid w:val="00267B7D"/>
    <w:rsid w:val="0027024E"/>
    <w:rsid w:val="002703F0"/>
    <w:rsid w:val="002704BD"/>
    <w:rsid w:val="0027053D"/>
    <w:rsid w:val="00270638"/>
    <w:rsid w:val="00270AE9"/>
    <w:rsid w:val="00271776"/>
    <w:rsid w:val="00272028"/>
    <w:rsid w:val="002730CD"/>
    <w:rsid w:val="00273359"/>
    <w:rsid w:val="002747EA"/>
    <w:rsid w:val="00274984"/>
    <w:rsid w:val="00275640"/>
    <w:rsid w:val="00275D86"/>
    <w:rsid w:val="00275EB4"/>
    <w:rsid w:val="00276309"/>
    <w:rsid w:val="002767E3"/>
    <w:rsid w:val="00276B35"/>
    <w:rsid w:val="00277161"/>
    <w:rsid w:val="002771B3"/>
    <w:rsid w:val="002778B7"/>
    <w:rsid w:val="0028012F"/>
    <w:rsid w:val="00281CBE"/>
    <w:rsid w:val="00281F55"/>
    <w:rsid w:val="002820B0"/>
    <w:rsid w:val="0028231E"/>
    <w:rsid w:val="002825A4"/>
    <w:rsid w:val="002825B5"/>
    <w:rsid w:val="00282814"/>
    <w:rsid w:val="00283382"/>
    <w:rsid w:val="0028374E"/>
    <w:rsid w:val="002844B4"/>
    <w:rsid w:val="002844EF"/>
    <w:rsid w:val="00284AF5"/>
    <w:rsid w:val="00284B26"/>
    <w:rsid w:val="00284B62"/>
    <w:rsid w:val="00284D2B"/>
    <w:rsid w:val="002853E4"/>
    <w:rsid w:val="00285D5E"/>
    <w:rsid w:val="00285DE0"/>
    <w:rsid w:val="00285FFD"/>
    <w:rsid w:val="00286131"/>
    <w:rsid w:val="002863B1"/>
    <w:rsid w:val="002865C1"/>
    <w:rsid w:val="00286B2E"/>
    <w:rsid w:val="00286B37"/>
    <w:rsid w:val="00287129"/>
    <w:rsid w:val="00287FBC"/>
    <w:rsid w:val="00290082"/>
    <w:rsid w:val="0029035D"/>
    <w:rsid w:val="0029035E"/>
    <w:rsid w:val="00291618"/>
    <w:rsid w:val="0029169E"/>
    <w:rsid w:val="00291837"/>
    <w:rsid w:val="00291E71"/>
    <w:rsid w:val="00291E9B"/>
    <w:rsid w:val="0029261F"/>
    <w:rsid w:val="00292656"/>
    <w:rsid w:val="002926D5"/>
    <w:rsid w:val="002927EE"/>
    <w:rsid w:val="002930F7"/>
    <w:rsid w:val="002931B9"/>
    <w:rsid w:val="002939AC"/>
    <w:rsid w:val="002939D8"/>
    <w:rsid w:val="00293FDD"/>
    <w:rsid w:val="0029412A"/>
    <w:rsid w:val="0029441B"/>
    <w:rsid w:val="002945AD"/>
    <w:rsid w:val="00294C3F"/>
    <w:rsid w:val="00294FBF"/>
    <w:rsid w:val="00295214"/>
    <w:rsid w:val="002953FD"/>
    <w:rsid w:val="0029588C"/>
    <w:rsid w:val="00295A7C"/>
    <w:rsid w:val="00295D7B"/>
    <w:rsid w:val="00296231"/>
    <w:rsid w:val="0029741D"/>
    <w:rsid w:val="00297631"/>
    <w:rsid w:val="0029782C"/>
    <w:rsid w:val="00297CE7"/>
    <w:rsid w:val="00297E2D"/>
    <w:rsid w:val="002A04C1"/>
    <w:rsid w:val="002A0548"/>
    <w:rsid w:val="002A05D4"/>
    <w:rsid w:val="002A0754"/>
    <w:rsid w:val="002A0857"/>
    <w:rsid w:val="002A0D75"/>
    <w:rsid w:val="002A0F1F"/>
    <w:rsid w:val="002A1302"/>
    <w:rsid w:val="002A14AD"/>
    <w:rsid w:val="002A221F"/>
    <w:rsid w:val="002A24E2"/>
    <w:rsid w:val="002A29D9"/>
    <w:rsid w:val="002A2C10"/>
    <w:rsid w:val="002A33F4"/>
    <w:rsid w:val="002A3AA9"/>
    <w:rsid w:val="002A3E53"/>
    <w:rsid w:val="002A4083"/>
    <w:rsid w:val="002A43B7"/>
    <w:rsid w:val="002A4901"/>
    <w:rsid w:val="002A4BCA"/>
    <w:rsid w:val="002A4C0E"/>
    <w:rsid w:val="002A505C"/>
    <w:rsid w:val="002A550A"/>
    <w:rsid w:val="002A5AF9"/>
    <w:rsid w:val="002A5D9E"/>
    <w:rsid w:val="002A5E96"/>
    <w:rsid w:val="002A60BC"/>
    <w:rsid w:val="002A6933"/>
    <w:rsid w:val="002A7389"/>
    <w:rsid w:val="002A7C59"/>
    <w:rsid w:val="002B078E"/>
    <w:rsid w:val="002B0A91"/>
    <w:rsid w:val="002B0B11"/>
    <w:rsid w:val="002B13EE"/>
    <w:rsid w:val="002B1743"/>
    <w:rsid w:val="002B2A7E"/>
    <w:rsid w:val="002B2B94"/>
    <w:rsid w:val="002B375D"/>
    <w:rsid w:val="002B3774"/>
    <w:rsid w:val="002B395E"/>
    <w:rsid w:val="002B45C0"/>
    <w:rsid w:val="002B5166"/>
    <w:rsid w:val="002B52E3"/>
    <w:rsid w:val="002B5BF4"/>
    <w:rsid w:val="002B5C88"/>
    <w:rsid w:val="002B5D81"/>
    <w:rsid w:val="002B5DA1"/>
    <w:rsid w:val="002B62C6"/>
    <w:rsid w:val="002B6351"/>
    <w:rsid w:val="002B6804"/>
    <w:rsid w:val="002B6AB3"/>
    <w:rsid w:val="002B7194"/>
    <w:rsid w:val="002B7ECB"/>
    <w:rsid w:val="002C08FA"/>
    <w:rsid w:val="002C12E6"/>
    <w:rsid w:val="002C1A95"/>
    <w:rsid w:val="002C218A"/>
    <w:rsid w:val="002C2A66"/>
    <w:rsid w:val="002C2C24"/>
    <w:rsid w:val="002C3049"/>
    <w:rsid w:val="002C37E9"/>
    <w:rsid w:val="002C3A20"/>
    <w:rsid w:val="002C4887"/>
    <w:rsid w:val="002C4B64"/>
    <w:rsid w:val="002C4C2C"/>
    <w:rsid w:val="002C4F2B"/>
    <w:rsid w:val="002C57E9"/>
    <w:rsid w:val="002C6203"/>
    <w:rsid w:val="002C6251"/>
    <w:rsid w:val="002C67E9"/>
    <w:rsid w:val="002C6D38"/>
    <w:rsid w:val="002C6D6F"/>
    <w:rsid w:val="002C74FF"/>
    <w:rsid w:val="002C78FB"/>
    <w:rsid w:val="002D06A9"/>
    <w:rsid w:val="002D15EA"/>
    <w:rsid w:val="002D1904"/>
    <w:rsid w:val="002D204F"/>
    <w:rsid w:val="002D26D8"/>
    <w:rsid w:val="002D2CC9"/>
    <w:rsid w:val="002D2FFF"/>
    <w:rsid w:val="002D35CD"/>
    <w:rsid w:val="002D3ED3"/>
    <w:rsid w:val="002D47E3"/>
    <w:rsid w:val="002D5437"/>
    <w:rsid w:val="002D5475"/>
    <w:rsid w:val="002D5F41"/>
    <w:rsid w:val="002D5F60"/>
    <w:rsid w:val="002D669B"/>
    <w:rsid w:val="002D76D5"/>
    <w:rsid w:val="002D774D"/>
    <w:rsid w:val="002D7777"/>
    <w:rsid w:val="002D7E62"/>
    <w:rsid w:val="002E1779"/>
    <w:rsid w:val="002E1AB4"/>
    <w:rsid w:val="002E1E96"/>
    <w:rsid w:val="002E253E"/>
    <w:rsid w:val="002E271D"/>
    <w:rsid w:val="002E3107"/>
    <w:rsid w:val="002E312C"/>
    <w:rsid w:val="002E3687"/>
    <w:rsid w:val="002E4872"/>
    <w:rsid w:val="002E4B03"/>
    <w:rsid w:val="002E58BE"/>
    <w:rsid w:val="002E5CC2"/>
    <w:rsid w:val="002E5DAF"/>
    <w:rsid w:val="002E5E5E"/>
    <w:rsid w:val="002E67CC"/>
    <w:rsid w:val="002E6A51"/>
    <w:rsid w:val="002E6CC4"/>
    <w:rsid w:val="002E6F39"/>
    <w:rsid w:val="002E7DFC"/>
    <w:rsid w:val="002F03C0"/>
    <w:rsid w:val="002F06C5"/>
    <w:rsid w:val="002F06E4"/>
    <w:rsid w:val="002F1354"/>
    <w:rsid w:val="002F144A"/>
    <w:rsid w:val="002F2F02"/>
    <w:rsid w:val="002F3046"/>
    <w:rsid w:val="002F30C1"/>
    <w:rsid w:val="002F34EC"/>
    <w:rsid w:val="002F35B4"/>
    <w:rsid w:val="002F3A03"/>
    <w:rsid w:val="002F3F21"/>
    <w:rsid w:val="002F4447"/>
    <w:rsid w:val="002F4890"/>
    <w:rsid w:val="002F4922"/>
    <w:rsid w:val="002F5082"/>
    <w:rsid w:val="002F594D"/>
    <w:rsid w:val="002F59E7"/>
    <w:rsid w:val="002F5F6A"/>
    <w:rsid w:val="002F6C0F"/>
    <w:rsid w:val="002F6E6C"/>
    <w:rsid w:val="002F77ED"/>
    <w:rsid w:val="003002D9"/>
    <w:rsid w:val="003009CD"/>
    <w:rsid w:val="00300D70"/>
    <w:rsid w:val="00300DE0"/>
    <w:rsid w:val="00301100"/>
    <w:rsid w:val="00302E16"/>
    <w:rsid w:val="003031E5"/>
    <w:rsid w:val="0030354B"/>
    <w:rsid w:val="003035BD"/>
    <w:rsid w:val="00304281"/>
    <w:rsid w:val="003053B8"/>
    <w:rsid w:val="0030583E"/>
    <w:rsid w:val="003062BF"/>
    <w:rsid w:val="00306862"/>
    <w:rsid w:val="00306AF7"/>
    <w:rsid w:val="003070FE"/>
    <w:rsid w:val="00307930"/>
    <w:rsid w:val="00307DA0"/>
    <w:rsid w:val="00310931"/>
    <w:rsid w:val="003109B4"/>
    <w:rsid w:val="00310ADF"/>
    <w:rsid w:val="00310B94"/>
    <w:rsid w:val="00312577"/>
    <w:rsid w:val="00312685"/>
    <w:rsid w:val="00312AC2"/>
    <w:rsid w:val="00313505"/>
    <w:rsid w:val="00313594"/>
    <w:rsid w:val="00313929"/>
    <w:rsid w:val="003139CC"/>
    <w:rsid w:val="00313BA9"/>
    <w:rsid w:val="00313DE5"/>
    <w:rsid w:val="00313F0E"/>
    <w:rsid w:val="00313F1A"/>
    <w:rsid w:val="00314517"/>
    <w:rsid w:val="00314B16"/>
    <w:rsid w:val="003153E0"/>
    <w:rsid w:val="003154DA"/>
    <w:rsid w:val="00315F4E"/>
    <w:rsid w:val="00316445"/>
    <w:rsid w:val="00316C73"/>
    <w:rsid w:val="00317A3C"/>
    <w:rsid w:val="00317A4B"/>
    <w:rsid w:val="00317D40"/>
    <w:rsid w:val="00321354"/>
    <w:rsid w:val="00321BDA"/>
    <w:rsid w:val="00321C2F"/>
    <w:rsid w:val="00322307"/>
    <w:rsid w:val="003224CF"/>
    <w:rsid w:val="0032260C"/>
    <w:rsid w:val="00323059"/>
    <w:rsid w:val="003234AE"/>
    <w:rsid w:val="00323733"/>
    <w:rsid w:val="00323F60"/>
    <w:rsid w:val="00323F68"/>
    <w:rsid w:val="00324087"/>
    <w:rsid w:val="00324C91"/>
    <w:rsid w:val="00324E5A"/>
    <w:rsid w:val="0032585A"/>
    <w:rsid w:val="0032592A"/>
    <w:rsid w:val="00325AD7"/>
    <w:rsid w:val="00325D5A"/>
    <w:rsid w:val="00325E52"/>
    <w:rsid w:val="00325E84"/>
    <w:rsid w:val="0032629D"/>
    <w:rsid w:val="003268CB"/>
    <w:rsid w:val="00326DCF"/>
    <w:rsid w:val="003275CE"/>
    <w:rsid w:val="00327839"/>
    <w:rsid w:val="00327AFD"/>
    <w:rsid w:val="00327B1D"/>
    <w:rsid w:val="00330E06"/>
    <w:rsid w:val="00331116"/>
    <w:rsid w:val="003312CD"/>
    <w:rsid w:val="003319C4"/>
    <w:rsid w:val="00331D58"/>
    <w:rsid w:val="0033249F"/>
    <w:rsid w:val="003326A4"/>
    <w:rsid w:val="003331F1"/>
    <w:rsid w:val="003337A5"/>
    <w:rsid w:val="0033389C"/>
    <w:rsid w:val="00333A6C"/>
    <w:rsid w:val="00333A8D"/>
    <w:rsid w:val="00333C32"/>
    <w:rsid w:val="00333EB2"/>
    <w:rsid w:val="00333FFA"/>
    <w:rsid w:val="003342EC"/>
    <w:rsid w:val="0033447A"/>
    <w:rsid w:val="003347F0"/>
    <w:rsid w:val="00334A02"/>
    <w:rsid w:val="003358D7"/>
    <w:rsid w:val="00335A68"/>
    <w:rsid w:val="00336074"/>
    <w:rsid w:val="0033629F"/>
    <w:rsid w:val="00336B52"/>
    <w:rsid w:val="0033743C"/>
    <w:rsid w:val="00337583"/>
    <w:rsid w:val="0033776A"/>
    <w:rsid w:val="00337AD0"/>
    <w:rsid w:val="0034038B"/>
    <w:rsid w:val="003404AE"/>
    <w:rsid w:val="00341544"/>
    <w:rsid w:val="003416B7"/>
    <w:rsid w:val="00341B21"/>
    <w:rsid w:val="003420F2"/>
    <w:rsid w:val="00343600"/>
    <w:rsid w:val="00343DF1"/>
    <w:rsid w:val="00343E9E"/>
    <w:rsid w:val="0034418E"/>
    <w:rsid w:val="0034420E"/>
    <w:rsid w:val="003449BA"/>
    <w:rsid w:val="00344B87"/>
    <w:rsid w:val="00344F9F"/>
    <w:rsid w:val="003451C5"/>
    <w:rsid w:val="00345677"/>
    <w:rsid w:val="0034568E"/>
    <w:rsid w:val="003461F6"/>
    <w:rsid w:val="0034660D"/>
    <w:rsid w:val="003468BD"/>
    <w:rsid w:val="00347F87"/>
    <w:rsid w:val="003502E7"/>
    <w:rsid w:val="003506B9"/>
    <w:rsid w:val="00351306"/>
    <w:rsid w:val="00352189"/>
    <w:rsid w:val="003521B8"/>
    <w:rsid w:val="003536C4"/>
    <w:rsid w:val="00354107"/>
    <w:rsid w:val="0035449C"/>
    <w:rsid w:val="003552C2"/>
    <w:rsid w:val="003558C7"/>
    <w:rsid w:val="00355CF3"/>
    <w:rsid w:val="003561C7"/>
    <w:rsid w:val="00356B8C"/>
    <w:rsid w:val="00357106"/>
    <w:rsid w:val="00357B46"/>
    <w:rsid w:val="00357F0F"/>
    <w:rsid w:val="00360284"/>
    <w:rsid w:val="0036038C"/>
    <w:rsid w:val="0036051A"/>
    <w:rsid w:val="00360540"/>
    <w:rsid w:val="00360681"/>
    <w:rsid w:val="00360B6B"/>
    <w:rsid w:val="0036162C"/>
    <w:rsid w:val="00361803"/>
    <w:rsid w:val="00361EA9"/>
    <w:rsid w:val="00361F57"/>
    <w:rsid w:val="00362861"/>
    <w:rsid w:val="00362E60"/>
    <w:rsid w:val="00363141"/>
    <w:rsid w:val="003638D7"/>
    <w:rsid w:val="00363910"/>
    <w:rsid w:val="00363AF7"/>
    <w:rsid w:val="00363C8A"/>
    <w:rsid w:val="00363CA5"/>
    <w:rsid w:val="00364013"/>
    <w:rsid w:val="0036425F"/>
    <w:rsid w:val="00365639"/>
    <w:rsid w:val="00365C4C"/>
    <w:rsid w:val="0036642A"/>
    <w:rsid w:val="00366503"/>
    <w:rsid w:val="0036708F"/>
    <w:rsid w:val="00367519"/>
    <w:rsid w:val="00371AD7"/>
    <w:rsid w:val="00372F7C"/>
    <w:rsid w:val="0037327E"/>
    <w:rsid w:val="0037343D"/>
    <w:rsid w:val="00374947"/>
    <w:rsid w:val="00374CAA"/>
    <w:rsid w:val="00374D6B"/>
    <w:rsid w:val="00376F7C"/>
    <w:rsid w:val="0038002D"/>
    <w:rsid w:val="003808CE"/>
    <w:rsid w:val="00380EED"/>
    <w:rsid w:val="0038125E"/>
    <w:rsid w:val="00381C77"/>
    <w:rsid w:val="0038282E"/>
    <w:rsid w:val="00382C95"/>
    <w:rsid w:val="00382E99"/>
    <w:rsid w:val="003833D6"/>
    <w:rsid w:val="00383B91"/>
    <w:rsid w:val="00383BB4"/>
    <w:rsid w:val="003841B8"/>
    <w:rsid w:val="00384D9A"/>
    <w:rsid w:val="00385ED9"/>
    <w:rsid w:val="00386492"/>
    <w:rsid w:val="00386632"/>
    <w:rsid w:val="00386F48"/>
    <w:rsid w:val="003872B2"/>
    <w:rsid w:val="003875DC"/>
    <w:rsid w:val="00387A0A"/>
    <w:rsid w:val="00390F27"/>
    <w:rsid w:val="003910A8"/>
    <w:rsid w:val="0039136E"/>
    <w:rsid w:val="003920BB"/>
    <w:rsid w:val="00392CCA"/>
    <w:rsid w:val="0039365F"/>
    <w:rsid w:val="003937A1"/>
    <w:rsid w:val="00393DA8"/>
    <w:rsid w:val="003942B6"/>
    <w:rsid w:val="0039448C"/>
    <w:rsid w:val="003948B7"/>
    <w:rsid w:val="00394A1E"/>
    <w:rsid w:val="00394D3C"/>
    <w:rsid w:val="00394F12"/>
    <w:rsid w:val="003966EF"/>
    <w:rsid w:val="003967B3"/>
    <w:rsid w:val="00396962"/>
    <w:rsid w:val="00396BA5"/>
    <w:rsid w:val="00397910"/>
    <w:rsid w:val="00397BA6"/>
    <w:rsid w:val="00397ED0"/>
    <w:rsid w:val="003A06CE"/>
    <w:rsid w:val="003A09A0"/>
    <w:rsid w:val="003A12AC"/>
    <w:rsid w:val="003A12F2"/>
    <w:rsid w:val="003A214A"/>
    <w:rsid w:val="003A245B"/>
    <w:rsid w:val="003A24A1"/>
    <w:rsid w:val="003A27C9"/>
    <w:rsid w:val="003A281E"/>
    <w:rsid w:val="003A295F"/>
    <w:rsid w:val="003A2C13"/>
    <w:rsid w:val="003A3101"/>
    <w:rsid w:val="003A352E"/>
    <w:rsid w:val="003A427D"/>
    <w:rsid w:val="003A4317"/>
    <w:rsid w:val="003A452F"/>
    <w:rsid w:val="003A4EE0"/>
    <w:rsid w:val="003A5449"/>
    <w:rsid w:val="003A564D"/>
    <w:rsid w:val="003A5A20"/>
    <w:rsid w:val="003A5C99"/>
    <w:rsid w:val="003A5FE1"/>
    <w:rsid w:val="003A610A"/>
    <w:rsid w:val="003A693B"/>
    <w:rsid w:val="003A6BF9"/>
    <w:rsid w:val="003A7757"/>
    <w:rsid w:val="003A7CDF"/>
    <w:rsid w:val="003B0257"/>
    <w:rsid w:val="003B04D0"/>
    <w:rsid w:val="003B0DD2"/>
    <w:rsid w:val="003B172B"/>
    <w:rsid w:val="003B1AFA"/>
    <w:rsid w:val="003B1B15"/>
    <w:rsid w:val="003B2D3E"/>
    <w:rsid w:val="003B2DF6"/>
    <w:rsid w:val="003B2F43"/>
    <w:rsid w:val="003B4224"/>
    <w:rsid w:val="003B430D"/>
    <w:rsid w:val="003B4B86"/>
    <w:rsid w:val="003B5080"/>
    <w:rsid w:val="003B50C9"/>
    <w:rsid w:val="003B5169"/>
    <w:rsid w:val="003B53CE"/>
    <w:rsid w:val="003B5717"/>
    <w:rsid w:val="003B5873"/>
    <w:rsid w:val="003B5FBA"/>
    <w:rsid w:val="003B6AF7"/>
    <w:rsid w:val="003B6CF7"/>
    <w:rsid w:val="003B6FD1"/>
    <w:rsid w:val="003B7669"/>
    <w:rsid w:val="003C08A1"/>
    <w:rsid w:val="003C12CB"/>
    <w:rsid w:val="003C1408"/>
    <w:rsid w:val="003C166C"/>
    <w:rsid w:val="003C1C1E"/>
    <w:rsid w:val="003C2BB1"/>
    <w:rsid w:val="003C3A37"/>
    <w:rsid w:val="003C3ACB"/>
    <w:rsid w:val="003C3FC5"/>
    <w:rsid w:val="003C4381"/>
    <w:rsid w:val="003C43F8"/>
    <w:rsid w:val="003C4A83"/>
    <w:rsid w:val="003C5054"/>
    <w:rsid w:val="003C5280"/>
    <w:rsid w:val="003C5413"/>
    <w:rsid w:val="003C547A"/>
    <w:rsid w:val="003C5E46"/>
    <w:rsid w:val="003C6509"/>
    <w:rsid w:val="003C6D0B"/>
    <w:rsid w:val="003C6DBD"/>
    <w:rsid w:val="003C6FD7"/>
    <w:rsid w:val="003C703F"/>
    <w:rsid w:val="003C7349"/>
    <w:rsid w:val="003C7431"/>
    <w:rsid w:val="003C7753"/>
    <w:rsid w:val="003C77B6"/>
    <w:rsid w:val="003C7D8E"/>
    <w:rsid w:val="003C7F44"/>
    <w:rsid w:val="003D0275"/>
    <w:rsid w:val="003D0A63"/>
    <w:rsid w:val="003D1221"/>
    <w:rsid w:val="003D12C6"/>
    <w:rsid w:val="003D168D"/>
    <w:rsid w:val="003D1811"/>
    <w:rsid w:val="003D1A0E"/>
    <w:rsid w:val="003D1F89"/>
    <w:rsid w:val="003D21B3"/>
    <w:rsid w:val="003D25A8"/>
    <w:rsid w:val="003D290C"/>
    <w:rsid w:val="003D2BB6"/>
    <w:rsid w:val="003D3007"/>
    <w:rsid w:val="003D43A6"/>
    <w:rsid w:val="003D447A"/>
    <w:rsid w:val="003D54C1"/>
    <w:rsid w:val="003D55B4"/>
    <w:rsid w:val="003D59CC"/>
    <w:rsid w:val="003D6258"/>
    <w:rsid w:val="003D6C04"/>
    <w:rsid w:val="003D70B6"/>
    <w:rsid w:val="003D76DC"/>
    <w:rsid w:val="003D7CAF"/>
    <w:rsid w:val="003D7D73"/>
    <w:rsid w:val="003E0698"/>
    <w:rsid w:val="003E0ED8"/>
    <w:rsid w:val="003E1776"/>
    <w:rsid w:val="003E2902"/>
    <w:rsid w:val="003E3015"/>
    <w:rsid w:val="003E3701"/>
    <w:rsid w:val="003E3E58"/>
    <w:rsid w:val="003E3EC6"/>
    <w:rsid w:val="003E4108"/>
    <w:rsid w:val="003E4138"/>
    <w:rsid w:val="003E4168"/>
    <w:rsid w:val="003E4446"/>
    <w:rsid w:val="003E482C"/>
    <w:rsid w:val="003E564B"/>
    <w:rsid w:val="003E57C9"/>
    <w:rsid w:val="003E611F"/>
    <w:rsid w:val="003E7F27"/>
    <w:rsid w:val="003F0130"/>
    <w:rsid w:val="003F037B"/>
    <w:rsid w:val="003F12E8"/>
    <w:rsid w:val="003F1AA1"/>
    <w:rsid w:val="003F1D9B"/>
    <w:rsid w:val="003F20C2"/>
    <w:rsid w:val="003F22B0"/>
    <w:rsid w:val="003F2734"/>
    <w:rsid w:val="003F39CB"/>
    <w:rsid w:val="003F4493"/>
    <w:rsid w:val="003F519B"/>
    <w:rsid w:val="003F52D9"/>
    <w:rsid w:val="003F5A81"/>
    <w:rsid w:val="003F5F06"/>
    <w:rsid w:val="003F6116"/>
    <w:rsid w:val="003F612D"/>
    <w:rsid w:val="003F6FDA"/>
    <w:rsid w:val="003F7024"/>
    <w:rsid w:val="004009DB"/>
    <w:rsid w:val="00400DF2"/>
    <w:rsid w:val="00401791"/>
    <w:rsid w:val="00401F68"/>
    <w:rsid w:val="00403D61"/>
    <w:rsid w:val="00403DED"/>
    <w:rsid w:val="004042DC"/>
    <w:rsid w:val="00404529"/>
    <w:rsid w:val="00405EC6"/>
    <w:rsid w:val="004064E1"/>
    <w:rsid w:val="00406714"/>
    <w:rsid w:val="00406ECC"/>
    <w:rsid w:val="00407A69"/>
    <w:rsid w:val="00407F11"/>
    <w:rsid w:val="00410396"/>
    <w:rsid w:val="0041045A"/>
    <w:rsid w:val="004104B6"/>
    <w:rsid w:val="004106D7"/>
    <w:rsid w:val="00410980"/>
    <w:rsid w:val="00410C11"/>
    <w:rsid w:val="00410CC3"/>
    <w:rsid w:val="00411EC7"/>
    <w:rsid w:val="004129BE"/>
    <w:rsid w:val="004129C3"/>
    <w:rsid w:val="00412A86"/>
    <w:rsid w:val="00412E97"/>
    <w:rsid w:val="004131DF"/>
    <w:rsid w:val="00413328"/>
    <w:rsid w:val="00413665"/>
    <w:rsid w:val="004136B0"/>
    <w:rsid w:val="0041371A"/>
    <w:rsid w:val="00413F55"/>
    <w:rsid w:val="0041436B"/>
    <w:rsid w:val="00414AC3"/>
    <w:rsid w:val="00414C01"/>
    <w:rsid w:val="00414CFA"/>
    <w:rsid w:val="00415C69"/>
    <w:rsid w:val="00415CA5"/>
    <w:rsid w:val="00415D42"/>
    <w:rsid w:val="00415E19"/>
    <w:rsid w:val="00416525"/>
    <w:rsid w:val="004165BB"/>
    <w:rsid w:val="00416998"/>
    <w:rsid w:val="00417B01"/>
    <w:rsid w:val="004203F0"/>
    <w:rsid w:val="004203F2"/>
    <w:rsid w:val="00420C63"/>
    <w:rsid w:val="00420EC1"/>
    <w:rsid w:val="0042166E"/>
    <w:rsid w:val="004222FF"/>
    <w:rsid w:val="00422446"/>
    <w:rsid w:val="00422B96"/>
    <w:rsid w:val="00423378"/>
    <w:rsid w:val="004238EF"/>
    <w:rsid w:val="00423B86"/>
    <w:rsid w:val="00423D0D"/>
    <w:rsid w:val="00424308"/>
    <w:rsid w:val="004254DB"/>
    <w:rsid w:val="004260BA"/>
    <w:rsid w:val="004264EB"/>
    <w:rsid w:val="00426BB4"/>
    <w:rsid w:val="00426D9D"/>
    <w:rsid w:val="00426F0F"/>
    <w:rsid w:val="004271BE"/>
    <w:rsid w:val="004273BC"/>
    <w:rsid w:val="004314CD"/>
    <w:rsid w:val="004316A9"/>
    <w:rsid w:val="0043180B"/>
    <w:rsid w:val="00432144"/>
    <w:rsid w:val="004323D6"/>
    <w:rsid w:val="004323FB"/>
    <w:rsid w:val="00432A14"/>
    <w:rsid w:val="00432C81"/>
    <w:rsid w:val="00433FF8"/>
    <w:rsid w:val="0043414B"/>
    <w:rsid w:val="0043456B"/>
    <w:rsid w:val="00434BBD"/>
    <w:rsid w:val="00434C0F"/>
    <w:rsid w:val="00434DCC"/>
    <w:rsid w:val="00435B01"/>
    <w:rsid w:val="00435BA8"/>
    <w:rsid w:val="00435E59"/>
    <w:rsid w:val="00436D2A"/>
    <w:rsid w:val="004376ED"/>
    <w:rsid w:val="004377D7"/>
    <w:rsid w:val="0043797A"/>
    <w:rsid w:val="00437D19"/>
    <w:rsid w:val="0044017B"/>
    <w:rsid w:val="00440939"/>
    <w:rsid w:val="00441126"/>
    <w:rsid w:val="00441814"/>
    <w:rsid w:val="0044296E"/>
    <w:rsid w:val="00443005"/>
    <w:rsid w:val="00443265"/>
    <w:rsid w:val="00443469"/>
    <w:rsid w:val="00443653"/>
    <w:rsid w:val="0044373C"/>
    <w:rsid w:val="004443A8"/>
    <w:rsid w:val="00444BB4"/>
    <w:rsid w:val="00445268"/>
    <w:rsid w:val="00445614"/>
    <w:rsid w:val="00445F8A"/>
    <w:rsid w:val="0044658F"/>
    <w:rsid w:val="00447874"/>
    <w:rsid w:val="00447DA4"/>
    <w:rsid w:val="004505FE"/>
    <w:rsid w:val="004509CB"/>
    <w:rsid w:val="004517BC"/>
    <w:rsid w:val="00451823"/>
    <w:rsid w:val="00451F4C"/>
    <w:rsid w:val="0045233C"/>
    <w:rsid w:val="00452382"/>
    <w:rsid w:val="00452892"/>
    <w:rsid w:val="00452B4D"/>
    <w:rsid w:val="00452E63"/>
    <w:rsid w:val="0045301E"/>
    <w:rsid w:val="00453139"/>
    <w:rsid w:val="0045328A"/>
    <w:rsid w:val="00453DC7"/>
    <w:rsid w:val="00453E36"/>
    <w:rsid w:val="00454092"/>
    <w:rsid w:val="0045462E"/>
    <w:rsid w:val="0045488C"/>
    <w:rsid w:val="00454E59"/>
    <w:rsid w:val="00454F65"/>
    <w:rsid w:val="004550AA"/>
    <w:rsid w:val="004559FC"/>
    <w:rsid w:val="00456A15"/>
    <w:rsid w:val="00457468"/>
    <w:rsid w:val="0045758A"/>
    <w:rsid w:val="00457D00"/>
    <w:rsid w:val="00457E18"/>
    <w:rsid w:val="00460187"/>
    <w:rsid w:val="00460347"/>
    <w:rsid w:val="004614EF"/>
    <w:rsid w:val="0046157F"/>
    <w:rsid w:val="004616EE"/>
    <w:rsid w:val="004617D3"/>
    <w:rsid w:val="00461A36"/>
    <w:rsid w:val="00462166"/>
    <w:rsid w:val="004621AB"/>
    <w:rsid w:val="00462A71"/>
    <w:rsid w:val="004632B8"/>
    <w:rsid w:val="0046358C"/>
    <w:rsid w:val="00463BB0"/>
    <w:rsid w:val="00464517"/>
    <w:rsid w:val="0046451B"/>
    <w:rsid w:val="0046513A"/>
    <w:rsid w:val="004654A0"/>
    <w:rsid w:val="00465FF5"/>
    <w:rsid w:val="00466395"/>
    <w:rsid w:val="004675A7"/>
    <w:rsid w:val="00467B3C"/>
    <w:rsid w:val="00467DBE"/>
    <w:rsid w:val="0047047F"/>
    <w:rsid w:val="00470C70"/>
    <w:rsid w:val="00470D59"/>
    <w:rsid w:val="004717E3"/>
    <w:rsid w:val="00471EB7"/>
    <w:rsid w:val="00472496"/>
    <w:rsid w:val="0047269D"/>
    <w:rsid w:val="004726D8"/>
    <w:rsid w:val="0047270D"/>
    <w:rsid w:val="00472D2D"/>
    <w:rsid w:val="004734F1"/>
    <w:rsid w:val="004735B7"/>
    <w:rsid w:val="00473824"/>
    <w:rsid w:val="00473AC2"/>
    <w:rsid w:val="00473C14"/>
    <w:rsid w:val="00473D9C"/>
    <w:rsid w:val="00473EA6"/>
    <w:rsid w:val="0047401A"/>
    <w:rsid w:val="0047402A"/>
    <w:rsid w:val="004744C1"/>
    <w:rsid w:val="00475412"/>
    <w:rsid w:val="00475E4B"/>
    <w:rsid w:val="004770AB"/>
    <w:rsid w:val="004772D7"/>
    <w:rsid w:val="00477636"/>
    <w:rsid w:val="00477B45"/>
    <w:rsid w:val="00477BCF"/>
    <w:rsid w:val="00481198"/>
    <w:rsid w:val="00481648"/>
    <w:rsid w:val="00481CF9"/>
    <w:rsid w:val="00481DC4"/>
    <w:rsid w:val="004825B7"/>
    <w:rsid w:val="00482A91"/>
    <w:rsid w:val="0048364C"/>
    <w:rsid w:val="004836D6"/>
    <w:rsid w:val="0048389E"/>
    <w:rsid w:val="0048425A"/>
    <w:rsid w:val="004843A5"/>
    <w:rsid w:val="00484535"/>
    <w:rsid w:val="00485CA8"/>
    <w:rsid w:val="00485D4B"/>
    <w:rsid w:val="00486487"/>
    <w:rsid w:val="0048654E"/>
    <w:rsid w:val="00486B3C"/>
    <w:rsid w:val="00486D08"/>
    <w:rsid w:val="00486DFF"/>
    <w:rsid w:val="00487153"/>
    <w:rsid w:val="0048726E"/>
    <w:rsid w:val="00487592"/>
    <w:rsid w:val="00487741"/>
    <w:rsid w:val="00490479"/>
    <w:rsid w:val="004904A0"/>
    <w:rsid w:val="0049073F"/>
    <w:rsid w:val="00490FAF"/>
    <w:rsid w:val="00491A09"/>
    <w:rsid w:val="00491CD3"/>
    <w:rsid w:val="00491CE3"/>
    <w:rsid w:val="0049207B"/>
    <w:rsid w:val="004924E0"/>
    <w:rsid w:val="00492A26"/>
    <w:rsid w:val="00492AEE"/>
    <w:rsid w:val="00492F45"/>
    <w:rsid w:val="004931A8"/>
    <w:rsid w:val="00493B7D"/>
    <w:rsid w:val="00494368"/>
    <w:rsid w:val="004944D3"/>
    <w:rsid w:val="00494F11"/>
    <w:rsid w:val="00494F4A"/>
    <w:rsid w:val="004952AC"/>
    <w:rsid w:val="00495446"/>
    <w:rsid w:val="00495AEC"/>
    <w:rsid w:val="00495BCC"/>
    <w:rsid w:val="00496094"/>
    <w:rsid w:val="00497D76"/>
    <w:rsid w:val="00497FA4"/>
    <w:rsid w:val="004A010B"/>
    <w:rsid w:val="004A016E"/>
    <w:rsid w:val="004A028E"/>
    <w:rsid w:val="004A1326"/>
    <w:rsid w:val="004A29E0"/>
    <w:rsid w:val="004A2DA5"/>
    <w:rsid w:val="004A301A"/>
    <w:rsid w:val="004A3269"/>
    <w:rsid w:val="004A3E6F"/>
    <w:rsid w:val="004A4984"/>
    <w:rsid w:val="004A4D2D"/>
    <w:rsid w:val="004A5BBB"/>
    <w:rsid w:val="004A63BB"/>
    <w:rsid w:val="004A68CF"/>
    <w:rsid w:val="004A6967"/>
    <w:rsid w:val="004A74C5"/>
    <w:rsid w:val="004A785B"/>
    <w:rsid w:val="004A7AA4"/>
    <w:rsid w:val="004B0969"/>
    <w:rsid w:val="004B15FD"/>
    <w:rsid w:val="004B17B9"/>
    <w:rsid w:val="004B1AEA"/>
    <w:rsid w:val="004B21CE"/>
    <w:rsid w:val="004B23E9"/>
    <w:rsid w:val="004B282B"/>
    <w:rsid w:val="004B2C7F"/>
    <w:rsid w:val="004B37EE"/>
    <w:rsid w:val="004B3A5A"/>
    <w:rsid w:val="004B3B03"/>
    <w:rsid w:val="004B3FDD"/>
    <w:rsid w:val="004B40D9"/>
    <w:rsid w:val="004B45CF"/>
    <w:rsid w:val="004B45D4"/>
    <w:rsid w:val="004B4D5A"/>
    <w:rsid w:val="004B5290"/>
    <w:rsid w:val="004B5890"/>
    <w:rsid w:val="004B5B5C"/>
    <w:rsid w:val="004B5D70"/>
    <w:rsid w:val="004B602F"/>
    <w:rsid w:val="004B623D"/>
    <w:rsid w:val="004B6A77"/>
    <w:rsid w:val="004B6F47"/>
    <w:rsid w:val="004B71FE"/>
    <w:rsid w:val="004B74B4"/>
    <w:rsid w:val="004B77FE"/>
    <w:rsid w:val="004B7EC0"/>
    <w:rsid w:val="004C0676"/>
    <w:rsid w:val="004C07C0"/>
    <w:rsid w:val="004C09B5"/>
    <w:rsid w:val="004C0D44"/>
    <w:rsid w:val="004C0E4C"/>
    <w:rsid w:val="004C10C4"/>
    <w:rsid w:val="004C1A01"/>
    <w:rsid w:val="004C26B9"/>
    <w:rsid w:val="004C2A34"/>
    <w:rsid w:val="004C2C95"/>
    <w:rsid w:val="004C3A3F"/>
    <w:rsid w:val="004C3AD0"/>
    <w:rsid w:val="004C3CE6"/>
    <w:rsid w:val="004C3D2D"/>
    <w:rsid w:val="004C3FA3"/>
    <w:rsid w:val="004C432A"/>
    <w:rsid w:val="004C4950"/>
    <w:rsid w:val="004C4F2D"/>
    <w:rsid w:val="004C535A"/>
    <w:rsid w:val="004C5BB4"/>
    <w:rsid w:val="004C5C9A"/>
    <w:rsid w:val="004C63AB"/>
    <w:rsid w:val="004C66F8"/>
    <w:rsid w:val="004C6D16"/>
    <w:rsid w:val="004C7038"/>
    <w:rsid w:val="004C7D30"/>
    <w:rsid w:val="004D049E"/>
    <w:rsid w:val="004D0B98"/>
    <w:rsid w:val="004D117E"/>
    <w:rsid w:val="004D19F6"/>
    <w:rsid w:val="004D1A11"/>
    <w:rsid w:val="004D24DC"/>
    <w:rsid w:val="004D3222"/>
    <w:rsid w:val="004D3392"/>
    <w:rsid w:val="004D390D"/>
    <w:rsid w:val="004D4818"/>
    <w:rsid w:val="004D4F88"/>
    <w:rsid w:val="004D50A2"/>
    <w:rsid w:val="004D51DE"/>
    <w:rsid w:val="004D5B5F"/>
    <w:rsid w:val="004D5FE7"/>
    <w:rsid w:val="004D70DB"/>
    <w:rsid w:val="004D74E1"/>
    <w:rsid w:val="004D7854"/>
    <w:rsid w:val="004D7A4A"/>
    <w:rsid w:val="004E0226"/>
    <w:rsid w:val="004E0CCE"/>
    <w:rsid w:val="004E11BB"/>
    <w:rsid w:val="004E1A65"/>
    <w:rsid w:val="004E1BAC"/>
    <w:rsid w:val="004E1CC5"/>
    <w:rsid w:val="004E2557"/>
    <w:rsid w:val="004E27A4"/>
    <w:rsid w:val="004E29A2"/>
    <w:rsid w:val="004E2A96"/>
    <w:rsid w:val="004E3505"/>
    <w:rsid w:val="004E385C"/>
    <w:rsid w:val="004E424A"/>
    <w:rsid w:val="004E5172"/>
    <w:rsid w:val="004E548B"/>
    <w:rsid w:val="004E54ED"/>
    <w:rsid w:val="004E5EC7"/>
    <w:rsid w:val="004E609D"/>
    <w:rsid w:val="004E6140"/>
    <w:rsid w:val="004E69CA"/>
    <w:rsid w:val="004E6F74"/>
    <w:rsid w:val="004E70C3"/>
    <w:rsid w:val="004E7275"/>
    <w:rsid w:val="004E77A6"/>
    <w:rsid w:val="004E7EB8"/>
    <w:rsid w:val="004F088D"/>
    <w:rsid w:val="004F0C66"/>
    <w:rsid w:val="004F0D4F"/>
    <w:rsid w:val="004F0D63"/>
    <w:rsid w:val="004F1CB4"/>
    <w:rsid w:val="004F253F"/>
    <w:rsid w:val="004F2670"/>
    <w:rsid w:val="004F2BA2"/>
    <w:rsid w:val="004F34BD"/>
    <w:rsid w:val="004F361E"/>
    <w:rsid w:val="004F467D"/>
    <w:rsid w:val="004F4837"/>
    <w:rsid w:val="004F4F96"/>
    <w:rsid w:val="004F5311"/>
    <w:rsid w:val="004F5979"/>
    <w:rsid w:val="004F5A27"/>
    <w:rsid w:val="004F5E34"/>
    <w:rsid w:val="004F61F9"/>
    <w:rsid w:val="004F64E7"/>
    <w:rsid w:val="004F64FE"/>
    <w:rsid w:val="004F6A59"/>
    <w:rsid w:val="004F6AE1"/>
    <w:rsid w:val="004F72F8"/>
    <w:rsid w:val="004F76C4"/>
    <w:rsid w:val="005007E0"/>
    <w:rsid w:val="005008C4"/>
    <w:rsid w:val="005019D8"/>
    <w:rsid w:val="00501A2D"/>
    <w:rsid w:val="005021BB"/>
    <w:rsid w:val="00502A46"/>
    <w:rsid w:val="005036F5"/>
    <w:rsid w:val="00503E3C"/>
    <w:rsid w:val="00504006"/>
    <w:rsid w:val="0050493A"/>
    <w:rsid w:val="00504CBD"/>
    <w:rsid w:val="005061C2"/>
    <w:rsid w:val="005061F9"/>
    <w:rsid w:val="005062CD"/>
    <w:rsid w:val="0050659F"/>
    <w:rsid w:val="00506A7B"/>
    <w:rsid w:val="005074F7"/>
    <w:rsid w:val="005077A3"/>
    <w:rsid w:val="00507835"/>
    <w:rsid w:val="00507A83"/>
    <w:rsid w:val="00507D76"/>
    <w:rsid w:val="00510CD2"/>
    <w:rsid w:val="00510E11"/>
    <w:rsid w:val="00511F62"/>
    <w:rsid w:val="00512709"/>
    <w:rsid w:val="00512992"/>
    <w:rsid w:val="00512B32"/>
    <w:rsid w:val="00512B48"/>
    <w:rsid w:val="00512DE1"/>
    <w:rsid w:val="00513618"/>
    <w:rsid w:val="005137D2"/>
    <w:rsid w:val="005139BA"/>
    <w:rsid w:val="00514092"/>
    <w:rsid w:val="00514255"/>
    <w:rsid w:val="00514AC8"/>
    <w:rsid w:val="005154C4"/>
    <w:rsid w:val="00516120"/>
    <w:rsid w:val="00516615"/>
    <w:rsid w:val="00516700"/>
    <w:rsid w:val="0051686B"/>
    <w:rsid w:val="00516CAE"/>
    <w:rsid w:val="00517257"/>
    <w:rsid w:val="00517509"/>
    <w:rsid w:val="00517E9D"/>
    <w:rsid w:val="0052068F"/>
    <w:rsid w:val="00520AD7"/>
    <w:rsid w:val="00520DCA"/>
    <w:rsid w:val="00521EE9"/>
    <w:rsid w:val="005226F7"/>
    <w:rsid w:val="00522956"/>
    <w:rsid w:val="00523435"/>
    <w:rsid w:val="00523456"/>
    <w:rsid w:val="00523498"/>
    <w:rsid w:val="005238B3"/>
    <w:rsid w:val="00523B65"/>
    <w:rsid w:val="00524068"/>
    <w:rsid w:val="00525660"/>
    <w:rsid w:val="005258DF"/>
    <w:rsid w:val="00525A01"/>
    <w:rsid w:val="005261B8"/>
    <w:rsid w:val="00526B55"/>
    <w:rsid w:val="00526EE4"/>
    <w:rsid w:val="00527072"/>
    <w:rsid w:val="00527125"/>
    <w:rsid w:val="0052715D"/>
    <w:rsid w:val="005271F6"/>
    <w:rsid w:val="00530889"/>
    <w:rsid w:val="005309AA"/>
    <w:rsid w:val="00530D4D"/>
    <w:rsid w:val="00530DB8"/>
    <w:rsid w:val="0053139B"/>
    <w:rsid w:val="005313AA"/>
    <w:rsid w:val="005326BA"/>
    <w:rsid w:val="005339DA"/>
    <w:rsid w:val="00533B0B"/>
    <w:rsid w:val="00533C62"/>
    <w:rsid w:val="0053439C"/>
    <w:rsid w:val="00534624"/>
    <w:rsid w:val="00535174"/>
    <w:rsid w:val="005353FE"/>
    <w:rsid w:val="00535AB4"/>
    <w:rsid w:val="00536AF1"/>
    <w:rsid w:val="005370E6"/>
    <w:rsid w:val="005406E5"/>
    <w:rsid w:val="00540CC5"/>
    <w:rsid w:val="00540FAB"/>
    <w:rsid w:val="00541314"/>
    <w:rsid w:val="00541A40"/>
    <w:rsid w:val="00541F54"/>
    <w:rsid w:val="005423DE"/>
    <w:rsid w:val="00543931"/>
    <w:rsid w:val="00543A1F"/>
    <w:rsid w:val="00543D7A"/>
    <w:rsid w:val="00543FCF"/>
    <w:rsid w:val="0054405F"/>
    <w:rsid w:val="00544673"/>
    <w:rsid w:val="00544CE5"/>
    <w:rsid w:val="00544E9B"/>
    <w:rsid w:val="00545486"/>
    <w:rsid w:val="005454C7"/>
    <w:rsid w:val="00545F8F"/>
    <w:rsid w:val="00546302"/>
    <w:rsid w:val="005469B7"/>
    <w:rsid w:val="00546B5C"/>
    <w:rsid w:val="0054772B"/>
    <w:rsid w:val="0054790A"/>
    <w:rsid w:val="005479D9"/>
    <w:rsid w:val="00547F8A"/>
    <w:rsid w:val="00550A5C"/>
    <w:rsid w:val="0055199E"/>
    <w:rsid w:val="00551D65"/>
    <w:rsid w:val="00551DAE"/>
    <w:rsid w:val="00553278"/>
    <w:rsid w:val="0055411D"/>
    <w:rsid w:val="0055441D"/>
    <w:rsid w:val="00554840"/>
    <w:rsid w:val="00554C94"/>
    <w:rsid w:val="0055560A"/>
    <w:rsid w:val="00557B6D"/>
    <w:rsid w:val="00557FB5"/>
    <w:rsid w:val="00560262"/>
    <w:rsid w:val="005603DC"/>
    <w:rsid w:val="00560566"/>
    <w:rsid w:val="005610C8"/>
    <w:rsid w:val="005611F4"/>
    <w:rsid w:val="0056134C"/>
    <w:rsid w:val="00561392"/>
    <w:rsid w:val="00561E10"/>
    <w:rsid w:val="00562372"/>
    <w:rsid w:val="00562600"/>
    <w:rsid w:val="005638EE"/>
    <w:rsid w:val="00563E74"/>
    <w:rsid w:val="00564E52"/>
    <w:rsid w:val="00565AD2"/>
    <w:rsid w:val="005664C9"/>
    <w:rsid w:val="00566DEE"/>
    <w:rsid w:val="00566F52"/>
    <w:rsid w:val="005671BC"/>
    <w:rsid w:val="005678B9"/>
    <w:rsid w:val="00570999"/>
    <w:rsid w:val="00571183"/>
    <w:rsid w:val="005714BA"/>
    <w:rsid w:val="00571A0F"/>
    <w:rsid w:val="00571D81"/>
    <w:rsid w:val="0057331B"/>
    <w:rsid w:val="005733C7"/>
    <w:rsid w:val="0057389F"/>
    <w:rsid w:val="00574934"/>
    <w:rsid w:val="0057581E"/>
    <w:rsid w:val="00575B04"/>
    <w:rsid w:val="00575D38"/>
    <w:rsid w:val="00575F72"/>
    <w:rsid w:val="00576785"/>
    <w:rsid w:val="00576987"/>
    <w:rsid w:val="00576D7C"/>
    <w:rsid w:val="00577085"/>
    <w:rsid w:val="005773E8"/>
    <w:rsid w:val="00577502"/>
    <w:rsid w:val="00577D21"/>
    <w:rsid w:val="0058008F"/>
    <w:rsid w:val="005803D5"/>
    <w:rsid w:val="00580C1F"/>
    <w:rsid w:val="00581246"/>
    <w:rsid w:val="00581887"/>
    <w:rsid w:val="00581D2B"/>
    <w:rsid w:val="005826F4"/>
    <w:rsid w:val="0058281C"/>
    <w:rsid w:val="00582DA4"/>
    <w:rsid w:val="005831B6"/>
    <w:rsid w:val="00583245"/>
    <w:rsid w:val="0058337B"/>
    <w:rsid w:val="00583DD9"/>
    <w:rsid w:val="00584317"/>
    <w:rsid w:val="0058444A"/>
    <w:rsid w:val="005854F7"/>
    <w:rsid w:val="005858ED"/>
    <w:rsid w:val="00585BFA"/>
    <w:rsid w:val="00586725"/>
    <w:rsid w:val="00586757"/>
    <w:rsid w:val="00586D4D"/>
    <w:rsid w:val="00586E2F"/>
    <w:rsid w:val="005900A4"/>
    <w:rsid w:val="00590638"/>
    <w:rsid w:val="00590B7B"/>
    <w:rsid w:val="00590F7F"/>
    <w:rsid w:val="005910DE"/>
    <w:rsid w:val="005911E6"/>
    <w:rsid w:val="0059140A"/>
    <w:rsid w:val="00591509"/>
    <w:rsid w:val="00591C90"/>
    <w:rsid w:val="0059286C"/>
    <w:rsid w:val="00592B25"/>
    <w:rsid w:val="00592B3D"/>
    <w:rsid w:val="00592C30"/>
    <w:rsid w:val="00592DE2"/>
    <w:rsid w:val="00593174"/>
    <w:rsid w:val="00593350"/>
    <w:rsid w:val="005933DE"/>
    <w:rsid w:val="00593A5E"/>
    <w:rsid w:val="0059400B"/>
    <w:rsid w:val="005940A4"/>
    <w:rsid w:val="0059540C"/>
    <w:rsid w:val="005957BD"/>
    <w:rsid w:val="005968FA"/>
    <w:rsid w:val="00596A2B"/>
    <w:rsid w:val="00597448"/>
    <w:rsid w:val="00597641"/>
    <w:rsid w:val="00597737"/>
    <w:rsid w:val="005A279B"/>
    <w:rsid w:val="005A27F6"/>
    <w:rsid w:val="005A2C57"/>
    <w:rsid w:val="005A2DB9"/>
    <w:rsid w:val="005A304B"/>
    <w:rsid w:val="005A47E5"/>
    <w:rsid w:val="005A49AF"/>
    <w:rsid w:val="005A50D9"/>
    <w:rsid w:val="005A55A2"/>
    <w:rsid w:val="005A560E"/>
    <w:rsid w:val="005A57D2"/>
    <w:rsid w:val="005A59A8"/>
    <w:rsid w:val="005A5C8D"/>
    <w:rsid w:val="005A6B37"/>
    <w:rsid w:val="005A7B3B"/>
    <w:rsid w:val="005A7F12"/>
    <w:rsid w:val="005B0142"/>
    <w:rsid w:val="005B0587"/>
    <w:rsid w:val="005B0BFE"/>
    <w:rsid w:val="005B1441"/>
    <w:rsid w:val="005B152D"/>
    <w:rsid w:val="005B1BB5"/>
    <w:rsid w:val="005B2118"/>
    <w:rsid w:val="005B211E"/>
    <w:rsid w:val="005B221A"/>
    <w:rsid w:val="005B289C"/>
    <w:rsid w:val="005B2C97"/>
    <w:rsid w:val="005B354F"/>
    <w:rsid w:val="005B3EC6"/>
    <w:rsid w:val="005B4471"/>
    <w:rsid w:val="005B4A17"/>
    <w:rsid w:val="005B53C1"/>
    <w:rsid w:val="005B56E9"/>
    <w:rsid w:val="005B5A3C"/>
    <w:rsid w:val="005B5E4D"/>
    <w:rsid w:val="005B5FCB"/>
    <w:rsid w:val="005B69A7"/>
    <w:rsid w:val="005B7098"/>
    <w:rsid w:val="005B7960"/>
    <w:rsid w:val="005B7DE7"/>
    <w:rsid w:val="005C0D5C"/>
    <w:rsid w:val="005C0D84"/>
    <w:rsid w:val="005C10CE"/>
    <w:rsid w:val="005C12DF"/>
    <w:rsid w:val="005C167E"/>
    <w:rsid w:val="005C22AB"/>
    <w:rsid w:val="005C2618"/>
    <w:rsid w:val="005C28C2"/>
    <w:rsid w:val="005C2D17"/>
    <w:rsid w:val="005C4489"/>
    <w:rsid w:val="005C44C2"/>
    <w:rsid w:val="005C49AE"/>
    <w:rsid w:val="005C50BA"/>
    <w:rsid w:val="005C5430"/>
    <w:rsid w:val="005C5638"/>
    <w:rsid w:val="005C5AD9"/>
    <w:rsid w:val="005C5C88"/>
    <w:rsid w:val="005C5FCA"/>
    <w:rsid w:val="005C6148"/>
    <w:rsid w:val="005C65C8"/>
    <w:rsid w:val="005C6643"/>
    <w:rsid w:val="005C6B93"/>
    <w:rsid w:val="005C6F2B"/>
    <w:rsid w:val="005C7D8A"/>
    <w:rsid w:val="005C7DA1"/>
    <w:rsid w:val="005D091F"/>
    <w:rsid w:val="005D102A"/>
    <w:rsid w:val="005D12ED"/>
    <w:rsid w:val="005D1DB2"/>
    <w:rsid w:val="005D222E"/>
    <w:rsid w:val="005D2CC6"/>
    <w:rsid w:val="005D2FB2"/>
    <w:rsid w:val="005D32CF"/>
    <w:rsid w:val="005D3A21"/>
    <w:rsid w:val="005D3AF4"/>
    <w:rsid w:val="005D3BA9"/>
    <w:rsid w:val="005D4920"/>
    <w:rsid w:val="005D68FA"/>
    <w:rsid w:val="005D6F72"/>
    <w:rsid w:val="005D6FBB"/>
    <w:rsid w:val="005D7299"/>
    <w:rsid w:val="005D77B7"/>
    <w:rsid w:val="005E029F"/>
    <w:rsid w:val="005E02E9"/>
    <w:rsid w:val="005E05C0"/>
    <w:rsid w:val="005E0BD1"/>
    <w:rsid w:val="005E1463"/>
    <w:rsid w:val="005E15E4"/>
    <w:rsid w:val="005E1929"/>
    <w:rsid w:val="005E25A6"/>
    <w:rsid w:val="005E25CE"/>
    <w:rsid w:val="005E30AB"/>
    <w:rsid w:val="005E31A4"/>
    <w:rsid w:val="005E3B05"/>
    <w:rsid w:val="005E3D61"/>
    <w:rsid w:val="005E4023"/>
    <w:rsid w:val="005E4883"/>
    <w:rsid w:val="005E505A"/>
    <w:rsid w:val="005E519F"/>
    <w:rsid w:val="005E5211"/>
    <w:rsid w:val="005E5A80"/>
    <w:rsid w:val="005E5D79"/>
    <w:rsid w:val="005E63BE"/>
    <w:rsid w:val="005E68C7"/>
    <w:rsid w:val="005E79D8"/>
    <w:rsid w:val="005F0255"/>
    <w:rsid w:val="005F0732"/>
    <w:rsid w:val="005F0970"/>
    <w:rsid w:val="005F0FC0"/>
    <w:rsid w:val="005F120B"/>
    <w:rsid w:val="005F1EA6"/>
    <w:rsid w:val="005F27BA"/>
    <w:rsid w:val="005F3440"/>
    <w:rsid w:val="005F3A7A"/>
    <w:rsid w:val="005F3B69"/>
    <w:rsid w:val="005F468E"/>
    <w:rsid w:val="005F564D"/>
    <w:rsid w:val="005F5B4B"/>
    <w:rsid w:val="005F5DFA"/>
    <w:rsid w:val="005F6593"/>
    <w:rsid w:val="005F7337"/>
    <w:rsid w:val="005F754C"/>
    <w:rsid w:val="005F7FFC"/>
    <w:rsid w:val="006010AA"/>
    <w:rsid w:val="006013A4"/>
    <w:rsid w:val="006018C5"/>
    <w:rsid w:val="006027CF"/>
    <w:rsid w:val="006027D2"/>
    <w:rsid w:val="006034BA"/>
    <w:rsid w:val="00603D4D"/>
    <w:rsid w:val="00603D70"/>
    <w:rsid w:val="0060409C"/>
    <w:rsid w:val="0060422B"/>
    <w:rsid w:val="00605023"/>
    <w:rsid w:val="00605246"/>
    <w:rsid w:val="00605E78"/>
    <w:rsid w:val="0060665D"/>
    <w:rsid w:val="00606BFB"/>
    <w:rsid w:val="006075D9"/>
    <w:rsid w:val="0060796B"/>
    <w:rsid w:val="00607F42"/>
    <w:rsid w:val="00610561"/>
    <w:rsid w:val="00610DAC"/>
    <w:rsid w:val="00611720"/>
    <w:rsid w:val="00611DFC"/>
    <w:rsid w:val="00612B30"/>
    <w:rsid w:val="0061333C"/>
    <w:rsid w:val="00613D70"/>
    <w:rsid w:val="00614A2C"/>
    <w:rsid w:val="00614D86"/>
    <w:rsid w:val="00614F9D"/>
    <w:rsid w:val="006150FB"/>
    <w:rsid w:val="00615E85"/>
    <w:rsid w:val="00615F03"/>
    <w:rsid w:val="006168DF"/>
    <w:rsid w:val="00616D5B"/>
    <w:rsid w:val="0061746C"/>
    <w:rsid w:val="00617535"/>
    <w:rsid w:val="00617A03"/>
    <w:rsid w:val="0062070E"/>
    <w:rsid w:val="00620B67"/>
    <w:rsid w:val="00620FBC"/>
    <w:rsid w:val="00621329"/>
    <w:rsid w:val="0062186D"/>
    <w:rsid w:val="006219B0"/>
    <w:rsid w:val="00621E56"/>
    <w:rsid w:val="00622009"/>
    <w:rsid w:val="006221A3"/>
    <w:rsid w:val="00622D67"/>
    <w:rsid w:val="006232E7"/>
    <w:rsid w:val="006236E3"/>
    <w:rsid w:val="00623777"/>
    <w:rsid w:val="00623D44"/>
    <w:rsid w:val="00623EBD"/>
    <w:rsid w:val="006242D9"/>
    <w:rsid w:val="00624709"/>
    <w:rsid w:val="00624A77"/>
    <w:rsid w:val="00624B6C"/>
    <w:rsid w:val="00624E6C"/>
    <w:rsid w:val="006250E1"/>
    <w:rsid w:val="00625B99"/>
    <w:rsid w:val="00625C27"/>
    <w:rsid w:val="00625E5F"/>
    <w:rsid w:val="00627D53"/>
    <w:rsid w:val="00630569"/>
    <w:rsid w:val="006317EF"/>
    <w:rsid w:val="0063182B"/>
    <w:rsid w:val="00631E82"/>
    <w:rsid w:val="00631FBE"/>
    <w:rsid w:val="006325EB"/>
    <w:rsid w:val="00632F15"/>
    <w:rsid w:val="00633C70"/>
    <w:rsid w:val="00633DE9"/>
    <w:rsid w:val="00634342"/>
    <w:rsid w:val="0063483F"/>
    <w:rsid w:val="00634867"/>
    <w:rsid w:val="00634B04"/>
    <w:rsid w:val="006350A2"/>
    <w:rsid w:val="006351FB"/>
    <w:rsid w:val="006353A5"/>
    <w:rsid w:val="00635A32"/>
    <w:rsid w:val="0063611B"/>
    <w:rsid w:val="006361BC"/>
    <w:rsid w:val="00636829"/>
    <w:rsid w:val="0063745E"/>
    <w:rsid w:val="00637FC0"/>
    <w:rsid w:val="00640E0A"/>
    <w:rsid w:val="00640EFC"/>
    <w:rsid w:val="006410F9"/>
    <w:rsid w:val="006412B9"/>
    <w:rsid w:val="006413C8"/>
    <w:rsid w:val="00641516"/>
    <w:rsid w:val="0064189B"/>
    <w:rsid w:val="006419C8"/>
    <w:rsid w:val="006425C4"/>
    <w:rsid w:val="00642A5E"/>
    <w:rsid w:val="00642AB8"/>
    <w:rsid w:val="00643209"/>
    <w:rsid w:val="00643AE5"/>
    <w:rsid w:val="00645134"/>
    <w:rsid w:val="00645530"/>
    <w:rsid w:val="0064553B"/>
    <w:rsid w:val="0064564E"/>
    <w:rsid w:val="006462AC"/>
    <w:rsid w:val="00646BB6"/>
    <w:rsid w:val="00646F1B"/>
    <w:rsid w:val="00647086"/>
    <w:rsid w:val="00647247"/>
    <w:rsid w:val="006473FE"/>
    <w:rsid w:val="00647D9C"/>
    <w:rsid w:val="00650520"/>
    <w:rsid w:val="0065085B"/>
    <w:rsid w:val="006511DA"/>
    <w:rsid w:val="00651625"/>
    <w:rsid w:val="00651ACA"/>
    <w:rsid w:val="00651E4D"/>
    <w:rsid w:val="00652580"/>
    <w:rsid w:val="0065285F"/>
    <w:rsid w:val="006529DB"/>
    <w:rsid w:val="00652B34"/>
    <w:rsid w:val="00652F26"/>
    <w:rsid w:val="0065342E"/>
    <w:rsid w:val="0065351F"/>
    <w:rsid w:val="00653DE3"/>
    <w:rsid w:val="006543FB"/>
    <w:rsid w:val="00654552"/>
    <w:rsid w:val="0065468B"/>
    <w:rsid w:val="00654A08"/>
    <w:rsid w:val="00654BB1"/>
    <w:rsid w:val="00655FE3"/>
    <w:rsid w:val="00656AFA"/>
    <w:rsid w:val="00656BB5"/>
    <w:rsid w:val="00656C49"/>
    <w:rsid w:val="00656FDE"/>
    <w:rsid w:val="00657982"/>
    <w:rsid w:val="00657D70"/>
    <w:rsid w:val="006600F1"/>
    <w:rsid w:val="0066157E"/>
    <w:rsid w:val="00661C23"/>
    <w:rsid w:val="00661D99"/>
    <w:rsid w:val="00661DCA"/>
    <w:rsid w:val="0066224C"/>
    <w:rsid w:val="0066243A"/>
    <w:rsid w:val="00662B67"/>
    <w:rsid w:val="00663336"/>
    <w:rsid w:val="006633AE"/>
    <w:rsid w:val="00664741"/>
    <w:rsid w:val="00664745"/>
    <w:rsid w:val="0066475C"/>
    <w:rsid w:val="00665245"/>
    <w:rsid w:val="00665844"/>
    <w:rsid w:val="00665B21"/>
    <w:rsid w:val="00665E42"/>
    <w:rsid w:val="00666035"/>
    <w:rsid w:val="0066610A"/>
    <w:rsid w:val="00666EDA"/>
    <w:rsid w:val="00667331"/>
    <w:rsid w:val="00667A93"/>
    <w:rsid w:val="00670CB7"/>
    <w:rsid w:val="00670CF8"/>
    <w:rsid w:val="00671B3A"/>
    <w:rsid w:val="006722B6"/>
    <w:rsid w:val="006724BF"/>
    <w:rsid w:val="00672740"/>
    <w:rsid w:val="0067280F"/>
    <w:rsid w:val="00672CB6"/>
    <w:rsid w:val="00672CCF"/>
    <w:rsid w:val="006730D9"/>
    <w:rsid w:val="00673225"/>
    <w:rsid w:val="00673255"/>
    <w:rsid w:val="0067350D"/>
    <w:rsid w:val="006735B0"/>
    <w:rsid w:val="00674080"/>
    <w:rsid w:val="00674AEB"/>
    <w:rsid w:val="00675100"/>
    <w:rsid w:val="006755BD"/>
    <w:rsid w:val="00675947"/>
    <w:rsid w:val="00675E81"/>
    <w:rsid w:val="00677310"/>
    <w:rsid w:val="00680C98"/>
    <w:rsid w:val="00680DBA"/>
    <w:rsid w:val="0068135E"/>
    <w:rsid w:val="006819BE"/>
    <w:rsid w:val="006821C9"/>
    <w:rsid w:val="00682208"/>
    <w:rsid w:val="00682515"/>
    <w:rsid w:val="006838E1"/>
    <w:rsid w:val="00683A4A"/>
    <w:rsid w:val="00684021"/>
    <w:rsid w:val="00684233"/>
    <w:rsid w:val="0068452D"/>
    <w:rsid w:val="00684CE7"/>
    <w:rsid w:val="0068515E"/>
    <w:rsid w:val="00685CAF"/>
    <w:rsid w:val="00685DE2"/>
    <w:rsid w:val="00686160"/>
    <w:rsid w:val="00686490"/>
    <w:rsid w:val="00686B36"/>
    <w:rsid w:val="0068739A"/>
    <w:rsid w:val="0068750D"/>
    <w:rsid w:val="00687C64"/>
    <w:rsid w:val="00687CA5"/>
    <w:rsid w:val="00687F09"/>
    <w:rsid w:val="006900C3"/>
    <w:rsid w:val="006911B1"/>
    <w:rsid w:val="006912B0"/>
    <w:rsid w:val="0069140C"/>
    <w:rsid w:val="00691586"/>
    <w:rsid w:val="0069174F"/>
    <w:rsid w:val="00691989"/>
    <w:rsid w:val="00691AB1"/>
    <w:rsid w:val="00691DC8"/>
    <w:rsid w:val="00693A47"/>
    <w:rsid w:val="00693FA3"/>
    <w:rsid w:val="00694203"/>
    <w:rsid w:val="00694316"/>
    <w:rsid w:val="0069451B"/>
    <w:rsid w:val="0069484C"/>
    <w:rsid w:val="00694E4A"/>
    <w:rsid w:val="0069656F"/>
    <w:rsid w:val="00696590"/>
    <w:rsid w:val="00696E69"/>
    <w:rsid w:val="00696FB0"/>
    <w:rsid w:val="00696FF3"/>
    <w:rsid w:val="00697314"/>
    <w:rsid w:val="006973F1"/>
    <w:rsid w:val="00697A47"/>
    <w:rsid w:val="006A0408"/>
    <w:rsid w:val="006A0FC9"/>
    <w:rsid w:val="006A100C"/>
    <w:rsid w:val="006A16A8"/>
    <w:rsid w:val="006A1942"/>
    <w:rsid w:val="006A1AA5"/>
    <w:rsid w:val="006A20AA"/>
    <w:rsid w:val="006A3B1B"/>
    <w:rsid w:val="006A3FF8"/>
    <w:rsid w:val="006A40FF"/>
    <w:rsid w:val="006A4F90"/>
    <w:rsid w:val="006A50ED"/>
    <w:rsid w:val="006A5125"/>
    <w:rsid w:val="006A51B0"/>
    <w:rsid w:val="006A5351"/>
    <w:rsid w:val="006A6019"/>
    <w:rsid w:val="006A6067"/>
    <w:rsid w:val="006A62D7"/>
    <w:rsid w:val="006A63BA"/>
    <w:rsid w:val="006A66AF"/>
    <w:rsid w:val="006A7346"/>
    <w:rsid w:val="006A7692"/>
    <w:rsid w:val="006A76FB"/>
    <w:rsid w:val="006A78AD"/>
    <w:rsid w:val="006A7CA3"/>
    <w:rsid w:val="006B03A4"/>
    <w:rsid w:val="006B085D"/>
    <w:rsid w:val="006B097C"/>
    <w:rsid w:val="006B108C"/>
    <w:rsid w:val="006B14DC"/>
    <w:rsid w:val="006B17E5"/>
    <w:rsid w:val="006B1B71"/>
    <w:rsid w:val="006B1FD1"/>
    <w:rsid w:val="006B2432"/>
    <w:rsid w:val="006B248D"/>
    <w:rsid w:val="006B2581"/>
    <w:rsid w:val="006B295A"/>
    <w:rsid w:val="006B30CF"/>
    <w:rsid w:val="006B4036"/>
    <w:rsid w:val="006B4DA2"/>
    <w:rsid w:val="006B5A96"/>
    <w:rsid w:val="006B5D73"/>
    <w:rsid w:val="006B7579"/>
    <w:rsid w:val="006B76FD"/>
    <w:rsid w:val="006B7B31"/>
    <w:rsid w:val="006C0109"/>
    <w:rsid w:val="006C04E2"/>
    <w:rsid w:val="006C0C05"/>
    <w:rsid w:val="006C108D"/>
    <w:rsid w:val="006C1734"/>
    <w:rsid w:val="006C1DD7"/>
    <w:rsid w:val="006C1DF0"/>
    <w:rsid w:val="006C2154"/>
    <w:rsid w:val="006C2BEF"/>
    <w:rsid w:val="006C2EC4"/>
    <w:rsid w:val="006C33FD"/>
    <w:rsid w:val="006C3442"/>
    <w:rsid w:val="006C3674"/>
    <w:rsid w:val="006C40B2"/>
    <w:rsid w:val="006C40D4"/>
    <w:rsid w:val="006C4139"/>
    <w:rsid w:val="006C4AF8"/>
    <w:rsid w:val="006C4D23"/>
    <w:rsid w:val="006C529B"/>
    <w:rsid w:val="006C55CD"/>
    <w:rsid w:val="006C63F6"/>
    <w:rsid w:val="006C7511"/>
    <w:rsid w:val="006C771E"/>
    <w:rsid w:val="006C7EB4"/>
    <w:rsid w:val="006D0527"/>
    <w:rsid w:val="006D05CD"/>
    <w:rsid w:val="006D09EE"/>
    <w:rsid w:val="006D0B98"/>
    <w:rsid w:val="006D0D6F"/>
    <w:rsid w:val="006D0DF7"/>
    <w:rsid w:val="006D183C"/>
    <w:rsid w:val="006D2782"/>
    <w:rsid w:val="006D295B"/>
    <w:rsid w:val="006D2D50"/>
    <w:rsid w:val="006D378A"/>
    <w:rsid w:val="006D38CE"/>
    <w:rsid w:val="006D3902"/>
    <w:rsid w:val="006D4B5B"/>
    <w:rsid w:val="006D5DE9"/>
    <w:rsid w:val="006D5F96"/>
    <w:rsid w:val="006D64ED"/>
    <w:rsid w:val="006D6625"/>
    <w:rsid w:val="006D6AB7"/>
    <w:rsid w:val="006D6B3A"/>
    <w:rsid w:val="006D6C96"/>
    <w:rsid w:val="006D7581"/>
    <w:rsid w:val="006D775E"/>
    <w:rsid w:val="006E02E8"/>
    <w:rsid w:val="006E0E24"/>
    <w:rsid w:val="006E146C"/>
    <w:rsid w:val="006E14BE"/>
    <w:rsid w:val="006E1A35"/>
    <w:rsid w:val="006E1A5D"/>
    <w:rsid w:val="006E23D4"/>
    <w:rsid w:val="006E2A45"/>
    <w:rsid w:val="006E2B5B"/>
    <w:rsid w:val="006E3196"/>
    <w:rsid w:val="006E374E"/>
    <w:rsid w:val="006E4167"/>
    <w:rsid w:val="006E5795"/>
    <w:rsid w:val="006E5CB0"/>
    <w:rsid w:val="006E6195"/>
    <w:rsid w:val="006E6EC9"/>
    <w:rsid w:val="006E7206"/>
    <w:rsid w:val="006E7EFE"/>
    <w:rsid w:val="006F0C33"/>
    <w:rsid w:val="006F0D0C"/>
    <w:rsid w:val="006F1986"/>
    <w:rsid w:val="006F1CC0"/>
    <w:rsid w:val="006F2581"/>
    <w:rsid w:val="006F3450"/>
    <w:rsid w:val="006F34A2"/>
    <w:rsid w:val="006F3C37"/>
    <w:rsid w:val="006F3C61"/>
    <w:rsid w:val="006F3CDE"/>
    <w:rsid w:val="006F46CD"/>
    <w:rsid w:val="006F498C"/>
    <w:rsid w:val="006F5703"/>
    <w:rsid w:val="006F5EAF"/>
    <w:rsid w:val="006F6DAA"/>
    <w:rsid w:val="006F71AA"/>
    <w:rsid w:val="006F75E3"/>
    <w:rsid w:val="007000EC"/>
    <w:rsid w:val="0070044E"/>
    <w:rsid w:val="007009F3"/>
    <w:rsid w:val="00701158"/>
    <w:rsid w:val="007011F7"/>
    <w:rsid w:val="0070146C"/>
    <w:rsid w:val="0070161B"/>
    <w:rsid w:val="007017ED"/>
    <w:rsid w:val="00701A23"/>
    <w:rsid w:val="00701C3D"/>
    <w:rsid w:val="00701CCE"/>
    <w:rsid w:val="00702C98"/>
    <w:rsid w:val="00703173"/>
    <w:rsid w:val="00703213"/>
    <w:rsid w:val="00703741"/>
    <w:rsid w:val="007038C0"/>
    <w:rsid w:val="00703FCC"/>
    <w:rsid w:val="00704244"/>
    <w:rsid w:val="007045E6"/>
    <w:rsid w:val="007047AF"/>
    <w:rsid w:val="00704A2C"/>
    <w:rsid w:val="007054FB"/>
    <w:rsid w:val="00705FE8"/>
    <w:rsid w:val="007060E9"/>
    <w:rsid w:val="007066D1"/>
    <w:rsid w:val="00706D89"/>
    <w:rsid w:val="00706FDB"/>
    <w:rsid w:val="00707171"/>
    <w:rsid w:val="00707659"/>
    <w:rsid w:val="007078CA"/>
    <w:rsid w:val="00707C23"/>
    <w:rsid w:val="00707F5D"/>
    <w:rsid w:val="00710215"/>
    <w:rsid w:val="007104D4"/>
    <w:rsid w:val="0071052A"/>
    <w:rsid w:val="00710988"/>
    <w:rsid w:val="00710AE9"/>
    <w:rsid w:val="00711008"/>
    <w:rsid w:val="0071187D"/>
    <w:rsid w:val="00712017"/>
    <w:rsid w:val="00713977"/>
    <w:rsid w:val="00713B82"/>
    <w:rsid w:val="00713C60"/>
    <w:rsid w:val="00713E61"/>
    <w:rsid w:val="0071487B"/>
    <w:rsid w:val="00714882"/>
    <w:rsid w:val="00714D1D"/>
    <w:rsid w:val="00714F69"/>
    <w:rsid w:val="00714FEB"/>
    <w:rsid w:val="00715F92"/>
    <w:rsid w:val="007164FF"/>
    <w:rsid w:val="00716DEC"/>
    <w:rsid w:val="00716F78"/>
    <w:rsid w:val="00717473"/>
    <w:rsid w:val="00717647"/>
    <w:rsid w:val="0071769E"/>
    <w:rsid w:val="00717A9E"/>
    <w:rsid w:val="00720567"/>
    <w:rsid w:val="00720948"/>
    <w:rsid w:val="00720F9C"/>
    <w:rsid w:val="00721130"/>
    <w:rsid w:val="00721625"/>
    <w:rsid w:val="0072177E"/>
    <w:rsid w:val="0072217D"/>
    <w:rsid w:val="00722218"/>
    <w:rsid w:val="0072229D"/>
    <w:rsid w:val="00722B3F"/>
    <w:rsid w:val="00722B72"/>
    <w:rsid w:val="0072325C"/>
    <w:rsid w:val="007235AC"/>
    <w:rsid w:val="00723A7B"/>
    <w:rsid w:val="00723E56"/>
    <w:rsid w:val="00724115"/>
    <w:rsid w:val="0072418E"/>
    <w:rsid w:val="007243BD"/>
    <w:rsid w:val="0072479F"/>
    <w:rsid w:val="0072481D"/>
    <w:rsid w:val="007250C7"/>
    <w:rsid w:val="007258F8"/>
    <w:rsid w:val="00725998"/>
    <w:rsid w:val="007261A0"/>
    <w:rsid w:val="007261B3"/>
    <w:rsid w:val="00726FEB"/>
    <w:rsid w:val="0072732A"/>
    <w:rsid w:val="0072787A"/>
    <w:rsid w:val="00727CD6"/>
    <w:rsid w:val="00730AAE"/>
    <w:rsid w:val="00730CA0"/>
    <w:rsid w:val="00730E25"/>
    <w:rsid w:val="00730E2A"/>
    <w:rsid w:val="00731B84"/>
    <w:rsid w:val="00731F4D"/>
    <w:rsid w:val="0073266D"/>
    <w:rsid w:val="00732726"/>
    <w:rsid w:val="00732965"/>
    <w:rsid w:val="00732D31"/>
    <w:rsid w:val="00732D3B"/>
    <w:rsid w:val="0073311E"/>
    <w:rsid w:val="00733242"/>
    <w:rsid w:val="00733A89"/>
    <w:rsid w:val="0073451A"/>
    <w:rsid w:val="007352C4"/>
    <w:rsid w:val="00735319"/>
    <w:rsid w:val="007353C1"/>
    <w:rsid w:val="007354DB"/>
    <w:rsid w:val="007356FE"/>
    <w:rsid w:val="00735AF4"/>
    <w:rsid w:val="007360BA"/>
    <w:rsid w:val="007360D8"/>
    <w:rsid w:val="0073687F"/>
    <w:rsid w:val="00736A44"/>
    <w:rsid w:val="00736C9B"/>
    <w:rsid w:val="00736EE8"/>
    <w:rsid w:val="00736F5A"/>
    <w:rsid w:val="0073707B"/>
    <w:rsid w:val="00737221"/>
    <w:rsid w:val="00737332"/>
    <w:rsid w:val="00737893"/>
    <w:rsid w:val="00737F9F"/>
    <w:rsid w:val="007400B0"/>
    <w:rsid w:val="007405CC"/>
    <w:rsid w:val="007409DD"/>
    <w:rsid w:val="00740C23"/>
    <w:rsid w:val="007414C5"/>
    <w:rsid w:val="00741B29"/>
    <w:rsid w:val="007423BD"/>
    <w:rsid w:val="00742535"/>
    <w:rsid w:val="00742672"/>
    <w:rsid w:val="00742886"/>
    <w:rsid w:val="00742B6E"/>
    <w:rsid w:val="00742F77"/>
    <w:rsid w:val="00742F95"/>
    <w:rsid w:val="0074307D"/>
    <w:rsid w:val="007430D3"/>
    <w:rsid w:val="007435E8"/>
    <w:rsid w:val="007437CA"/>
    <w:rsid w:val="00744027"/>
    <w:rsid w:val="007442FF"/>
    <w:rsid w:val="00745313"/>
    <w:rsid w:val="00745647"/>
    <w:rsid w:val="00746355"/>
    <w:rsid w:val="00746B19"/>
    <w:rsid w:val="00746CC4"/>
    <w:rsid w:val="007471DD"/>
    <w:rsid w:val="0074767C"/>
    <w:rsid w:val="00750C3E"/>
    <w:rsid w:val="00751295"/>
    <w:rsid w:val="00751C6A"/>
    <w:rsid w:val="00753179"/>
    <w:rsid w:val="007531D6"/>
    <w:rsid w:val="007532F3"/>
    <w:rsid w:val="007536D0"/>
    <w:rsid w:val="0075380E"/>
    <w:rsid w:val="00754150"/>
    <w:rsid w:val="00754290"/>
    <w:rsid w:val="00754EE5"/>
    <w:rsid w:val="00755176"/>
    <w:rsid w:val="0075579D"/>
    <w:rsid w:val="00755D6C"/>
    <w:rsid w:val="007571E6"/>
    <w:rsid w:val="0075764E"/>
    <w:rsid w:val="00757BE4"/>
    <w:rsid w:val="007613FC"/>
    <w:rsid w:val="007614CA"/>
    <w:rsid w:val="00761DFC"/>
    <w:rsid w:val="00762281"/>
    <w:rsid w:val="00762753"/>
    <w:rsid w:val="00762808"/>
    <w:rsid w:val="007629ED"/>
    <w:rsid w:val="0076331A"/>
    <w:rsid w:val="0076353C"/>
    <w:rsid w:val="00763579"/>
    <w:rsid w:val="0076369B"/>
    <w:rsid w:val="00763914"/>
    <w:rsid w:val="00763EF9"/>
    <w:rsid w:val="00763F49"/>
    <w:rsid w:val="0076497B"/>
    <w:rsid w:val="00764C1A"/>
    <w:rsid w:val="00764F6F"/>
    <w:rsid w:val="00765128"/>
    <w:rsid w:val="00765144"/>
    <w:rsid w:val="00765945"/>
    <w:rsid w:val="00765960"/>
    <w:rsid w:val="00765D53"/>
    <w:rsid w:val="00765D54"/>
    <w:rsid w:val="00765D8F"/>
    <w:rsid w:val="00766193"/>
    <w:rsid w:val="00766668"/>
    <w:rsid w:val="00766788"/>
    <w:rsid w:val="00766869"/>
    <w:rsid w:val="00766FA0"/>
    <w:rsid w:val="007670D7"/>
    <w:rsid w:val="00767151"/>
    <w:rsid w:val="007671FA"/>
    <w:rsid w:val="00767455"/>
    <w:rsid w:val="00767DC9"/>
    <w:rsid w:val="0077029D"/>
    <w:rsid w:val="007703DB"/>
    <w:rsid w:val="007704EF"/>
    <w:rsid w:val="00770856"/>
    <w:rsid w:val="00770BCB"/>
    <w:rsid w:val="0077141F"/>
    <w:rsid w:val="00771959"/>
    <w:rsid w:val="00771963"/>
    <w:rsid w:val="00771EFC"/>
    <w:rsid w:val="007720AC"/>
    <w:rsid w:val="00772612"/>
    <w:rsid w:val="00772727"/>
    <w:rsid w:val="00773083"/>
    <w:rsid w:val="007735D0"/>
    <w:rsid w:val="007739F6"/>
    <w:rsid w:val="00773E6C"/>
    <w:rsid w:val="00774791"/>
    <w:rsid w:val="00774814"/>
    <w:rsid w:val="00774DC4"/>
    <w:rsid w:val="00774F8B"/>
    <w:rsid w:val="00775029"/>
    <w:rsid w:val="007751DA"/>
    <w:rsid w:val="00776161"/>
    <w:rsid w:val="007767D9"/>
    <w:rsid w:val="007769C1"/>
    <w:rsid w:val="00776ADD"/>
    <w:rsid w:val="007770BC"/>
    <w:rsid w:val="007771BF"/>
    <w:rsid w:val="007775E0"/>
    <w:rsid w:val="00777C01"/>
    <w:rsid w:val="007807EE"/>
    <w:rsid w:val="00780F06"/>
    <w:rsid w:val="007811FD"/>
    <w:rsid w:val="00781783"/>
    <w:rsid w:val="00781C55"/>
    <w:rsid w:val="00781ECF"/>
    <w:rsid w:val="007823D8"/>
    <w:rsid w:val="00782487"/>
    <w:rsid w:val="007829FE"/>
    <w:rsid w:val="00783189"/>
    <w:rsid w:val="007837E8"/>
    <w:rsid w:val="0078394A"/>
    <w:rsid w:val="0078405F"/>
    <w:rsid w:val="007840FC"/>
    <w:rsid w:val="007842B8"/>
    <w:rsid w:val="00784741"/>
    <w:rsid w:val="007848B6"/>
    <w:rsid w:val="00785118"/>
    <w:rsid w:val="007855C8"/>
    <w:rsid w:val="007858E3"/>
    <w:rsid w:val="00785BC0"/>
    <w:rsid w:val="00786890"/>
    <w:rsid w:val="00787BF4"/>
    <w:rsid w:val="00787FDE"/>
    <w:rsid w:val="0079052A"/>
    <w:rsid w:val="00790695"/>
    <w:rsid w:val="00790F40"/>
    <w:rsid w:val="00791137"/>
    <w:rsid w:val="0079138E"/>
    <w:rsid w:val="00791F9C"/>
    <w:rsid w:val="007924AA"/>
    <w:rsid w:val="007931EA"/>
    <w:rsid w:val="00793DF5"/>
    <w:rsid w:val="0079446C"/>
    <w:rsid w:val="007945AE"/>
    <w:rsid w:val="00794903"/>
    <w:rsid w:val="00794AEE"/>
    <w:rsid w:val="00795C4A"/>
    <w:rsid w:val="00795E77"/>
    <w:rsid w:val="00795EA4"/>
    <w:rsid w:val="00796163"/>
    <w:rsid w:val="0079673D"/>
    <w:rsid w:val="0079694E"/>
    <w:rsid w:val="0079782F"/>
    <w:rsid w:val="0079786B"/>
    <w:rsid w:val="007A04CE"/>
    <w:rsid w:val="007A0A21"/>
    <w:rsid w:val="007A0A9F"/>
    <w:rsid w:val="007A1084"/>
    <w:rsid w:val="007A11C7"/>
    <w:rsid w:val="007A1944"/>
    <w:rsid w:val="007A1BFC"/>
    <w:rsid w:val="007A226C"/>
    <w:rsid w:val="007A26F8"/>
    <w:rsid w:val="007A2987"/>
    <w:rsid w:val="007A2D49"/>
    <w:rsid w:val="007A31ED"/>
    <w:rsid w:val="007A3412"/>
    <w:rsid w:val="007A3CFC"/>
    <w:rsid w:val="007A3E19"/>
    <w:rsid w:val="007A3ECA"/>
    <w:rsid w:val="007A4D9C"/>
    <w:rsid w:val="007A4F00"/>
    <w:rsid w:val="007A4F1E"/>
    <w:rsid w:val="007A5361"/>
    <w:rsid w:val="007A5365"/>
    <w:rsid w:val="007A55D7"/>
    <w:rsid w:val="007A5604"/>
    <w:rsid w:val="007A5FBD"/>
    <w:rsid w:val="007A6560"/>
    <w:rsid w:val="007A67BA"/>
    <w:rsid w:val="007A689F"/>
    <w:rsid w:val="007A6B60"/>
    <w:rsid w:val="007A759E"/>
    <w:rsid w:val="007B0063"/>
    <w:rsid w:val="007B0AF2"/>
    <w:rsid w:val="007B130A"/>
    <w:rsid w:val="007B2265"/>
    <w:rsid w:val="007B238C"/>
    <w:rsid w:val="007B24D9"/>
    <w:rsid w:val="007B2816"/>
    <w:rsid w:val="007B2A06"/>
    <w:rsid w:val="007B2D8B"/>
    <w:rsid w:val="007B2F1E"/>
    <w:rsid w:val="007B34AE"/>
    <w:rsid w:val="007B3C76"/>
    <w:rsid w:val="007B4669"/>
    <w:rsid w:val="007B521E"/>
    <w:rsid w:val="007B5550"/>
    <w:rsid w:val="007B5813"/>
    <w:rsid w:val="007B5E38"/>
    <w:rsid w:val="007B6608"/>
    <w:rsid w:val="007B6686"/>
    <w:rsid w:val="007B6827"/>
    <w:rsid w:val="007B71AC"/>
    <w:rsid w:val="007B7381"/>
    <w:rsid w:val="007B7978"/>
    <w:rsid w:val="007B7E3B"/>
    <w:rsid w:val="007C16E0"/>
    <w:rsid w:val="007C22B0"/>
    <w:rsid w:val="007C2634"/>
    <w:rsid w:val="007C270D"/>
    <w:rsid w:val="007C2C71"/>
    <w:rsid w:val="007C2CD3"/>
    <w:rsid w:val="007C44EF"/>
    <w:rsid w:val="007C4C38"/>
    <w:rsid w:val="007C5423"/>
    <w:rsid w:val="007C5742"/>
    <w:rsid w:val="007C60A3"/>
    <w:rsid w:val="007C6120"/>
    <w:rsid w:val="007C61D3"/>
    <w:rsid w:val="007C6FE6"/>
    <w:rsid w:val="007C75AE"/>
    <w:rsid w:val="007C7725"/>
    <w:rsid w:val="007C7EFF"/>
    <w:rsid w:val="007D0032"/>
    <w:rsid w:val="007D0287"/>
    <w:rsid w:val="007D1647"/>
    <w:rsid w:val="007D16E2"/>
    <w:rsid w:val="007D171B"/>
    <w:rsid w:val="007D1CC1"/>
    <w:rsid w:val="007D1CE1"/>
    <w:rsid w:val="007D2742"/>
    <w:rsid w:val="007D281F"/>
    <w:rsid w:val="007D2B74"/>
    <w:rsid w:val="007D41B9"/>
    <w:rsid w:val="007D435A"/>
    <w:rsid w:val="007D4EFC"/>
    <w:rsid w:val="007D53E5"/>
    <w:rsid w:val="007D543C"/>
    <w:rsid w:val="007D546A"/>
    <w:rsid w:val="007D5D56"/>
    <w:rsid w:val="007D6BA0"/>
    <w:rsid w:val="007D6DE0"/>
    <w:rsid w:val="007D79C5"/>
    <w:rsid w:val="007D7BB5"/>
    <w:rsid w:val="007E0069"/>
    <w:rsid w:val="007E00EE"/>
    <w:rsid w:val="007E0246"/>
    <w:rsid w:val="007E06F9"/>
    <w:rsid w:val="007E08A4"/>
    <w:rsid w:val="007E0E66"/>
    <w:rsid w:val="007E16BC"/>
    <w:rsid w:val="007E1849"/>
    <w:rsid w:val="007E1C20"/>
    <w:rsid w:val="007E1DDF"/>
    <w:rsid w:val="007E2320"/>
    <w:rsid w:val="007E3943"/>
    <w:rsid w:val="007E3DF5"/>
    <w:rsid w:val="007E4A76"/>
    <w:rsid w:val="007E4F2E"/>
    <w:rsid w:val="007E543C"/>
    <w:rsid w:val="007E5649"/>
    <w:rsid w:val="007E67F4"/>
    <w:rsid w:val="007E684C"/>
    <w:rsid w:val="007E720C"/>
    <w:rsid w:val="007E73B9"/>
    <w:rsid w:val="007F002B"/>
    <w:rsid w:val="007F0742"/>
    <w:rsid w:val="007F1005"/>
    <w:rsid w:val="007F1BE7"/>
    <w:rsid w:val="007F2CCF"/>
    <w:rsid w:val="007F3851"/>
    <w:rsid w:val="007F3947"/>
    <w:rsid w:val="007F3B07"/>
    <w:rsid w:val="007F3D07"/>
    <w:rsid w:val="007F3F76"/>
    <w:rsid w:val="007F4E56"/>
    <w:rsid w:val="007F4EFF"/>
    <w:rsid w:val="007F5BE9"/>
    <w:rsid w:val="007F5C68"/>
    <w:rsid w:val="007F7701"/>
    <w:rsid w:val="007F78AF"/>
    <w:rsid w:val="00800841"/>
    <w:rsid w:val="008012C0"/>
    <w:rsid w:val="00801463"/>
    <w:rsid w:val="00801BC1"/>
    <w:rsid w:val="00801BC4"/>
    <w:rsid w:val="008022BB"/>
    <w:rsid w:val="00802403"/>
    <w:rsid w:val="0080336F"/>
    <w:rsid w:val="008039EB"/>
    <w:rsid w:val="0080403F"/>
    <w:rsid w:val="0080410C"/>
    <w:rsid w:val="008045EA"/>
    <w:rsid w:val="00804C03"/>
    <w:rsid w:val="00804E63"/>
    <w:rsid w:val="00804FA1"/>
    <w:rsid w:val="00804FD1"/>
    <w:rsid w:val="008052BB"/>
    <w:rsid w:val="0080557D"/>
    <w:rsid w:val="00805B68"/>
    <w:rsid w:val="00805DF0"/>
    <w:rsid w:val="0080669C"/>
    <w:rsid w:val="008072D3"/>
    <w:rsid w:val="008074A9"/>
    <w:rsid w:val="00807553"/>
    <w:rsid w:val="008076A1"/>
    <w:rsid w:val="0080770A"/>
    <w:rsid w:val="00807969"/>
    <w:rsid w:val="0081045B"/>
    <w:rsid w:val="00810636"/>
    <w:rsid w:val="0081072E"/>
    <w:rsid w:val="008107A7"/>
    <w:rsid w:val="00811885"/>
    <w:rsid w:val="008120BB"/>
    <w:rsid w:val="00812ED1"/>
    <w:rsid w:val="0081322D"/>
    <w:rsid w:val="0081432F"/>
    <w:rsid w:val="008144A5"/>
    <w:rsid w:val="008147B0"/>
    <w:rsid w:val="00814811"/>
    <w:rsid w:val="00814850"/>
    <w:rsid w:val="00814950"/>
    <w:rsid w:val="00815024"/>
    <w:rsid w:val="0082083B"/>
    <w:rsid w:val="0082122A"/>
    <w:rsid w:val="0082193F"/>
    <w:rsid w:val="00821C34"/>
    <w:rsid w:val="008220A4"/>
    <w:rsid w:val="008220FA"/>
    <w:rsid w:val="008227FF"/>
    <w:rsid w:val="00822C77"/>
    <w:rsid w:val="008230CE"/>
    <w:rsid w:val="0082346A"/>
    <w:rsid w:val="00823978"/>
    <w:rsid w:val="00823E81"/>
    <w:rsid w:val="00823F59"/>
    <w:rsid w:val="0082404F"/>
    <w:rsid w:val="0082414F"/>
    <w:rsid w:val="008247DD"/>
    <w:rsid w:val="00825016"/>
    <w:rsid w:val="00825027"/>
    <w:rsid w:val="0082509E"/>
    <w:rsid w:val="00825803"/>
    <w:rsid w:val="00826051"/>
    <w:rsid w:val="008268BC"/>
    <w:rsid w:val="00830782"/>
    <w:rsid w:val="00830FF1"/>
    <w:rsid w:val="008312B3"/>
    <w:rsid w:val="0083177F"/>
    <w:rsid w:val="00832618"/>
    <w:rsid w:val="00832D5E"/>
    <w:rsid w:val="00833291"/>
    <w:rsid w:val="0083337F"/>
    <w:rsid w:val="0083354D"/>
    <w:rsid w:val="00833551"/>
    <w:rsid w:val="008335F2"/>
    <w:rsid w:val="008336B6"/>
    <w:rsid w:val="00833931"/>
    <w:rsid w:val="00833A4F"/>
    <w:rsid w:val="00834019"/>
    <w:rsid w:val="00834F74"/>
    <w:rsid w:val="00836070"/>
    <w:rsid w:val="00836106"/>
    <w:rsid w:val="0083623A"/>
    <w:rsid w:val="00836292"/>
    <w:rsid w:val="0083702A"/>
    <w:rsid w:val="00840611"/>
    <w:rsid w:val="00840B29"/>
    <w:rsid w:val="008427F0"/>
    <w:rsid w:val="00842EBA"/>
    <w:rsid w:val="00842FC0"/>
    <w:rsid w:val="00843107"/>
    <w:rsid w:val="00843119"/>
    <w:rsid w:val="00843275"/>
    <w:rsid w:val="00843558"/>
    <w:rsid w:val="00843843"/>
    <w:rsid w:val="00844A4E"/>
    <w:rsid w:val="00844FEB"/>
    <w:rsid w:val="00845190"/>
    <w:rsid w:val="008453F1"/>
    <w:rsid w:val="0084594E"/>
    <w:rsid w:val="00845FEE"/>
    <w:rsid w:val="00846DDC"/>
    <w:rsid w:val="00846F23"/>
    <w:rsid w:val="00847758"/>
    <w:rsid w:val="008478BC"/>
    <w:rsid w:val="00847CDE"/>
    <w:rsid w:val="00850B34"/>
    <w:rsid w:val="00851187"/>
    <w:rsid w:val="00851262"/>
    <w:rsid w:val="008521C2"/>
    <w:rsid w:val="0085252D"/>
    <w:rsid w:val="00852CC1"/>
    <w:rsid w:val="0085316F"/>
    <w:rsid w:val="00853552"/>
    <w:rsid w:val="00853583"/>
    <w:rsid w:val="008536B2"/>
    <w:rsid w:val="00853919"/>
    <w:rsid w:val="0085421C"/>
    <w:rsid w:val="008544A4"/>
    <w:rsid w:val="008544DB"/>
    <w:rsid w:val="00854658"/>
    <w:rsid w:val="00855099"/>
    <w:rsid w:val="008555FB"/>
    <w:rsid w:val="008556EB"/>
    <w:rsid w:val="008556FA"/>
    <w:rsid w:val="008568AB"/>
    <w:rsid w:val="00856A73"/>
    <w:rsid w:val="00856DA7"/>
    <w:rsid w:val="00857505"/>
    <w:rsid w:val="0086017A"/>
    <w:rsid w:val="00860471"/>
    <w:rsid w:val="0086066B"/>
    <w:rsid w:val="008607FA"/>
    <w:rsid w:val="00860A53"/>
    <w:rsid w:val="00860CC6"/>
    <w:rsid w:val="008615D1"/>
    <w:rsid w:val="00861E72"/>
    <w:rsid w:val="00862D26"/>
    <w:rsid w:val="0086313F"/>
    <w:rsid w:val="00863739"/>
    <w:rsid w:val="0086383E"/>
    <w:rsid w:val="008641DB"/>
    <w:rsid w:val="00864410"/>
    <w:rsid w:val="00864785"/>
    <w:rsid w:val="00864C36"/>
    <w:rsid w:val="0086542F"/>
    <w:rsid w:val="00865D1A"/>
    <w:rsid w:val="00865D29"/>
    <w:rsid w:val="0086674F"/>
    <w:rsid w:val="0086697E"/>
    <w:rsid w:val="008674FD"/>
    <w:rsid w:val="008702C1"/>
    <w:rsid w:val="00870721"/>
    <w:rsid w:val="00870ABF"/>
    <w:rsid w:val="00871E1E"/>
    <w:rsid w:val="00872560"/>
    <w:rsid w:val="008726E4"/>
    <w:rsid w:val="00872AAB"/>
    <w:rsid w:val="008736A3"/>
    <w:rsid w:val="00873956"/>
    <w:rsid w:val="00874018"/>
    <w:rsid w:val="00875092"/>
    <w:rsid w:val="00875534"/>
    <w:rsid w:val="00875DA8"/>
    <w:rsid w:val="00875EDC"/>
    <w:rsid w:val="00875FCC"/>
    <w:rsid w:val="00876120"/>
    <w:rsid w:val="00876CA4"/>
    <w:rsid w:val="00876E9E"/>
    <w:rsid w:val="0087793E"/>
    <w:rsid w:val="00877B57"/>
    <w:rsid w:val="00877CF3"/>
    <w:rsid w:val="00877E60"/>
    <w:rsid w:val="008801B8"/>
    <w:rsid w:val="008806DB"/>
    <w:rsid w:val="00882200"/>
    <w:rsid w:val="00882225"/>
    <w:rsid w:val="00882803"/>
    <w:rsid w:val="008837AF"/>
    <w:rsid w:val="00883818"/>
    <w:rsid w:val="0088389A"/>
    <w:rsid w:val="00883952"/>
    <w:rsid w:val="00884673"/>
    <w:rsid w:val="00884773"/>
    <w:rsid w:val="00884C87"/>
    <w:rsid w:val="00884CF8"/>
    <w:rsid w:val="00885011"/>
    <w:rsid w:val="00885777"/>
    <w:rsid w:val="0088587E"/>
    <w:rsid w:val="00885D25"/>
    <w:rsid w:val="008866BD"/>
    <w:rsid w:val="0088676D"/>
    <w:rsid w:val="00887425"/>
    <w:rsid w:val="00887B51"/>
    <w:rsid w:val="00887DAF"/>
    <w:rsid w:val="00887F8B"/>
    <w:rsid w:val="00887FA1"/>
    <w:rsid w:val="00890024"/>
    <w:rsid w:val="00890529"/>
    <w:rsid w:val="008909F7"/>
    <w:rsid w:val="00890C56"/>
    <w:rsid w:val="00890CDA"/>
    <w:rsid w:val="00890F73"/>
    <w:rsid w:val="008914D3"/>
    <w:rsid w:val="00891ABB"/>
    <w:rsid w:val="00891AE9"/>
    <w:rsid w:val="00891F97"/>
    <w:rsid w:val="00892581"/>
    <w:rsid w:val="0089289E"/>
    <w:rsid w:val="00893556"/>
    <w:rsid w:val="00893604"/>
    <w:rsid w:val="00893792"/>
    <w:rsid w:val="00894435"/>
    <w:rsid w:val="00894858"/>
    <w:rsid w:val="008953ED"/>
    <w:rsid w:val="0089547B"/>
    <w:rsid w:val="00897435"/>
    <w:rsid w:val="00897944"/>
    <w:rsid w:val="00897A45"/>
    <w:rsid w:val="008A060B"/>
    <w:rsid w:val="008A068D"/>
    <w:rsid w:val="008A0BBF"/>
    <w:rsid w:val="008A0E3C"/>
    <w:rsid w:val="008A0FE2"/>
    <w:rsid w:val="008A1638"/>
    <w:rsid w:val="008A1DD9"/>
    <w:rsid w:val="008A20A3"/>
    <w:rsid w:val="008A3188"/>
    <w:rsid w:val="008A3A50"/>
    <w:rsid w:val="008A3AB0"/>
    <w:rsid w:val="008A3DFA"/>
    <w:rsid w:val="008A43D7"/>
    <w:rsid w:val="008A4C73"/>
    <w:rsid w:val="008A4DEF"/>
    <w:rsid w:val="008A4E8A"/>
    <w:rsid w:val="008A575B"/>
    <w:rsid w:val="008A57DE"/>
    <w:rsid w:val="008A6014"/>
    <w:rsid w:val="008A634E"/>
    <w:rsid w:val="008A65CA"/>
    <w:rsid w:val="008A693A"/>
    <w:rsid w:val="008A6E8A"/>
    <w:rsid w:val="008A73DF"/>
    <w:rsid w:val="008A77D8"/>
    <w:rsid w:val="008B0214"/>
    <w:rsid w:val="008B0682"/>
    <w:rsid w:val="008B0F06"/>
    <w:rsid w:val="008B0F7A"/>
    <w:rsid w:val="008B1772"/>
    <w:rsid w:val="008B1827"/>
    <w:rsid w:val="008B1E37"/>
    <w:rsid w:val="008B2744"/>
    <w:rsid w:val="008B2CB6"/>
    <w:rsid w:val="008B3384"/>
    <w:rsid w:val="008B3424"/>
    <w:rsid w:val="008B3952"/>
    <w:rsid w:val="008B3B07"/>
    <w:rsid w:val="008B45BC"/>
    <w:rsid w:val="008B4907"/>
    <w:rsid w:val="008B51C7"/>
    <w:rsid w:val="008B5749"/>
    <w:rsid w:val="008B5C87"/>
    <w:rsid w:val="008B61BE"/>
    <w:rsid w:val="008B61C3"/>
    <w:rsid w:val="008B6BE4"/>
    <w:rsid w:val="008B78AC"/>
    <w:rsid w:val="008B795C"/>
    <w:rsid w:val="008B7C27"/>
    <w:rsid w:val="008C04CF"/>
    <w:rsid w:val="008C0804"/>
    <w:rsid w:val="008C12C2"/>
    <w:rsid w:val="008C1308"/>
    <w:rsid w:val="008C1503"/>
    <w:rsid w:val="008C1791"/>
    <w:rsid w:val="008C19E8"/>
    <w:rsid w:val="008C1B3B"/>
    <w:rsid w:val="008C1D1A"/>
    <w:rsid w:val="008C27D2"/>
    <w:rsid w:val="008C2990"/>
    <w:rsid w:val="008C3BF4"/>
    <w:rsid w:val="008C3BF8"/>
    <w:rsid w:val="008C40E3"/>
    <w:rsid w:val="008C41E4"/>
    <w:rsid w:val="008C4518"/>
    <w:rsid w:val="008C4852"/>
    <w:rsid w:val="008C4DFD"/>
    <w:rsid w:val="008C4E58"/>
    <w:rsid w:val="008C543E"/>
    <w:rsid w:val="008C56E7"/>
    <w:rsid w:val="008C5747"/>
    <w:rsid w:val="008C585F"/>
    <w:rsid w:val="008C5BEF"/>
    <w:rsid w:val="008C6189"/>
    <w:rsid w:val="008C7AD6"/>
    <w:rsid w:val="008C7CEE"/>
    <w:rsid w:val="008D08C5"/>
    <w:rsid w:val="008D0FE4"/>
    <w:rsid w:val="008D1114"/>
    <w:rsid w:val="008D12D9"/>
    <w:rsid w:val="008D1B6D"/>
    <w:rsid w:val="008D216F"/>
    <w:rsid w:val="008D2539"/>
    <w:rsid w:val="008D2540"/>
    <w:rsid w:val="008D2569"/>
    <w:rsid w:val="008D26DD"/>
    <w:rsid w:val="008D270D"/>
    <w:rsid w:val="008D2FD4"/>
    <w:rsid w:val="008D397E"/>
    <w:rsid w:val="008D4343"/>
    <w:rsid w:val="008D4651"/>
    <w:rsid w:val="008D46E3"/>
    <w:rsid w:val="008D4991"/>
    <w:rsid w:val="008D507B"/>
    <w:rsid w:val="008D5217"/>
    <w:rsid w:val="008D5249"/>
    <w:rsid w:val="008D564C"/>
    <w:rsid w:val="008D5740"/>
    <w:rsid w:val="008D59DF"/>
    <w:rsid w:val="008D5BB0"/>
    <w:rsid w:val="008D64C8"/>
    <w:rsid w:val="008D667C"/>
    <w:rsid w:val="008D6B1F"/>
    <w:rsid w:val="008D6F9C"/>
    <w:rsid w:val="008D78BF"/>
    <w:rsid w:val="008D7937"/>
    <w:rsid w:val="008D79FF"/>
    <w:rsid w:val="008E0757"/>
    <w:rsid w:val="008E0C92"/>
    <w:rsid w:val="008E0FE9"/>
    <w:rsid w:val="008E10C0"/>
    <w:rsid w:val="008E304C"/>
    <w:rsid w:val="008E3231"/>
    <w:rsid w:val="008E331D"/>
    <w:rsid w:val="008E3366"/>
    <w:rsid w:val="008E35B6"/>
    <w:rsid w:val="008E3BED"/>
    <w:rsid w:val="008E4367"/>
    <w:rsid w:val="008E4B99"/>
    <w:rsid w:val="008E4EF6"/>
    <w:rsid w:val="008E581C"/>
    <w:rsid w:val="008E602F"/>
    <w:rsid w:val="008E6720"/>
    <w:rsid w:val="008E77E4"/>
    <w:rsid w:val="008F0136"/>
    <w:rsid w:val="008F0C9C"/>
    <w:rsid w:val="008F10CC"/>
    <w:rsid w:val="008F19DB"/>
    <w:rsid w:val="008F1B95"/>
    <w:rsid w:val="008F2171"/>
    <w:rsid w:val="008F2A42"/>
    <w:rsid w:val="008F36FF"/>
    <w:rsid w:val="008F396F"/>
    <w:rsid w:val="008F3D5C"/>
    <w:rsid w:val="008F431D"/>
    <w:rsid w:val="008F4698"/>
    <w:rsid w:val="008F51BF"/>
    <w:rsid w:val="008F5368"/>
    <w:rsid w:val="008F5F62"/>
    <w:rsid w:val="008F62CA"/>
    <w:rsid w:val="008F6515"/>
    <w:rsid w:val="008F6756"/>
    <w:rsid w:val="008F6B18"/>
    <w:rsid w:val="008F709D"/>
    <w:rsid w:val="008F795F"/>
    <w:rsid w:val="008F7AD7"/>
    <w:rsid w:val="008F7EB1"/>
    <w:rsid w:val="008F7F5F"/>
    <w:rsid w:val="00900737"/>
    <w:rsid w:val="00900E7E"/>
    <w:rsid w:val="009013F9"/>
    <w:rsid w:val="00901ACE"/>
    <w:rsid w:val="00901DEB"/>
    <w:rsid w:val="009022A9"/>
    <w:rsid w:val="009025E2"/>
    <w:rsid w:val="00902707"/>
    <w:rsid w:val="00902884"/>
    <w:rsid w:val="00902993"/>
    <w:rsid w:val="00902AB2"/>
    <w:rsid w:val="009037D0"/>
    <w:rsid w:val="00903EC5"/>
    <w:rsid w:val="009047B7"/>
    <w:rsid w:val="009050FC"/>
    <w:rsid w:val="009051F9"/>
    <w:rsid w:val="00905BFD"/>
    <w:rsid w:val="00905DE2"/>
    <w:rsid w:val="009076C1"/>
    <w:rsid w:val="009101E6"/>
    <w:rsid w:val="0091050E"/>
    <w:rsid w:val="00910BC8"/>
    <w:rsid w:val="00910D40"/>
    <w:rsid w:val="00911033"/>
    <w:rsid w:val="009113E8"/>
    <w:rsid w:val="00911636"/>
    <w:rsid w:val="0091165C"/>
    <w:rsid w:val="009118E6"/>
    <w:rsid w:val="0091215A"/>
    <w:rsid w:val="009128C2"/>
    <w:rsid w:val="00912C98"/>
    <w:rsid w:val="00912ED3"/>
    <w:rsid w:val="0091349A"/>
    <w:rsid w:val="00913566"/>
    <w:rsid w:val="00914616"/>
    <w:rsid w:val="00914982"/>
    <w:rsid w:val="0091512A"/>
    <w:rsid w:val="00915877"/>
    <w:rsid w:val="00916198"/>
    <w:rsid w:val="0091633C"/>
    <w:rsid w:val="00916BE1"/>
    <w:rsid w:val="0091740E"/>
    <w:rsid w:val="0091776F"/>
    <w:rsid w:val="00917CC8"/>
    <w:rsid w:val="009202B7"/>
    <w:rsid w:val="00920816"/>
    <w:rsid w:val="00920F37"/>
    <w:rsid w:val="009215B2"/>
    <w:rsid w:val="009216E7"/>
    <w:rsid w:val="00921A24"/>
    <w:rsid w:val="00921CCB"/>
    <w:rsid w:val="009221BB"/>
    <w:rsid w:val="0092222E"/>
    <w:rsid w:val="00922698"/>
    <w:rsid w:val="0092279E"/>
    <w:rsid w:val="00923441"/>
    <w:rsid w:val="00923DBD"/>
    <w:rsid w:val="00924820"/>
    <w:rsid w:val="009257F4"/>
    <w:rsid w:val="00925A12"/>
    <w:rsid w:val="00925D16"/>
    <w:rsid w:val="00925F4F"/>
    <w:rsid w:val="00925F62"/>
    <w:rsid w:val="0092611B"/>
    <w:rsid w:val="009261B6"/>
    <w:rsid w:val="009261B7"/>
    <w:rsid w:val="00926F7F"/>
    <w:rsid w:val="00926FC3"/>
    <w:rsid w:val="00927777"/>
    <w:rsid w:val="00930168"/>
    <w:rsid w:val="00930885"/>
    <w:rsid w:val="00930BCB"/>
    <w:rsid w:val="00930DBC"/>
    <w:rsid w:val="00931767"/>
    <w:rsid w:val="009317D5"/>
    <w:rsid w:val="0093197D"/>
    <w:rsid w:val="00931A00"/>
    <w:rsid w:val="00931D67"/>
    <w:rsid w:val="009320E1"/>
    <w:rsid w:val="009321B3"/>
    <w:rsid w:val="00932442"/>
    <w:rsid w:val="009324D4"/>
    <w:rsid w:val="009325E4"/>
    <w:rsid w:val="00932C00"/>
    <w:rsid w:val="00932EDC"/>
    <w:rsid w:val="009331D9"/>
    <w:rsid w:val="00933C10"/>
    <w:rsid w:val="00934A6C"/>
    <w:rsid w:val="00935369"/>
    <w:rsid w:val="0093599E"/>
    <w:rsid w:val="00936548"/>
    <w:rsid w:val="00936DFE"/>
    <w:rsid w:val="00937B0F"/>
    <w:rsid w:val="00937C80"/>
    <w:rsid w:val="0094010F"/>
    <w:rsid w:val="0094057C"/>
    <w:rsid w:val="009406FB"/>
    <w:rsid w:val="00940905"/>
    <w:rsid w:val="00941161"/>
    <w:rsid w:val="00941529"/>
    <w:rsid w:val="0094196F"/>
    <w:rsid w:val="00941BB1"/>
    <w:rsid w:val="00941F29"/>
    <w:rsid w:val="00941FA6"/>
    <w:rsid w:val="0094217E"/>
    <w:rsid w:val="00942287"/>
    <w:rsid w:val="00942AC8"/>
    <w:rsid w:val="00942B88"/>
    <w:rsid w:val="00942CF8"/>
    <w:rsid w:val="00943162"/>
    <w:rsid w:val="00943EB8"/>
    <w:rsid w:val="00944E62"/>
    <w:rsid w:val="00944F91"/>
    <w:rsid w:val="0094502E"/>
    <w:rsid w:val="00945789"/>
    <w:rsid w:val="00946092"/>
    <w:rsid w:val="00946220"/>
    <w:rsid w:val="00947640"/>
    <w:rsid w:val="00947B9C"/>
    <w:rsid w:val="00947C4E"/>
    <w:rsid w:val="009501BF"/>
    <w:rsid w:val="009502D7"/>
    <w:rsid w:val="00950736"/>
    <w:rsid w:val="00950771"/>
    <w:rsid w:val="00951A2E"/>
    <w:rsid w:val="00951F45"/>
    <w:rsid w:val="0095225B"/>
    <w:rsid w:val="0095258E"/>
    <w:rsid w:val="00952C93"/>
    <w:rsid w:val="00953052"/>
    <w:rsid w:val="00953149"/>
    <w:rsid w:val="0095349E"/>
    <w:rsid w:val="0095388F"/>
    <w:rsid w:val="009538B8"/>
    <w:rsid w:val="00953A0F"/>
    <w:rsid w:val="00953ABA"/>
    <w:rsid w:val="00953B55"/>
    <w:rsid w:val="00954AFE"/>
    <w:rsid w:val="00954C4C"/>
    <w:rsid w:val="00954D4B"/>
    <w:rsid w:val="00954DB0"/>
    <w:rsid w:val="00955209"/>
    <w:rsid w:val="009557C9"/>
    <w:rsid w:val="00955DA6"/>
    <w:rsid w:val="009564BF"/>
    <w:rsid w:val="0095685C"/>
    <w:rsid w:val="0095771C"/>
    <w:rsid w:val="00957A08"/>
    <w:rsid w:val="00957B37"/>
    <w:rsid w:val="00957BFE"/>
    <w:rsid w:val="00960599"/>
    <w:rsid w:val="00960729"/>
    <w:rsid w:val="00960CD9"/>
    <w:rsid w:val="00961141"/>
    <w:rsid w:val="009613CD"/>
    <w:rsid w:val="009617A5"/>
    <w:rsid w:val="00961FB7"/>
    <w:rsid w:val="00962227"/>
    <w:rsid w:val="00962286"/>
    <w:rsid w:val="00962357"/>
    <w:rsid w:val="00962B8D"/>
    <w:rsid w:val="00962E1F"/>
    <w:rsid w:val="00963085"/>
    <w:rsid w:val="00963172"/>
    <w:rsid w:val="00963B42"/>
    <w:rsid w:val="00964329"/>
    <w:rsid w:val="00964581"/>
    <w:rsid w:val="00964A1F"/>
    <w:rsid w:val="00964AB4"/>
    <w:rsid w:val="00964B4E"/>
    <w:rsid w:val="00965E24"/>
    <w:rsid w:val="00966D07"/>
    <w:rsid w:val="0096737D"/>
    <w:rsid w:val="009673F0"/>
    <w:rsid w:val="00967CC0"/>
    <w:rsid w:val="00967FDD"/>
    <w:rsid w:val="0097061B"/>
    <w:rsid w:val="00970ADF"/>
    <w:rsid w:val="00970AF1"/>
    <w:rsid w:val="00970C21"/>
    <w:rsid w:val="009716D1"/>
    <w:rsid w:val="00971C20"/>
    <w:rsid w:val="00971C93"/>
    <w:rsid w:val="009722B0"/>
    <w:rsid w:val="00972524"/>
    <w:rsid w:val="00973018"/>
    <w:rsid w:val="0097333F"/>
    <w:rsid w:val="009738DC"/>
    <w:rsid w:val="009742F7"/>
    <w:rsid w:val="00974928"/>
    <w:rsid w:val="00975231"/>
    <w:rsid w:val="00975362"/>
    <w:rsid w:val="00975B6F"/>
    <w:rsid w:val="009766FF"/>
    <w:rsid w:val="00976AE4"/>
    <w:rsid w:val="00976BDE"/>
    <w:rsid w:val="00977A23"/>
    <w:rsid w:val="00980116"/>
    <w:rsid w:val="00980445"/>
    <w:rsid w:val="00980710"/>
    <w:rsid w:val="0098076C"/>
    <w:rsid w:val="00980778"/>
    <w:rsid w:val="009814A6"/>
    <w:rsid w:val="0098208A"/>
    <w:rsid w:val="009821D7"/>
    <w:rsid w:val="00982201"/>
    <w:rsid w:val="0098226F"/>
    <w:rsid w:val="00982E4D"/>
    <w:rsid w:val="009837DD"/>
    <w:rsid w:val="00983DDF"/>
    <w:rsid w:val="00984156"/>
    <w:rsid w:val="009847CA"/>
    <w:rsid w:val="0098480D"/>
    <w:rsid w:val="00984F87"/>
    <w:rsid w:val="009855F6"/>
    <w:rsid w:val="00985A4C"/>
    <w:rsid w:val="00985BB4"/>
    <w:rsid w:val="00985D82"/>
    <w:rsid w:val="00985EF0"/>
    <w:rsid w:val="00986701"/>
    <w:rsid w:val="00986A80"/>
    <w:rsid w:val="00986AB9"/>
    <w:rsid w:val="009872B4"/>
    <w:rsid w:val="0098770D"/>
    <w:rsid w:val="00987B56"/>
    <w:rsid w:val="00987BEE"/>
    <w:rsid w:val="00990271"/>
    <w:rsid w:val="00990603"/>
    <w:rsid w:val="009908AE"/>
    <w:rsid w:val="00990EEC"/>
    <w:rsid w:val="00991194"/>
    <w:rsid w:val="009915B1"/>
    <w:rsid w:val="00991BD7"/>
    <w:rsid w:val="00992ED4"/>
    <w:rsid w:val="0099306C"/>
    <w:rsid w:val="009932C1"/>
    <w:rsid w:val="009938A8"/>
    <w:rsid w:val="00993FB1"/>
    <w:rsid w:val="00993FE3"/>
    <w:rsid w:val="009946A2"/>
    <w:rsid w:val="00994F0B"/>
    <w:rsid w:val="00995A8E"/>
    <w:rsid w:val="00995B30"/>
    <w:rsid w:val="00995BE1"/>
    <w:rsid w:val="009960A6"/>
    <w:rsid w:val="009970D4"/>
    <w:rsid w:val="009973AF"/>
    <w:rsid w:val="0099790A"/>
    <w:rsid w:val="00997926"/>
    <w:rsid w:val="009A0B44"/>
    <w:rsid w:val="009A1344"/>
    <w:rsid w:val="009A1481"/>
    <w:rsid w:val="009A2E58"/>
    <w:rsid w:val="009A30B7"/>
    <w:rsid w:val="009A36DA"/>
    <w:rsid w:val="009A3B41"/>
    <w:rsid w:val="009A3DA8"/>
    <w:rsid w:val="009A3E12"/>
    <w:rsid w:val="009A4062"/>
    <w:rsid w:val="009A4978"/>
    <w:rsid w:val="009A4C30"/>
    <w:rsid w:val="009A4DD1"/>
    <w:rsid w:val="009A4DF6"/>
    <w:rsid w:val="009A4FFA"/>
    <w:rsid w:val="009A5005"/>
    <w:rsid w:val="009A55E8"/>
    <w:rsid w:val="009A5AC7"/>
    <w:rsid w:val="009A5BC0"/>
    <w:rsid w:val="009A6200"/>
    <w:rsid w:val="009A62B9"/>
    <w:rsid w:val="009A6A8A"/>
    <w:rsid w:val="009A6B79"/>
    <w:rsid w:val="009A70E1"/>
    <w:rsid w:val="009A77CF"/>
    <w:rsid w:val="009A7DC4"/>
    <w:rsid w:val="009B0089"/>
    <w:rsid w:val="009B0296"/>
    <w:rsid w:val="009B02D5"/>
    <w:rsid w:val="009B0DE3"/>
    <w:rsid w:val="009B11F7"/>
    <w:rsid w:val="009B13DD"/>
    <w:rsid w:val="009B1744"/>
    <w:rsid w:val="009B18DE"/>
    <w:rsid w:val="009B1967"/>
    <w:rsid w:val="009B1F6A"/>
    <w:rsid w:val="009B2616"/>
    <w:rsid w:val="009B2CD7"/>
    <w:rsid w:val="009B3904"/>
    <w:rsid w:val="009B3ECE"/>
    <w:rsid w:val="009B3F29"/>
    <w:rsid w:val="009B3F4F"/>
    <w:rsid w:val="009B4095"/>
    <w:rsid w:val="009B448B"/>
    <w:rsid w:val="009B4609"/>
    <w:rsid w:val="009B4A8A"/>
    <w:rsid w:val="009B4E4E"/>
    <w:rsid w:val="009B5A1E"/>
    <w:rsid w:val="009B6389"/>
    <w:rsid w:val="009B7549"/>
    <w:rsid w:val="009B7ABE"/>
    <w:rsid w:val="009C0062"/>
    <w:rsid w:val="009C0126"/>
    <w:rsid w:val="009C05E4"/>
    <w:rsid w:val="009C0B21"/>
    <w:rsid w:val="009C0CC0"/>
    <w:rsid w:val="009C106F"/>
    <w:rsid w:val="009C1115"/>
    <w:rsid w:val="009C12CF"/>
    <w:rsid w:val="009C1C71"/>
    <w:rsid w:val="009C1E17"/>
    <w:rsid w:val="009C27C0"/>
    <w:rsid w:val="009C2F4F"/>
    <w:rsid w:val="009C334E"/>
    <w:rsid w:val="009C3368"/>
    <w:rsid w:val="009C3C71"/>
    <w:rsid w:val="009C3F5C"/>
    <w:rsid w:val="009C4001"/>
    <w:rsid w:val="009C42BE"/>
    <w:rsid w:val="009C5515"/>
    <w:rsid w:val="009C5998"/>
    <w:rsid w:val="009C6872"/>
    <w:rsid w:val="009C6B03"/>
    <w:rsid w:val="009C761D"/>
    <w:rsid w:val="009C7AF3"/>
    <w:rsid w:val="009D0180"/>
    <w:rsid w:val="009D0C51"/>
    <w:rsid w:val="009D0EFC"/>
    <w:rsid w:val="009D11AD"/>
    <w:rsid w:val="009D1425"/>
    <w:rsid w:val="009D19B6"/>
    <w:rsid w:val="009D1C36"/>
    <w:rsid w:val="009D252C"/>
    <w:rsid w:val="009D2566"/>
    <w:rsid w:val="009D2B7C"/>
    <w:rsid w:val="009D3530"/>
    <w:rsid w:val="009D3685"/>
    <w:rsid w:val="009D3953"/>
    <w:rsid w:val="009D595A"/>
    <w:rsid w:val="009D5F45"/>
    <w:rsid w:val="009D5F8E"/>
    <w:rsid w:val="009D65C7"/>
    <w:rsid w:val="009D6A9A"/>
    <w:rsid w:val="009D70D2"/>
    <w:rsid w:val="009D7A33"/>
    <w:rsid w:val="009D7C54"/>
    <w:rsid w:val="009E0458"/>
    <w:rsid w:val="009E0D2A"/>
    <w:rsid w:val="009E1255"/>
    <w:rsid w:val="009E1EB8"/>
    <w:rsid w:val="009E2820"/>
    <w:rsid w:val="009E328C"/>
    <w:rsid w:val="009E343A"/>
    <w:rsid w:val="009E35B8"/>
    <w:rsid w:val="009E3D7E"/>
    <w:rsid w:val="009E3E44"/>
    <w:rsid w:val="009E449E"/>
    <w:rsid w:val="009E4845"/>
    <w:rsid w:val="009E4AC4"/>
    <w:rsid w:val="009E4B97"/>
    <w:rsid w:val="009E5BE4"/>
    <w:rsid w:val="009E68C8"/>
    <w:rsid w:val="009E70E9"/>
    <w:rsid w:val="009E7129"/>
    <w:rsid w:val="009E749F"/>
    <w:rsid w:val="009E785A"/>
    <w:rsid w:val="009F0625"/>
    <w:rsid w:val="009F127C"/>
    <w:rsid w:val="009F129C"/>
    <w:rsid w:val="009F1722"/>
    <w:rsid w:val="009F1A18"/>
    <w:rsid w:val="009F1B51"/>
    <w:rsid w:val="009F2427"/>
    <w:rsid w:val="009F267C"/>
    <w:rsid w:val="009F31C2"/>
    <w:rsid w:val="009F3A32"/>
    <w:rsid w:val="009F45F5"/>
    <w:rsid w:val="009F4BEA"/>
    <w:rsid w:val="009F4C52"/>
    <w:rsid w:val="009F4E1C"/>
    <w:rsid w:val="009F4EB4"/>
    <w:rsid w:val="009F5798"/>
    <w:rsid w:val="009F583C"/>
    <w:rsid w:val="009F5AC9"/>
    <w:rsid w:val="009F5D12"/>
    <w:rsid w:val="009F64BD"/>
    <w:rsid w:val="009F64EF"/>
    <w:rsid w:val="009F6ADC"/>
    <w:rsid w:val="009F6B99"/>
    <w:rsid w:val="009F72CD"/>
    <w:rsid w:val="009F791E"/>
    <w:rsid w:val="009F7996"/>
    <w:rsid w:val="009F7C0E"/>
    <w:rsid w:val="009F7C19"/>
    <w:rsid w:val="009F7D67"/>
    <w:rsid w:val="00A0027C"/>
    <w:rsid w:val="00A003AE"/>
    <w:rsid w:val="00A00BED"/>
    <w:rsid w:val="00A00D4A"/>
    <w:rsid w:val="00A00E9C"/>
    <w:rsid w:val="00A01093"/>
    <w:rsid w:val="00A010A6"/>
    <w:rsid w:val="00A01496"/>
    <w:rsid w:val="00A02352"/>
    <w:rsid w:val="00A02A9C"/>
    <w:rsid w:val="00A03227"/>
    <w:rsid w:val="00A03A3B"/>
    <w:rsid w:val="00A0451C"/>
    <w:rsid w:val="00A047E5"/>
    <w:rsid w:val="00A04C43"/>
    <w:rsid w:val="00A057F2"/>
    <w:rsid w:val="00A064A8"/>
    <w:rsid w:val="00A06710"/>
    <w:rsid w:val="00A067BC"/>
    <w:rsid w:val="00A069FA"/>
    <w:rsid w:val="00A06B33"/>
    <w:rsid w:val="00A06D80"/>
    <w:rsid w:val="00A06ED5"/>
    <w:rsid w:val="00A07386"/>
    <w:rsid w:val="00A10089"/>
    <w:rsid w:val="00A10251"/>
    <w:rsid w:val="00A1030D"/>
    <w:rsid w:val="00A10464"/>
    <w:rsid w:val="00A104DF"/>
    <w:rsid w:val="00A10A59"/>
    <w:rsid w:val="00A111D6"/>
    <w:rsid w:val="00A1139A"/>
    <w:rsid w:val="00A11FD5"/>
    <w:rsid w:val="00A11FFE"/>
    <w:rsid w:val="00A1225E"/>
    <w:rsid w:val="00A1237F"/>
    <w:rsid w:val="00A126C7"/>
    <w:rsid w:val="00A12C4D"/>
    <w:rsid w:val="00A12D08"/>
    <w:rsid w:val="00A132D2"/>
    <w:rsid w:val="00A13F62"/>
    <w:rsid w:val="00A140E7"/>
    <w:rsid w:val="00A14275"/>
    <w:rsid w:val="00A1429B"/>
    <w:rsid w:val="00A142C2"/>
    <w:rsid w:val="00A1472C"/>
    <w:rsid w:val="00A1473A"/>
    <w:rsid w:val="00A14977"/>
    <w:rsid w:val="00A14D29"/>
    <w:rsid w:val="00A158C5"/>
    <w:rsid w:val="00A15B65"/>
    <w:rsid w:val="00A15F9D"/>
    <w:rsid w:val="00A16905"/>
    <w:rsid w:val="00A16A89"/>
    <w:rsid w:val="00A17192"/>
    <w:rsid w:val="00A1719D"/>
    <w:rsid w:val="00A1775E"/>
    <w:rsid w:val="00A1784A"/>
    <w:rsid w:val="00A17C1A"/>
    <w:rsid w:val="00A17E76"/>
    <w:rsid w:val="00A20140"/>
    <w:rsid w:val="00A202D0"/>
    <w:rsid w:val="00A20E5B"/>
    <w:rsid w:val="00A21123"/>
    <w:rsid w:val="00A216E9"/>
    <w:rsid w:val="00A21985"/>
    <w:rsid w:val="00A22762"/>
    <w:rsid w:val="00A22798"/>
    <w:rsid w:val="00A22F4C"/>
    <w:rsid w:val="00A23D4A"/>
    <w:rsid w:val="00A24496"/>
    <w:rsid w:val="00A24E35"/>
    <w:rsid w:val="00A25682"/>
    <w:rsid w:val="00A2571F"/>
    <w:rsid w:val="00A26326"/>
    <w:rsid w:val="00A2693F"/>
    <w:rsid w:val="00A26A51"/>
    <w:rsid w:val="00A26C88"/>
    <w:rsid w:val="00A26E34"/>
    <w:rsid w:val="00A27583"/>
    <w:rsid w:val="00A27BB3"/>
    <w:rsid w:val="00A301FC"/>
    <w:rsid w:val="00A309B2"/>
    <w:rsid w:val="00A30A15"/>
    <w:rsid w:val="00A30B9F"/>
    <w:rsid w:val="00A30E20"/>
    <w:rsid w:val="00A320A6"/>
    <w:rsid w:val="00A32267"/>
    <w:rsid w:val="00A32E0C"/>
    <w:rsid w:val="00A3349C"/>
    <w:rsid w:val="00A33A18"/>
    <w:rsid w:val="00A33CC1"/>
    <w:rsid w:val="00A34C58"/>
    <w:rsid w:val="00A34D8F"/>
    <w:rsid w:val="00A358EE"/>
    <w:rsid w:val="00A360B0"/>
    <w:rsid w:val="00A36473"/>
    <w:rsid w:val="00A36E70"/>
    <w:rsid w:val="00A40621"/>
    <w:rsid w:val="00A408AB"/>
    <w:rsid w:val="00A4097E"/>
    <w:rsid w:val="00A40BC9"/>
    <w:rsid w:val="00A40C3D"/>
    <w:rsid w:val="00A40F04"/>
    <w:rsid w:val="00A410EA"/>
    <w:rsid w:val="00A42206"/>
    <w:rsid w:val="00A42594"/>
    <w:rsid w:val="00A42A55"/>
    <w:rsid w:val="00A433ED"/>
    <w:rsid w:val="00A43B30"/>
    <w:rsid w:val="00A4423E"/>
    <w:rsid w:val="00A4479C"/>
    <w:rsid w:val="00A4484D"/>
    <w:rsid w:val="00A44CB8"/>
    <w:rsid w:val="00A457C6"/>
    <w:rsid w:val="00A45CFC"/>
    <w:rsid w:val="00A461CA"/>
    <w:rsid w:val="00A46626"/>
    <w:rsid w:val="00A467EB"/>
    <w:rsid w:val="00A469D1"/>
    <w:rsid w:val="00A476B1"/>
    <w:rsid w:val="00A476B7"/>
    <w:rsid w:val="00A47BA8"/>
    <w:rsid w:val="00A47D19"/>
    <w:rsid w:val="00A5006F"/>
    <w:rsid w:val="00A50D0B"/>
    <w:rsid w:val="00A517FE"/>
    <w:rsid w:val="00A519D4"/>
    <w:rsid w:val="00A51E37"/>
    <w:rsid w:val="00A5229D"/>
    <w:rsid w:val="00A5269D"/>
    <w:rsid w:val="00A527EF"/>
    <w:rsid w:val="00A5281A"/>
    <w:rsid w:val="00A52AE2"/>
    <w:rsid w:val="00A53303"/>
    <w:rsid w:val="00A5420A"/>
    <w:rsid w:val="00A544A9"/>
    <w:rsid w:val="00A54655"/>
    <w:rsid w:val="00A5482A"/>
    <w:rsid w:val="00A552CD"/>
    <w:rsid w:val="00A5561E"/>
    <w:rsid w:val="00A55A97"/>
    <w:rsid w:val="00A56754"/>
    <w:rsid w:val="00A5708F"/>
    <w:rsid w:val="00A574F5"/>
    <w:rsid w:val="00A579B5"/>
    <w:rsid w:val="00A579BA"/>
    <w:rsid w:val="00A57F16"/>
    <w:rsid w:val="00A60178"/>
    <w:rsid w:val="00A610E9"/>
    <w:rsid w:val="00A61302"/>
    <w:rsid w:val="00A616FC"/>
    <w:rsid w:val="00A6214A"/>
    <w:rsid w:val="00A62F58"/>
    <w:rsid w:val="00A6321F"/>
    <w:rsid w:val="00A63904"/>
    <w:rsid w:val="00A646CB"/>
    <w:rsid w:val="00A647E8"/>
    <w:rsid w:val="00A64B47"/>
    <w:rsid w:val="00A64C06"/>
    <w:rsid w:val="00A64CDB"/>
    <w:rsid w:val="00A654F1"/>
    <w:rsid w:val="00A65DBF"/>
    <w:rsid w:val="00A65DCB"/>
    <w:rsid w:val="00A66331"/>
    <w:rsid w:val="00A66656"/>
    <w:rsid w:val="00A66E12"/>
    <w:rsid w:val="00A66E2D"/>
    <w:rsid w:val="00A66F7A"/>
    <w:rsid w:val="00A671A9"/>
    <w:rsid w:val="00A7038E"/>
    <w:rsid w:val="00A7088E"/>
    <w:rsid w:val="00A70984"/>
    <w:rsid w:val="00A71476"/>
    <w:rsid w:val="00A714C8"/>
    <w:rsid w:val="00A71E10"/>
    <w:rsid w:val="00A7213A"/>
    <w:rsid w:val="00A7265D"/>
    <w:rsid w:val="00A72D4E"/>
    <w:rsid w:val="00A74198"/>
    <w:rsid w:val="00A7493C"/>
    <w:rsid w:val="00A74AD4"/>
    <w:rsid w:val="00A754BB"/>
    <w:rsid w:val="00A75AB5"/>
    <w:rsid w:val="00A75F2B"/>
    <w:rsid w:val="00A75FD6"/>
    <w:rsid w:val="00A7639A"/>
    <w:rsid w:val="00A7684E"/>
    <w:rsid w:val="00A76C49"/>
    <w:rsid w:val="00A76E05"/>
    <w:rsid w:val="00A77190"/>
    <w:rsid w:val="00A7730E"/>
    <w:rsid w:val="00A7741B"/>
    <w:rsid w:val="00A77B56"/>
    <w:rsid w:val="00A80F1A"/>
    <w:rsid w:val="00A81603"/>
    <w:rsid w:val="00A82EA1"/>
    <w:rsid w:val="00A8303F"/>
    <w:rsid w:val="00A832A7"/>
    <w:rsid w:val="00A836C9"/>
    <w:rsid w:val="00A842CB"/>
    <w:rsid w:val="00A84B9B"/>
    <w:rsid w:val="00A85CDB"/>
    <w:rsid w:val="00A86145"/>
    <w:rsid w:val="00A861B3"/>
    <w:rsid w:val="00A86BBE"/>
    <w:rsid w:val="00A86C7D"/>
    <w:rsid w:val="00A86E8F"/>
    <w:rsid w:val="00A875E3"/>
    <w:rsid w:val="00A87CAC"/>
    <w:rsid w:val="00A87CCA"/>
    <w:rsid w:val="00A903DB"/>
    <w:rsid w:val="00A90575"/>
    <w:rsid w:val="00A90FF2"/>
    <w:rsid w:val="00A91D0F"/>
    <w:rsid w:val="00A9203F"/>
    <w:rsid w:val="00A9245B"/>
    <w:rsid w:val="00A926C9"/>
    <w:rsid w:val="00A92BA8"/>
    <w:rsid w:val="00A93305"/>
    <w:rsid w:val="00A93A98"/>
    <w:rsid w:val="00A93B53"/>
    <w:rsid w:val="00A9432B"/>
    <w:rsid w:val="00A94478"/>
    <w:rsid w:val="00A94FFC"/>
    <w:rsid w:val="00A95384"/>
    <w:rsid w:val="00A95583"/>
    <w:rsid w:val="00A95C9D"/>
    <w:rsid w:val="00A96506"/>
    <w:rsid w:val="00A970AD"/>
    <w:rsid w:val="00A973CF"/>
    <w:rsid w:val="00A97E33"/>
    <w:rsid w:val="00AA02EE"/>
    <w:rsid w:val="00AA03AE"/>
    <w:rsid w:val="00AA182E"/>
    <w:rsid w:val="00AA1CA3"/>
    <w:rsid w:val="00AA1ECD"/>
    <w:rsid w:val="00AA26F4"/>
    <w:rsid w:val="00AA3758"/>
    <w:rsid w:val="00AA396B"/>
    <w:rsid w:val="00AA3BE7"/>
    <w:rsid w:val="00AA3D8F"/>
    <w:rsid w:val="00AA4070"/>
    <w:rsid w:val="00AA4882"/>
    <w:rsid w:val="00AA4BC4"/>
    <w:rsid w:val="00AA4FD9"/>
    <w:rsid w:val="00AA5029"/>
    <w:rsid w:val="00AA5405"/>
    <w:rsid w:val="00AA57E1"/>
    <w:rsid w:val="00AA5868"/>
    <w:rsid w:val="00AA5D47"/>
    <w:rsid w:val="00AA5D4B"/>
    <w:rsid w:val="00AA60E8"/>
    <w:rsid w:val="00AA61D2"/>
    <w:rsid w:val="00AA690B"/>
    <w:rsid w:val="00AA6CE5"/>
    <w:rsid w:val="00AA6D8A"/>
    <w:rsid w:val="00AA74E5"/>
    <w:rsid w:val="00AA773F"/>
    <w:rsid w:val="00AA7E2E"/>
    <w:rsid w:val="00AB00A5"/>
    <w:rsid w:val="00AB03F8"/>
    <w:rsid w:val="00AB087E"/>
    <w:rsid w:val="00AB0A42"/>
    <w:rsid w:val="00AB2592"/>
    <w:rsid w:val="00AB2E14"/>
    <w:rsid w:val="00AB3807"/>
    <w:rsid w:val="00AB3AE1"/>
    <w:rsid w:val="00AB3F0A"/>
    <w:rsid w:val="00AB4E13"/>
    <w:rsid w:val="00AB5270"/>
    <w:rsid w:val="00AB5E05"/>
    <w:rsid w:val="00AB60FC"/>
    <w:rsid w:val="00AB642F"/>
    <w:rsid w:val="00AB6AD9"/>
    <w:rsid w:val="00AB7615"/>
    <w:rsid w:val="00AB7DF2"/>
    <w:rsid w:val="00AB7DFD"/>
    <w:rsid w:val="00AC02CE"/>
    <w:rsid w:val="00AC0FBB"/>
    <w:rsid w:val="00AC1243"/>
    <w:rsid w:val="00AC23B2"/>
    <w:rsid w:val="00AC31E2"/>
    <w:rsid w:val="00AC3D0D"/>
    <w:rsid w:val="00AC3D6B"/>
    <w:rsid w:val="00AC3E95"/>
    <w:rsid w:val="00AC3F41"/>
    <w:rsid w:val="00AC40F2"/>
    <w:rsid w:val="00AC438A"/>
    <w:rsid w:val="00AC4407"/>
    <w:rsid w:val="00AC46B0"/>
    <w:rsid w:val="00AC4766"/>
    <w:rsid w:val="00AC5322"/>
    <w:rsid w:val="00AC541E"/>
    <w:rsid w:val="00AC5512"/>
    <w:rsid w:val="00AC5A36"/>
    <w:rsid w:val="00AC5F5C"/>
    <w:rsid w:val="00AC6D64"/>
    <w:rsid w:val="00AC6DB2"/>
    <w:rsid w:val="00AC7037"/>
    <w:rsid w:val="00AC7802"/>
    <w:rsid w:val="00AC792D"/>
    <w:rsid w:val="00AC7F81"/>
    <w:rsid w:val="00AD067C"/>
    <w:rsid w:val="00AD0A7F"/>
    <w:rsid w:val="00AD0B54"/>
    <w:rsid w:val="00AD0C83"/>
    <w:rsid w:val="00AD11F0"/>
    <w:rsid w:val="00AD14F6"/>
    <w:rsid w:val="00AD1836"/>
    <w:rsid w:val="00AD19FD"/>
    <w:rsid w:val="00AD1A2D"/>
    <w:rsid w:val="00AD21B6"/>
    <w:rsid w:val="00AD2A94"/>
    <w:rsid w:val="00AD2B83"/>
    <w:rsid w:val="00AD2C84"/>
    <w:rsid w:val="00AD3030"/>
    <w:rsid w:val="00AD3D3F"/>
    <w:rsid w:val="00AD4150"/>
    <w:rsid w:val="00AD41D3"/>
    <w:rsid w:val="00AD4BFA"/>
    <w:rsid w:val="00AD4F46"/>
    <w:rsid w:val="00AD5170"/>
    <w:rsid w:val="00AD5656"/>
    <w:rsid w:val="00AD60AC"/>
    <w:rsid w:val="00AD661E"/>
    <w:rsid w:val="00AD66DF"/>
    <w:rsid w:val="00AD6A33"/>
    <w:rsid w:val="00AD6B77"/>
    <w:rsid w:val="00AD6EB2"/>
    <w:rsid w:val="00AD7034"/>
    <w:rsid w:val="00AD7E3A"/>
    <w:rsid w:val="00AE02F3"/>
    <w:rsid w:val="00AE0832"/>
    <w:rsid w:val="00AE1176"/>
    <w:rsid w:val="00AE126A"/>
    <w:rsid w:val="00AE2160"/>
    <w:rsid w:val="00AE21A2"/>
    <w:rsid w:val="00AE29FE"/>
    <w:rsid w:val="00AE3058"/>
    <w:rsid w:val="00AE5280"/>
    <w:rsid w:val="00AE580F"/>
    <w:rsid w:val="00AE7418"/>
    <w:rsid w:val="00AE750B"/>
    <w:rsid w:val="00AE7639"/>
    <w:rsid w:val="00AE7C0A"/>
    <w:rsid w:val="00AF04AA"/>
    <w:rsid w:val="00AF21C4"/>
    <w:rsid w:val="00AF2352"/>
    <w:rsid w:val="00AF248E"/>
    <w:rsid w:val="00AF39C9"/>
    <w:rsid w:val="00AF3B60"/>
    <w:rsid w:val="00AF3CAC"/>
    <w:rsid w:val="00AF3E44"/>
    <w:rsid w:val="00AF3EE6"/>
    <w:rsid w:val="00AF43FE"/>
    <w:rsid w:val="00AF4B79"/>
    <w:rsid w:val="00AF4C9F"/>
    <w:rsid w:val="00AF526D"/>
    <w:rsid w:val="00AF57D1"/>
    <w:rsid w:val="00AF611D"/>
    <w:rsid w:val="00AF6498"/>
    <w:rsid w:val="00AF6511"/>
    <w:rsid w:val="00AF6EA2"/>
    <w:rsid w:val="00AF7295"/>
    <w:rsid w:val="00AF739B"/>
    <w:rsid w:val="00AF79F3"/>
    <w:rsid w:val="00AF7A3A"/>
    <w:rsid w:val="00B00591"/>
    <w:rsid w:val="00B00BBD"/>
    <w:rsid w:val="00B016F2"/>
    <w:rsid w:val="00B020BA"/>
    <w:rsid w:val="00B02E19"/>
    <w:rsid w:val="00B02EFE"/>
    <w:rsid w:val="00B0349A"/>
    <w:rsid w:val="00B039FC"/>
    <w:rsid w:val="00B03F9D"/>
    <w:rsid w:val="00B041DF"/>
    <w:rsid w:val="00B04717"/>
    <w:rsid w:val="00B04753"/>
    <w:rsid w:val="00B04987"/>
    <w:rsid w:val="00B04AA0"/>
    <w:rsid w:val="00B04BC7"/>
    <w:rsid w:val="00B04F7D"/>
    <w:rsid w:val="00B05094"/>
    <w:rsid w:val="00B05613"/>
    <w:rsid w:val="00B057D0"/>
    <w:rsid w:val="00B05EE6"/>
    <w:rsid w:val="00B06778"/>
    <w:rsid w:val="00B07133"/>
    <w:rsid w:val="00B071BE"/>
    <w:rsid w:val="00B073B2"/>
    <w:rsid w:val="00B07DB2"/>
    <w:rsid w:val="00B07E75"/>
    <w:rsid w:val="00B10236"/>
    <w:rsid w:val="00B103F1"/>
    <w:rsid w:val="00B10E4D"/>
    <w:rsid w:val="00B110DF"/>
    <w:rsid w:val="00B11241"/>
    <w:rsid w:val="00B11FE2"/>
    <w:rsid w:val="00B12707"/>
    <w:rsid w:val="00B12770"/>
    <w:rsid w:val="00B12E5C"/>
    <w:rsid w:val="00B13494"/>
    <w:rsid w:val="00B13DD6"/>
    <w:rsid w:val="00B1412E"/>
    <w:rsid w:val="00B1472A"/>
    <w:rsid w:val="00B14B41"/>
    <w:rsid w:val="00B14D7A"/>
    <w:rsid w:val="00B15299"/>
    <w:rsid w:val="00B15BE0"/>
    <w:rsid w:val="00B16263"/>
    <w:rsid w:val="00B16695"/>
    <w:rsid w:val="00B166A7"/>
    <w:rsid w:val="00B16B78"/>
    <w:rsid w:val="00B1717E"/>
    <w:rsid w:val="00B17598"/>
    <w:rsid w:val="00B1774F"/>
    <w:rsid w:val="00B177C2"/>
    <w:rsid w:val="00B206C1"/>
    <w:rsid w:val="00B20AF4"/>
    <w:rsid w:val="00B2163A"/>
    <w:rsid w:val="00B21E30"/>
    <w:rsid w:val="00B220A0"/>
    <w:rsid w:val="00B2313A"/>
    <w:rsid w:val="00B23251"/>
    <w:rsid w:val="00B233C2"/>
    <w:rsid w:val="00B240D1"/>
    <w:rsid w:val="00B2464D"/>
    <w:rsid w:val="00B25068"/>
    <w:rsid w:val="00B251D6"/>
    <w:rsid w:val="00B25A0A"/>
    <w:rsid w:val="00B2677A"/>
    <w:rsid w:val="00B269A8"/>
    <w:rsid w:val="00B276E7"/>
    <w:rsid w:val="00B27A65"/>
    <w:rsid w:val="00B307E6"/>
    <w:rsid w:val="00B307E7"/>
    <w:rsid w:val="00B32461"/>
    <w:rsid w:val="00B32539"/>
    <w:rsid w:val="00B32891"/>
    <w:rsid w:val="00B32A6A"/>
    <w:rsid w:val="00B32AD8"/>
    <w:rsid w:val="00B333F0"/>
    <w:rsid w:val="00B33888"/>
    <w:rsid w:val="00B33CE7"/>
    <w:rsid w:val="00B33D25"/>
    <w:rsid w:val="00B340AA"/>
    <w:rsid w:val="00B34171"/>
    <w:rsid w:val="00B34FF2"/>
    <w:rsid w:val="00B355D5"/>
    <w:rsid w:val="00B35AA3"/>
    <w:rsid w:val="00B35AA8"/>
    <w:rsid w:val="00B35EB3"/>
    <w:rsid w:val="00B36998"/>
    <w:rsid w:val="00B36B29"/>
    <w:rsid w:val="00B36DA5"/>
    <w:rsid w:val="00B37436"/>
    <w:rsid w:val="00B3767E"/>
    <w:rsid w:val="00B37949"/>
    <w:rsid w:val="00B37CA6"/>
    <w:rsid w:val="00B4046E"/>
    <w:rsid w:val="00B4072E"/>
    <w:rsid w:val="00B41048"/>
    <w:rsid w:val="00B4159E"/>
    <w:rsid w:val="00B41F2A"/>
    <w:rsid w:val="00B42979"/>
    <w:rsid w:val="00B42CE1"/>
    <w:rsid w:val="00B436AE"/>
    <w:rsid w:val="00B4381A"/>
    <w:rsid w:val="00B43992"/>
    <w:rsid w:val="00B44965"/>
    <w:rsid w:val="00B44A91"/>
    <w:rsid w:val="00B452CA"/>
    <w:rsid w:val="00B46863"/>
    <w:rsid w:val="00B46F55"/>
    <w:rsid w:val="00B47203"/>
    <w:rsid w:val="00B478A2"/>
    <w:rsid w:val="00B47A17"/>
    <w:rsid w:val="00B47A34"/>
    <w:rsid w:val="00B50243"/>
    <w:rsid w:val="00B502B0"/>
    <w:rsid w:val="00B50860"/>
    <w:rsid w:val="00B50E32"/>
    <w:rsid w:val="00B5188A"/>
    <w:rsid w:val="00B51AF8"/>
    <w:rsid w:val="00B52067"/>
    <w:rsid w:val="00B521A7"/>
    <w:rsid w:val="00B5261F"/>
    <w:rsid w:val="00B526DC"/>
    <w:rsid w:val="00B529A7"/>
    <w:rsid w:val="00B532B4"/>
    <w:rsid w:val="00B538D7"/>
    <w:rsid w:val="00B53B96"/>
    <w:rsid w:val="00B53FDB"/>
    <w:rsid w:val="00B54124"/>
    <w:rsid w:val="00B54B65"/>
    <w:rsid w:val="00B54D1F"/>
    <w:rsid w:val="00B54D54"/>
    <w:rsid w:val="00B554D7"/>
    <w:rsid w:val="00B5560D"/>
    <w:rsid w:val="00B55AEC"/>
    <w:rsid w:val="00B5602C"/>
    <w:rsid w:val="00B5612F"/>
    <w:rsid w:val="00B56170"/>
    <w:rsid w:val="00B562C1"/>
    <w:rsid w:val="00B566A5"/>
    <w:rsid w:val="00B5675D"/>
    <w:rsid w:val="00B57088"/>
    <w:rsid w:val="00B5722A"/>
    <w:rsid w:val="00B57915"/>
    <w:rsid w:val="00B57BB6"/>
    <w:rsid w:val="00B57CAE"/>
    <w:rsid w:val="00B60966"/>
    <w:rsid w:val="00B60F1F"/>
    <w:rsid w:val="00B6175B"/>
    <w:rsid w:val="00B6180A"/>
    <w:rsid w:val="00B61AD6"/>
    <w:rsid w:val="00B61F69"/>
    <w:rsid w:val="00B61FBE"/>
    <w:rsid w:val="00B629B5"/>
    <w:rsid w:val="00B62B7F"/>
    <w:rsid w:val="00B642B0"/>
    <w:rsid w:val="00B6430B"/>
    <w:rsid w:val="00B64679"/>
    <w:rsid w:val="00B64CF0"/>
    <w:rsid w:val="00B655E1"/>
    <w:rsid w:val="00B6576A"/>
    <w:rsid w:val="00B66902"/>
    <w:rsid w:val="00B6690D"/>
    <w:rsid w:val="00B66B54"/>
    <w:rsid w:val="00B670E8"/>
    <w:rsid w:val="00B6731A"/>
    <w:rsid w:val="00B67893"/>
    <w:rsid w:val="00B67C2E"/>
    <w:rsid w:val="00B70009"/>
    <w:rsid w:val="00B701C3"/>
    <w:rsid w:val="00B704F1"/>
    <w:rsid w:val="00B70644"/>
    <w:rsid w:val="00B70939"/>
    <w:rsid w:val="00B70A63"/>
    <w:rsid w:val="00B70C19"/>
    <w:rsid w:val="00B70ED5"/>
    <w:rsid w:val="00B70F2D"/>
    <w:rsid w:val="00B71753"/>
    <w:rsid w:val="00B72335"/>
    <w:rsid w:val="00B72579"/>
    <w:rsid w:val="00B72D2D"/>
    <w:rsid w:val="00B72F5A"/>
    <w:rsid w:val="00B7338A"/>
    <w:rsid w:val="00B73491"/>
    <w:rsid w:val="00B74179"/>
    <w:rsid w:val="00B75C84"/>
    <w:rsid w:val="00B75DF7"/>
    <w:rsid w:val="00B76192"/>
    <w:rsid w:val="00B76631"/>
    <w:rsid w:val="00B76B82"/>
    <w:rsid w:val="00B76CE8"/>
    <w:rsid w:val="00B76D86"/>
    <w:rsid w:val="00B770F5"/>
    <w:rsid w:val="00B77344"/>
    <w:rsid w:val="00B7785A"/>
    <w:rsid w:val="00B77CF4"/>
    <w:rsid w:val="00B805BF"/>
    <w:rsid w:val="00B805E7"/>
    <w:rsid w:val="00B807C0"/>
    <w:rsid w:val="00B80B08"/>
    <w:rsid w:val="00B8118E"/>
    <w:rsid w:val="00B8137C"/>
    <w:rsid w:val="00B813CF"/>
    <w:rsid w:val="00B8183E"/>
    <w:rsid w:val="00B82366"/>
    <w:rsid w:val="00B826A9"/>
    <w:rsid w:val="00B82D9C"/>
    <w:rsid w:val="00B83330"/>
    <w:rsid w:val="00B840DE"/>
    <w:rsid w:val="00B85685"/>
    <w:rsid w:val="00B8577A"/>
    <w:rsid w:val="00B859A9"/>
    <w:rsid w:val="00B861DF"/>
    <w:rsid w:val="00B87421"/>
    <w:rsid w:val="00B87D81"/>
    <w:rsid w:val="00B90DA2"/>
    <w:rsid w:val="00B90E6C"/>
    <w:rsid w:val="00B90E83"/>
    <w:rsid w:val="00B914C7"/>
    <w:rsid w:val="00B91D0D"/>
    <w:rsid w:val="00B9314A"/>
    <w:rsid w:val="00B93B4B"/>
    <w:rsid w:val="00B9452A"/>
    <w:rsid w:val="00B947A7"/>
    <w:rsid w:val="00B94A0D"/>
    <w:rsid w:val="00B9503F"/>
    <w:rsid w:val="00B951E6"/>
    <w:rsid w:val="00B95ACF"/>
    <w:rsid w:val="00B96548"/>
    <w:rsid w:val="00B969D6"/>
    <w:rsid w:val="00B96A0B"/>
    <w:rsid w:val="00B96AFD"/>
    <w:rsid w:val="00B9700B"/>
    <w:rsid w:val="00B974F9"/>
    <w:rsid w:val="00B97D64"/>
    <w:rsid w:val="00BA020B"/>
    <w:rsid w:val="00BA0808"/>
    <w:rsid w:val="00BA1369"/>
    <w:rsid w:val="00BA1A6D"/>
    <w:rsid w:val="00BA1BF4"/>
    <w:rsid w:val="00BA230C"/>
    <w:rsid w:val="00BA2E23"/>
    <w:rsid w:val="00BA2ED9"/>
    <w:rsid w:val="00BA45B5"/>
    <w:rsid w:val="00BA4827"/>
    <w:rsid w:val="00BA5545"/>
    <w:rsid w:val="00BA5BD6"/>
    <w:rsid w:val="00BA5FA0"/>
    <w:rsid w:val="00BA71CE"/>
    <w:rsid w:val="00BA7BFE"/>
    <w:rsid w:val="00BA7E93"/>
    <w:rsid w:val="00BB0143"/>
    <w:rsid w:val="00BB0723"/>
    <w:rsid w:val="00BB0E7E"/>
    <w:rsid w:val="00BB104A"/>
    <w:rsid w:val="00BB249B"/>
    <w:rsid w:val="00BB265C"/>
    <w:rsid w:val="00BB3007"/>
    <w:rsid w:val="00BB367B"/>
    <w:rsid w:val="00BB45AF"/>
    <w:rsid w:val="00BB482F"/>
    <w:rsid w:val="00BB4D6A"/>
    <w:rsid w:val="00BB4F9D"/>
    <w:rsid w:val="00BB5DFD"/>
    <w:rsid w:val="00BB65E4"/>
    <w:rsid w:val="00BB6689"/>
    <w:rsid w:val="00BB6A0F"/>
    <w:rsid w:val="00BB6B1D"/>
    <w:rsid w:val="00BB7394"/>
    <w:rsid w:val="00BB7E07"/>
    <w:rsid w:val="00BC049E"/>
    <w:rsid w:val="00BC0817"/>
    <w:rsid w:val="00BC0BBC"/>
    <w:rsid w:val="00BC0C87"/>
    <w:rsid w:val="00BC0F2A"/>
    <w:rsid w:val="00BC1293"/>
    <w:rsid w:val="00BC142D"/>
    <w:rsid w:val="00BC1759"/>
    <w:rsid w:val="00BC1BFD"/>
    <w:rsid w:val="00BC2143"/>
    <w:rsid w:val="00BC22AE"/>
    <w:rsid w:val="00BC25D5"/>
    <w:rsid w:val="00BC270F"/>
    <w:rsid w:val="00BC30FC"/>
    <w:rsid w:val="00BC33BD"/>
    <w:rsid w:val="00BC361E"/>
    <w:rsid w:val="00BC3AF9"/>
    <w:rsid w:val="00BC3F9A"/>
    <w:rsid w:val="00BC4228"/>
    <w:rsid w:val="00BC4784"/>
    <w:rsid w:val="00BC4B93"/>
    <w:rsid w:val="00BC4EB5"/>
    <w:rsid w:val="00BC566E"/>
    <w:rsid w:val="00BC591E"/>
    <w:rsid w:val="00BC59D4"/>
    <w:rsid w:val="00BC5E7A"/>
    <w:rsid w:val="00BC6CDB"/>
    <w:rsid w:val="00BC7301"/>
    <w:rsid w:val="00BC7CB7"/>
    <w:rsid w:val="00BD0455"/>
    <w:rsid w:val="00BD0A57"/>
    <w:rsid w:val="00BD0F48"/>
    <w:rsid w:val="00BD145D"/>
    <w:rsid w:val="00BD1758"/>
    <w:rsid w:val="00BD1F67"/>
    <w:rsid w:val="00BD25C6"/>
    <w:rsid w:val="00BD2654"/>
    <w:rsid w:val="00BD2BFE"/>
    <w:rsid w:val="00BD30A3"/>
    <w:rsid w:val="00BD3816"/>
    <w:rsid w:val="00BD46C0"/>
    <w:rsid w:val="00BD4729"/>
    <w:rsid w:val="00BD5106"/>
    <w:rsid w:val="00BD563B"/>
    <w:rsid w:val="00BD5698"/>
    <w:rsid w:val="00BD582C"/>
    <w:rsid w:val="00BD5B38"/>
    <w:rsid w:val="00BD6A69"/>
    <w:rsid w:val="00BD708B"/>
    <w:rsid w:val="00BD7131"/>
    <w:rsid w:val="00BD7683"/>
    <w:rsid w:val="00BD7839"/>
    <w:rsid w:val="00BE0437"/>
    <w:rsid w:val="00BE14D5"/>
    <w:rsid w:val="00BE183F"/>
    <w:rsid w:val="00BE1DED"/>
    <w:rsid w:val="00BE2666"/>
    <w:rsid w:val="00BE299E"/>
    <w:rsid w:val="00BE3002"/>
    <w:rsid w:val="00BE3163"/>
    <w:rsid w:val="00BE316B"/>
    <w:rsid w:val="00BE3529"/>
    <w:rsid w:val="00BE4CC9"/>
    <w:rsid w:val="00BE4FA4"/>
    <w:rsid w:val="00BE50A8"/>
    <w:rsid w:val="00BE50C6"/>
    <w:rsid w:val="00BE542B"/>
    <w:rsid w:val="00BE593D"/>
    <w:rsid w:val="00BE5D20"/>
    <w:rsid w:val="00BE6284"/>
    <w:rsid w:val="00BE6AEE"/>
    <w:rsid w:val="00BE6B83"/>
    <w:rsid w:val="00BE6C1F"/>
    <w:rsid w:val="00BE7526"/>
    <w:rsid w:val="00BE76BE"/>
    <w:rsid w:val="00BE7A9F"/>
    <w:rsid w:val="00BF0496"/>
    <w:rsid w:val="00BF08B2"/>
    <w:rsid w:val="00BF1079"/>
    <w:rsid w:val="00BF120C"/>
    <w:rsid w:val="00BF2BBE"/>
    <w:rsid w:val="00BF3510"/>
    <w:rsid w:val="00BF367F"/>
    <w:rsid w:val="00BF412C"/>
    <w:rsid w:val="00BF43DC"/>
    <w:rsid w:val="00BF4A83"/>
    <w:rsid w:val="00BF511F"/>
    <w:rsid w:val="00BF5D5D"/>
    <w:rsid w:val="00BF6375"/>
    <w:rsid w:val="00BF6726"/>
    <w:rsid w:val="00C002B5"/>
    <w:rsid w:val="00C003C7"/>
    <w:rsid w:val="00C006DE"/>
    <w:rsid w:val="00C00EBB"/>
    <w:rsid w:val="00C02C70"/>
    <w:rsid w:val="00C02E1B"/>
    <w:rsid w:val="00C02E38"/>
    <w:rsid w:val="00C03594"/>
    <w:rsid w:val="00C03CC0"/>
    <w:rsid w:val="00C0417D"/>
    <w:rsid w:val="00C05098"/>
    <w:rsid w:val="00C0509D"/>
    <w:rsid w:val="00C05394"/>
    <w:rsid w:val="00C0559D"/>
    <w:rsid w:val="00C05B18"/>
    <w:rsid w:val="00C06352"/>
    <w:rsid w:val="00C0644A"/>
    <w:rsid w:val="00C06A29"/>
    <w:rsid w:val="00C07032"/>
    <w:rsid w:val="00C07F27"/>
    <w:rsid w:val="00C103C3"/>
    <w:rsid w:val="00C111FE"/>
    <w:rsid w:val="00C11580"/>
    <w:rsid w:val="00C118FA"/>
    <w:rsid w:val="00C11F0F"/>
    <w:rsid w:val="00C125F9"/>
    <w:rsid w:val="00C12F08"/>
    <w:rsid w:val="00C1478A"/>
    <w:rsid w:val="00C14D73"/>
    <w:rsid w:val="00C1522B"/>
    <w:rsid w:val="00C1562F"/>
    <w:rsid w:val="00C15F72"/>
    <w:rsid w:val="00C169D5"/>
    <w:rsid w:val="00C16A76"/>
    <w:rsid w:val="00C17C76"/>
    <w:rsid w:val="00C21431"/>
    <w:rsid w:val="00C21B43"/>
    <w:rsid w:val="00C22AF5"/>
    <w:rsid w:val="00C23261"/>
    <w:rsid w:val="00C238FA"/>
    <w:rsid w:val="00C23C35"/>
    <w:rsid w:val="00C23E51"/>
    <w:rsid w:val="00C248DD"/>
    <w:rsid w:val="00C25285"/>
    <w:rsid w:val="00C253E4"/>
    <w:rsid w:val="00C25C3C"/>
    <w:rsid w:val="00C269CA"/>
    <w:rsid w:val="00C26D78"/>
    <w:rsid w:val="00C27D9E"/>
    <w:rsid w:val="00C27FA0"/>
    <w:rsid w:val="00C303C8"/>
    <w:rsid w:val="00C30482"/>
    <w:rsid w:val="00C30ACA"/>
    <w:rsid w:val="00C3166C"/>
    <w:rsid w:val="00C32683"/>
    <w:rsid w:val="00C32A40"/>
    <w:rsid w:val="00C33948"/>
    <w:rsid w:val="00C33D88"/>
    <w:rsid w:val="00C341D7"/>
    <w:rsid w:val="00C345F4"/>
    <w:rsid w:val="00C3522C"/>
    <w:rsid w:val="00C355D1"/>
    <w:rsid w:val="00C36646"/>
    <w:rsid w:val="00C370D0"/>
    <w:rsid w:val="00C37B68"/>
    <w:rsid w:val="00C37D61"/>
    <w:rsid w:val="00C37EBC"/>
    <w:rsid w:val="00C401CC"/>
    <w:rsid w:val="00C40554"/>
    <w:rsid w:val="00C41390"/>
    <w:rsid w:val="00C414F0"/>
    <w:rsid w:val="00C41731"/>
    <w:rsid w:val="00C4205E"/>
    <w:rsid w:val="00C42096"/>
    <w:rsid w:val="00C420F7"/>
    <w:rsid w:val="00C42457"/>
    <w:rsid w:val="00C42EC3"/>
    <w:rsid w:val="00C42F0E"/>
    <w:rsid w:val="00C43CD1"/>
    <w:rsid w:val="00C44230"/>
    <w:rsid w:val="00C44C1E"/>
    <w:rsid w:val="00C44DA0"/>
    <w:rsid w:val="00C45C7F"/>
    <w:rsid w:val="00C46696"/>
    <w:rsid w:val="00C46CC8"/>
    <w:rsid w:val="00C47468"/>
    <w:rsid w:val="00C47520"/>
    <w:rsid w:val="00C476EF"/>
    <w:rsid w:val="00C50073"/>
    <w:rsid w:val="00C50B8D"/>
    <w:rsid w:val="00C518BE"/>
    <w:rsid w:val="00C5198A"/>
    <w:rsid w:val="00C51CCC"/>
    <w:rsid w:val="00C5203E"/>
    <w:rsid w:val="00C5282A"/>
    <w:rsid w:val="00C528DE"/>
    <w:rsid w:val="00C52E4E"/>
    <w:rsid w:val="00C5311C"/>
    <w:rsid w:val="00C533FF"/>
    <w:rsid w:val="00C5458B"/>
    <w:rsid w:val="00C5554C"/>
    <w:rsid w:val="00C55598"/>
    <w:rsid w:val="00C56137"/>
    <w:rsid w:val="00C562EF"/>
    <w:rsid w:val="00C56565"/>
    <w:rsid w:val="00C5698B"/>
    <w:rsid w:val="00C575CE"/>
    <w:rsid w:val="00C57E9A"/>
    <w:rsid w:val="00C60627"/>
    <w:rsid w:val="00C60734"/>
    <w:rsid w:val="00C607EE"/>
    <w:rsid w:val="00C608CD"/>
    <w:rsid w:val="00C60936"/>
    <w:rsid w:val="00C60AA1"/>
    <w:rsid w:val="00C610FE"/>
    <w:rsid w:val="00C6138C"/>
    <w:rsid w:val="00C6196A"/>
    <w:rsid w:val="00C61BB2"/>
    <w:rsid w:val="00C62179"/>
    <w:rsid w:val="00C6274A"/>
    <w:rsid w:val="00C629B0"/>
    <w:rsid w:val="00C63503"/>
    <w:rsid w:val="00C636B4"/>
    <w:rsid w:val="00C63D40"/>
    <w:rsid w:val="00C63EFC"/>
    <w:rsid w:val="00C6415A"/>
    <w:rsid w:val="00C647CF"/>
    <w:rsid w:val="00C64A3E"/>
    <w:rsid w:val="00C64CC5"/>
    <w:rsid w:val="00C64D60"/>
    <w:rsid w:val="00C66674"/>
    <w:rsid w:val="00C66F04"/>
    <w:rsid w:val="00C671BD"/>
    <w:rsid w:val="00C67746"/>
    <w:rsid w:val="00C677A1"/>
    <w:rsid w:val="00C67B69"/>
    <w:rsid w:val="00C67EE1"/>
    <w:rsid w:val="00C70C84"/>
    <w:rsid w:val="00C710A4"/>
    <w:rsid w:val="00C713B7"/>
    <w:rsid w:val="00C72C49"/>
    <w:rsid w:val="00C72DF3"/>
    <w:rsid w:val="00C72E3C"/>
    <w:rsid w:val="00C732BE"/>
    <w:rsid w:val="00C73DFA"/>
    <w:rsid w:val="00C74A7E"/>
    <w:rsid w:val="00C74B54"/>
    <w:rsid w:val="00C74CA5"/>
    <w:rsid w:val="00C752A8"/>
    <w:rsid w:val="00C7568B"/>
    <w:rsid w:val="00C75EEF"/>
    <w:rsid w:val="00C75F3B"/>
    <w:rsid w:val="00C76271"/>
    <w:rsid w:val="00C765F0"/>
    <w:rsid w:val="00C7698B"/>
    <w:rsid w:val="00C76BDB"/>
    <w:rsid w:val="00C7706C"/>
    <w:rsid w:val="00C7712E"/>
    <w:rsid w:val="00C772F2"/>
    <w:rsid w:val="00C774A1"/>
    <w:rsid w:val="00C80413"/>
    <w:rsid w:val="00C806E2"/>
    <w:rsid w:val="00C80780"/>
    <w:rsid w:val="00C80EA9"/>
    <w:rsid w:val="00C8142E"/>
    <w:rsid w:val="00C814F1"/>
    <w:rsid w:val="00C81747"/>
    <w:rsid w:val="00C826BC"/>
    <w:rsid w:val="00C82953"/>
    <w:rsid w:val="00C830A3"/>
    <w:rsid w:val="00C83DEA"/>
    <w:rsid w:val="00C8441A"/>
    <w:rsid w:val="00C849B6"/>
    <w:rsid w:val="00C84E32"/>
    <w:rsid w:val="00C84EF6"/>
    <w:rsid w:val="00C85AD7"/>
    <w:rsid w:val="00C85D41"/>
    <w:rsid w:val="00C860F6"/>
    <w:rsid w:val="00C86744"/>
    <w:rsid w:val="00C86CB3"/>
    <w:rsid w:val="00C86FF7"/>
    <w:rsid w:val="00C873AC"/>
    <w:rsid w:val="00C87C70"/>
    <w:rsid w:val="00C87F01"/>
    <w:rsid w:val="00C87F74"/>
    <w:rsid w:val="00C9185B"/>
    <w:rsid w:val="00C91C4F"/>
    <w:rsid w:val="00C9210D"/>
    <w:rsid w:val="00C9233E"/>
    <w:rsid w:val="00C92584"/>
    <w:rsid w:val="00C92CA5"/>
    <w:rsid w:val="00C92EA8"/>
    <w:rsid w:val="00C933DD"/>
    <w:rsid w:val="00C935A4"/>
    <w:rsid w:val="00C93AEE"/>
    <w:rsid w:val="00C93C2C"/>
    <w:rsid w:val="00C9469B"/>
    <w:rsid w:val="00C949BF"/>
    <w:rsid w:val="00C97381"/>
    <w:rsid w:val="00C973E5"/>
    <w:rsid w:val="00C97F1A"/>
    <w:rsid w:val="00CA01D8"/>
    <w:rsid w:val="00CA035E"/>
    <w:rsid w:val="00CA0E2D"/>
    <w:rsid w:val="00CA11A1"/>
    <w:rsid w:val="00CA156A"/>
    <w:rsid w:val="00CA24DF"/>
    <w:rsid w:val="00CA26F3"/>
    <w:rsid w:val="00CA29EC"/>
    <w:rsid w:val="00CA2B07"/>
    <w:rsid w:val="00CA3D6C"/>
    <w:rsid w:val="00CA3EBC"/>
    <w:rsid w:val="00CA3F58"/>
    <w:rsid w:val="00CA54F3"/>
    <w:rsid w:val="00CA6241"/>
    <w:rsid w:val="00CA62C4"/>
    <w:rsid w:val="00CA78F1"/>
    <w:rsid w:val="00CB0B67"/>
    <w:rsid w:val="00CB0C4F"/>
    <w:rsid w:val="00CB0C55"/>
    <w:rsid w:val="00CB0E24"/>
    <w:rsid w:val="00CB10BA"/>
    <w:rsid w:val="00CB1278"/>
    <w:rsid w:val="00CB13D4"/>
    <w:rsid w:val="00CB16E0"/>
    <w:rsid w:val="00CB1B88"/>
    <w:rsid w:val="00CB1C70"/>
    <w:rsid w:val="00CB1FFC"/>
    <w:rsid w:val="00CB252E"/>
    <w:rsid w:val="00CB254E"/>
    <w:rsid w:val="00CB39D0"/>
    <w:rsid w:val="00CB3D0C"/>
    <w:rsid w:val="00CB4426"/>
    <w:rsid w:val="00CB4FE5"/>
    <w:rsid w:val="00CB5A6F"/>
    <w:rsid w:val="00CB5E5B"/>
    <w:rsid w:val="00CB6543"/>
    <w:rsid w:val="00CB6550"/>
    <w:rsid w:val="00CB6737"/>
    <w:rsid w:val="00CB7B08"/>
    <w:rsid w:val="00CB7B0A"/>
    <w:rsid w:val="00CB7B8A"/>
    <w:rsid w:val="00CB7C04"/>
    <w:rsid w:val="00CB7F90"/>
    <w:rsid w:val="00CC0201"/>
    <w:rsid w:val="00CC021A"/>
    <w:rsid w:val="00CC0263"/>
    <w:rsid w:val="00CC0803"/>
    <w:rsid w:val="00CC1167"/>
    <w:rsid w:val="00CC15C6"/>
    <w:rsid w:val="00CC1632"/>
    <w:rsid w:val="00CC1D55"/>
    <w:rsid w:val="00CC2A46"/>
    <w:rsid w:val="00CC2B3E"/>
    <w:rsid w:val="00CC3865"/>
    <w:rsid w:val="00CC3BC8"/>
    <w:rsid w:val="00CC4000"/>
    <w:rsid w:val="00CC4060"/>
    <w:rsid w:val="00CC5C99"/>
    <w:rsid w:val="00CC5F7E"/>
    <w:rsid w:val="00CC6F5B"/>
    <w:rsid w:val="00CC76AD"/>
    <w:rsid w:val="00CC791D"/>
    <w:rsid w:val="00CC7954"/>
    <w:rsid w:val="00CD065D"/>
    <w:rsid w:val="00CD06DB"/>
    <w:rsid w:val="00CD086D"/>
    <w:rsid w:val="00CD1345"/>
    <w:rsid w:val="00CD1B84"/>
    <w:rsid w:val="00CD2741"/>
    <w:rsid w:val="00CD28A9"/>
    <w:rsid w:val="00CD4176"/>
    <w:rsid w:val="00CD424D"/>
    <w:rsid w:val="00CD54C0"/>
    <w:rsid w:val="00CD5AE4"/>
    <w:rsid w:val="00CD5CE6"/>
    <w:rsid w:val="00CD5D73"/>
    <w:rsid w:val="00CD61B1"/>
    <w:rsid w:val="00CD65F9"/>
    <w:rsid w:val="00CD6CF3"/>
    <w:rsid w:val="00CD72AE"/>
    <w:rsid w:val="00CD777C"/>
    <w:rsid w:val="00CD7D78"/>
    <w:rsid w:val="00CD7F1F"/>
    <w:rsid w:val="00CE0139"/>
    <w:rsid w:val="00CE0607"/>
    <w:rsid w:val="00CE0EA6"/>
    <w:rsid w:val="00CE0F6B"/>
    <w:rsid w:val="00CE1188"/>
    <w:rsid w:val="00CE118D"/>
    <w:rsid w:val="00CE124E"/>
    <w:rsid w:val="00CE170A"/>
    <w:rsid w:val="00CE1B0F"/>
    <w:rsid w:val="00CE204A"/>
    <w:rsid w:val="00CE2091"/>
    <w:rsid w:val="00CE240D"/>
    <w:rsid w:val="00CE2BB6"/>
    <w:rsid w:val="00CE2E18"/>
    <w:rsid w:val="00CE3165"/>
    <w:rsid w:val="00CE3421"/>
    <w:rsid w:val="00CE3911"/>
    <w:rsid w:val="00CE3AB4"/>
    <w:rsid w:val="00CE3F7E"/>
    <w:rsid w:val="00CE41C8"/>
    <w:rsid w:val="00CE48B7"/>
    <w:rsid w:val="00CE5900"/>
    <w:rsid w:val="00CE5C5C"/>
    <w:rsid w:val="00CE60D3"/>
    <w:rsid w:val="00CE6501"/>
    <w:rsid w:val="00CE6983"/>
    <w:rsid w:val="00CE77E5"/>
    <w:rsid w:val="00CE7A7E"/>
    <w:rsid w:val="00CE7A96"/>
    <w:rsid w:val="00CF0C67"/>
    <w:rsid w:val="00CF0D56"/>
    <w:rsid w:val="00CF1047"/>
    <w:rsid w:val="00CF1224"/>
    <w:rsid w:val="00CF18E6"/>
    <w:rsid w:val="00CF26F5"/>
    <w:rsid w:val="00CF2EE9"/>
    <w:rsid w:val="00CF2F02"/>
    <w:rsid w:val="00CF3712"/>
    <w:rsid w:val="00CF37CF"/>
    <w:rsid w:val="00CF43C8"/>
    <w:rsid w:val="00CF4640"/>
    <w:rsid w:val="00CF47CE"/>
    <w:rsid w:val="00CF4ED2"/>
    <w:rsid w:val="00CF544A"/>
    <w:rsid w:val="00CF64F8"/>
    <w:rsid w:val="00CF6901"/>
    <w:rsid w:val="00CF7744"/>
    <w:rsid w:val="00CF7E93"/>
    <w:rsid w:val="00D00A89"/>
    <w:rsid w:val="00D00B57"/>
    <w:rsid w:val="00D00C15"/>
    <w:rsid w:val="00D00CDE"/>
    <w:rsid w:val="00D01325"/>
    <w:rsid w:val="00D0150A"/>
    <w:rsid w:val="00D01A92"/>
    <w:rsid w:val="00D021EE"/>
    <w:rsid w:val="00D038DD"/>
    <w:rsid w:val="00D03E5D"/>
    <w:rsid w:val="00D03FC1"/>
    <w:rsid w:val="00D04087"/>
    <w:rsid w:val="00D0481D"/>
    <w:rsid w:val="00D0493B"/>
    <w:rsid w:val="00D05190"/>
    <w:rsid w:val="00D0547D"/>
    <w:rsid w:val="00D05FA1"/>
    <w:rsid w:val="00D060E4"/>
    <w:rsid w:val="00D06545"/>
    <w:rsid w:val="00D073B4"/>
    <w:rsid w:val="00D07689"/>
    <w:rsid w:val="00D07FC8"/>
    <w:rsid w:val="00D10954"/>
    <w:rsid w:val="00D1133E"/>
    <w:rsid w:val="00D11396"/>
    <w:rsid w:val="00D1262D"/>
    <w:rsid w:val="00D127D1"/>
    <w:rsid w:val="00D12D36"/>
    <w:rsid w:val="00D13495"/>
    <w:rsid w:val="00D14342"/>
    <w:rsid w:val="00D144D9"/>
    <w:rsid w:val="00D1452D"/>
    <w:rsid w:val="00D1490C"/>
    <w:rsid w:val="00D14CEC"/>
    <w:rsid w:val="00D151C4"/>
    <w:rsid w:val="00D1592B"/>
    <w:rsid w:val="00D15D1D"/>
    <w:rsid w:val="00D15EAF"/>
    <w:rsid w:val="00D16807"/>
    <w:rsid w:val="00D16F32"/>
    <w:rsid w:val="00D17062"/>
    <w:rsid w:val="00D17570"/>
    <w:rsid w:val="00D20C21"/>
    <w:rsid w:val="00D20D42"/>
    <w:rsid w:val="00D21312"/>
    <w:rsid w:val="00D21D32"/>
    <w:rsid w:val="00D21D79"/>
    <w:rsid w:val="00D21FB1"/>
    <w:rsid w:val="00D2214B"/>
    <w:rsid w:val="00D22DA4"/>
    <w:rsid w:val="00D23205"/>
    <w:rsid w:val="00D23420"/>
    <w:rsid w:val="00D2356B"/>
    <w:rsid w:val="00D2389A"/>
    <w:rsid w:val="00D23C6E"/>
    <w:rsid w:val="00D23D63"/>
    <w:rsid w:val="00D24404"/>
    <w:rsid w:val="00D24DA4"/>
    <w:rsid w:val="00D25384"/>
    <w:rsid w:val="00D261EF"/>
    <w:rsid w:val="00D26293"/>
    <w:rsid w:val="00D263F2"/>
    <w:rsid w:val="00D2666B"/>
    <w:rsid w:val="00D26BE3"/>
    <w:rsid w:val="00D2754B"/>
    <w:rsid w:val="00D306D5"/>
    <w:rsid w:val="00D3086B"/>
    <w:rsid w:val="00D30C4D"/>
    <w:rsid w:val="00D30F0F"/>
    <w:rsid w:val="00D314DF"/>
    <w:rsid w:val="00D315C7"/>
    <w:rsid w:val="00D316F5"/>
    <w:rsid w:val="00D325A5"/>
    <w:rsid w:val="00D33846"/>
    <w:rsid w:val="00D351E6"/>
    <w:rsid w:val="00D36295"/>
    <w:rsid w:val="00D3719C"/>
    <w:rsid w:val="00D375BE"/>
    <w:rsid w:val="00D377EC"/>
    <w:rsid w:val="00D40166"/>
    <w:rsid w:val="00D4081F"/>
    <w:rsid w:val="00D4136F"/>
    <w:rsid w:val="00D41598"/>
    <w:rsid w:val="00D41779"/>
    <w:rsid w:val="00D41A2F"/>
    <w:rsid w:val="00D41D57"/>
    <w:rsid w:val="00D42183"/>
    <w:rsid w:val="00D42536"/>
    <w:rsid w:val="00D430F1"/>
    <w:rsid w:val="00D4339C"/>
    <w:rsid w:val="00D436A5"/>
    <w:rsid w:val="00D43937"/>
    <w:rsid w:val="00D43C05"/>
    <w:rsid w:val="00D43E46"/>
    <w:rsid w:val="00D44372"/>
    <w:rsid w:val="00D45511"/>
    <w:rsid w:val="00D45A1E"/>
    <w:rsid w:val="00D46067"/>
    <w:rsid w:val="00D461FB"/>
    <w:rsid w:val="00D46418"/>
    <w:rsid w:val="00D46949"/>
    <w:rsid w:val="00D4727D"/>
    <w:rsid w:val="00D4773F"/>
    <w:rsid w:val="00D47C10"/>
    <w:rsid w:val="00D47D46"/>
    <w:rsid w:val="00D503F0"/>
    <w:rsid w:val="00D50972"/>
    <w:rsid w:val="00D50A47"/>
    <w:rsid w:val="00D50BFD"/>
    <w:rsid w:val="00D51246"/>
    <w:rsid w:val="00D51BEF"/>
    <w:rsid w:val="00D52323"/>
    <w:rsid w:val="00D526CF"/>
    <w:rsid w:val="00D529F6"/>
    <w:rsid w:val="00D52CE0"/>
    <w:rsid w:val="00D537C3"/>
    <w:rsid w:val="00D53A8A"/>
    <w:rsid w:val="00D53DE5"/>
    <w:rsid w:val="00D542E7"/>
    <w:rsid w:val="00D55214"/>
    <w:rsid w:val="00D55CC3"/>
    <w:rsid w:val="00D6017F"/>
    <w:rsid w:val="00D60343"/>
    <w:rsid w:val="00D608C3"/>
    <w:rsid w:val="00D60C65"/>
    <w:rsid w:val="00D61EB5"/>
    <w:rsid w:val="00D61F5D"/>
    <w:rsid w:val="00D622BF"/>
    <w:rsid w:val="00D6252C"/>
    <w:rsid w:val="00D62C65"/>
    <w:rsid w:val="00D63C70"/>
    <w:rsid w:val="00D63F1F"/>
    <w:rsid w:val="00D64233"/>
    <w:rsid w:val="00D648F0"/>
    <w:rsid w:val="00D650A4"/>
    <w:rsid w:val="00D65157"/>
    <w:rsid w:val="00D65229"/>
    <w:rsid w:val="00D65E48"/>
    <w:rsid w:val="00D661F0"/>
    <w:rsid w:val="00D66651"/>
    <w:rsid w:val="00D6684B"/>
    <w:rsid w:val="00D66E3A"/>
    <w:rsid w:val="00D67398"/>
    <w:rsid w:val="00D67501"/>
    <w:rsid w:val="00D67B33"/>
    <w:rsid w:val="00D700FE"/>
    <w:rsid w:val="00D70991"/>
    <w:rsid w:val="00D712BC"/>
    <w:rsid w:val="00D713D8"/>
    <w:rsid w:val="00D71528"/>
    <w:rsid w:val="00D71B28"/>
    <w:rsid w:val="00D71D76"/>
    <w:rsid w:val="00D71EDD"/>
    <w:rsid w:val="00D72824"/>
    <w:rsid w:val="00D72D6D"/>
    <w:rsid w:val="00D72FE3"/>
    <w:rsid w:val="00D73124"/>
    <w:rsid w:val="00D7334B"/>
    <w:rsid w:val="00D7361F"/>
    <w:rsid w:val="00D7371D"/>
    <w:rsid w:val="00D73CCB"/>
    <w:rsid w:val="00D74C68"/>
    <w:rsid w:val="00D7503A"/>
    <w:rsid w:val="00D752B3"/>
    <w:rsid w:val="00D754CF"/>
    <w:rsid w:val="00D75B38"/>
    <w:rsid w:val="00D75C88"/>
    <w:rsid w:val="00D778CB"/>
    <w:rsid w:val="00D77FC8"/>
    <w:rsid w:val="00D8019B"/>
    <w:rsid w:val="00D803A0"/>
    <w:rsid w:val="00D8078E"/>
    <w:rsid w:val="00D81230"/>
    <w:rsid w:val="00D8178D"/>
    <w:rsid w:val="00D818DB"/>
    <w:rsid w:val="00D818EE"/>
    <w:rsid w:val="00D826DE"/>
    <w:rsid w:val="00D82A78"/>
    <w:rsid w:val="00D82A89"/>
    <w:rsid w:val="00D82C33"/>
    <w:rsid w:val="00D833F2"/>
    <w:rsid w:val="00D83F7D"/>
    <w:rsid w:val="00D83F9F"/>
    <w:rsid w:val="00D84043"/>
    <w:rsid w:val="00D84287"/>
    <w:rsid w:val="00D8525B"/>
    <w:rsid w:val="00D852C8"/>
    <w:rsid w:val="00D856A4"/>
    <w:rsid w:val="00D85D05"/>
    <w:rsid w:val="00D868DE"/>
    <w:rsid w:val="00D86C1D"/>
    <w:rsid w:val="00D871D5"/>
    <w:rsid w:val="00D8750C"/>
    <w:rsid w:val="00D87C99"/>
    <w:rsid w:val="00D87CB9"/>
    <w:rsid w:val="00D902F8"/>
    <w:rsid w:val="00D903FE"/>
    <w:rsid w:val="00D90AD0"/>
    <w:rsid w:val="00D90C29"/>
    <w:rsid w:val="00D90EF6"/>
    <w:rsid w:val="00D91229"/>
    <w:rsid w:val="00D91637"/>
    <w:rsid w:val="00D91765"/>
    <w:rsid w:val="00D91E82"/>
    <w:rsid w:val="00D926C0"/>
    <w:rsid w:val="00D92FDC"/>
    <w:rsid w:val="00D931EC"/>
    <w:rsid w:val="00D93439"/>
    <w:rsid w:val="00D93966"/>
    <w:rsid w:val="00D93AE9"/>
    <w:rsid w:val="00D93B80"/>
    <w:rsid w:val="00D93C5B"/>
    <w:rsid w:val="00D93EE8"/>
    <w:rsid w:val="00D944DF"/>
    <w:rsid w:val="00D9502C"/>
    <w:rsid w:val="00D9570C"/>
    <w:rsid w:val="00D95AEA"/>
    <w:rsid w:val="00D95F3B"/>
    <w:rsid w:val="00D96761"/>
    <w:rsid w:val="00D96785"/>
    <w:rsid w:val="00D96A08"/>
    <w:rsid w:val="00D9762D"/>
    <w:rsid w:val="00D97DA0"/>
    <w:rsid w:val="00D97E60"/>
    <w:rsid w:val="00DA042E"/>
    <w:rsid w:val="00DA0B84"/>
    <w:rsid w:val="00DA0E12"/>
    <w:rsid w:val="00DA14A7"/>
    <w:rsid w:val="00DA1772"/>
    <w:rsid w:val="00DA1A16"/>
    <w:rsid w:val="00DA1C76"/>
    <w:rsid w:val="00DA1E35"/>
    <w:rsid w:val="00DA1F30"/>
    <w:rsid w:val="00DA209E"/>
    <w:rsid w:val="00DA2753"/>
    <w:rsid w:val="00DA2EA3"/>
    <w:rsid w:val="00DA39C4"/>
    <w:rsid w:val="00DA3C98"/>
    <w:rsid w:val="00DA4398"/>
    <w:rsid w:val="00DA4458"/>
    <w:rsid w:val="00DA4A40"/>
    <w:rsid w:val="00DA566D"/>
    <w:rsid w:val="00DA6CFB"/>
    <w:rsid w:val="00DA6FB5"/>
    <w:rsid w:val="00DA71D5"/>
    <w:rsid w:val="00DA760F"/>
    <w:rsid w:val="00DA76A9"/>
    <w:rsid w:val="00DA7855"/>
    <w:rsid w:val="00DA7B64"/>
    <w:rsid w:val="00DA7D1A"/>
    <w:rsid w:val="00DB0512"/>
    <w:rsid w:val="00DB0B27"/>
    <w:rsid w:val="00DB1458"/>
    <w:rsid w:val="00DB1485"/>
    <w:rsid w:val="00DB198C"/>
    <w:rsid w:val="00DB1CA5"/>
    <w:rsid w:val="00DB1CEB"/>
    <w:rsid w:val="00DB3439"/>
    <w:rsid w:val="00DB3F8F"/>
    <w:rsid w:val="00DB48C3"/>
    <w:rsid w:val="00DB4F91"/>
    <w:rsid w:val="00DB5BEA"/>
    <w:rsid w:val="00DB65F4"/>
    <w:rsid w:val="00DB6C5E"/>
    <w:rsid w:val="00DB71EE"/>
    <w:rsid w:val="00DB7331"/>
    <w:rsid w:val="00DB76BF"/>
    <w:rsid w:val="00DB7CED"/>
    <w:rsid w:val="00DB7D2A"/>
    <w:rsid w:val="00DC0E8D"/>
    <w:rsid w:val="00DC10C3"/>
    <w:rsid w:val="00DC138E"/>
    <w:rsid w:val="00DC1499"/>
    <w:rsid w:val="00DC176A"/>
    <w:rsid w:val="00DC1AF5"/>
    <w:rsid w:val="00DC2375"/>
    <w:rsid w:val="00DC2677"/>
    <w:rsid w:val="00DC2EBF"/>
    <w:rsid w:val="00DC3766"/>
    <w:rsid w:val="00DC380C"/>
    <w:rsid w:val="00DC38B5"/>
    <w:rsid w:val="00DC3D4B"/>
    <w:rsid w:val="00DC4070"/>
    <w:rsid w:val="00DC4297"/>
    <w:rsid w:val="00DC453A"/>
    <w:rsid w:val="00DC45A8"/>
    <w:rsid w:val="00DC4E93"/>
    <w:rsid w:val="00DC5528"/>
    <w:rsid w:val="00DC5E98"/>
    <w:rsid w:val="00DC65C3"/>
    <w:rsid w:val="00DC6882"/>
    <w:rsid w:val="00DC6BF5"/>
    <w:rsid w:val="00DC7180"/>
    <w:rsid w:val="00DC7278"/>
    <w:rsid w:val="00DC7538"/>
    <w:rsid w:val="00DC7A6D"/>
    <w:rsid w:val="00DD0511"/>
    <w:rsid w:val="00DD0C58"/>
    <w:rsid w:val="00DD16C4"/>
    <w:rsid w:val="00DD187D"/>
    <w:rsid w:val="00DD211A"/>
    <w:rsid w:val="00DD2264"/>
    <w:rsid w:val="00DD2D4C"/>
    <w:rsid w:val="00DD3046"/>
    <w:rsid w:val="00DD3466"/>
    <w:rsid w:val="00DD351B"/>
    <w:rsid w:val="00DD3BDE"/>
    <w:rsid w:val="00DD3CA3"/>
    <w:rsid w:val="00DD3ECF"/>
    <w:rsid w:val="00DD4887"/>
    <w:rsid w:val="00DD4BBE"/>
    <w:rsid w:val="00DD4D9B"/>
    <w:rsid w:val="00DD4E46"/>
    <w:rsid w:val="00DD50DD"/>
    <w:rsid w:val="00DD55FA"/>
    <w:rsid w:val="00DD5C30"/>
    <w:rsid w:val="00DD5E7B"/>
    <w:rsid w:val="00DD616D"/>
    <w:rsid w:val="00DD6A2A"/>
    <w:rsid w:val="00DD71EC"/>
    <w:rsid w:val="00DD7216"/>
    <w:rsid w:val="00DD73AD"/>
    <w:rsid w:val="00DD798C"/>
    <w:rsid w:val="00DE015C"/>
    <w:rsid w:val="00DE02A7"/>
    <w:rsid w:val="00DE0ACD"/>
    <w:rsid w:val="00DE2655"/>
    <w:rsid w:val="00DE2921"/>
    <w:rsid w:val="00DE2DF8"/>
    <w:rsid w:val="00DE3A71"/>
    <w:rsid w:val="00DE4975"/>
    <w:rsid w:val="00DE5165"/>
    <w:rsid w:val="00DE5873"/>
    <w:rsid w:val="00DE5AA1"/>
    <w:rsid w:val="00DE5B0D"/>
    <w:rsid w:val="00DE65AD"/>
    <w:rsid w:val="00DE68FE"/>
    <w:rsid w:val="00DE692B"/>
    <w:rsid w:val="00DE70AA"/>
    <w:rsid w:val="00DF04B9"/>
    <w:rsid w:val="00DF075B"/>
    <w:rsid w:val="00DF0D88"/>
    <w:rsid w:val="00DF0FD0"/>
    <w:rsid w:val="00DF2EDE"/>
    <w:rsid w:val="00DF3504"/>
    <w:rsid w:val="00DF3604"/>
    <w:rsid w:val="00DF3E18"/>
    <w:rsid w:val="00DF3FFA"/>
    <w:rsid w:val="00DF4A4C"/>
    <w:rsid w:val="00DF5599"/>
    <w:rsid w:val="00DF5BC8"/>
    <w:rsid w:val="00DF5C9F"/>
    <w:rsid w:val="00DF6A4B"/>
    <w:rsid w:val="00DF7351"/>
    <w:rsid w:val="00DF78F2"/>
    <w:rsid w:val="00DF7CD2"/>
    <w:rsid w:val="00E00192"/>
    <w:rsid w:val="00E00FB2"/>
    <w:rsid w:val="00E01138"/>
    <w:rsid w:val="00E01647"/>
    <w:rsid w:val="00E016C0"/>
    <w:rsid w:val="00E01B59"/>
    <w:rsid w:val="00E01CE7"/>
    <w:rsid w:val="00E01DE3"/>
    <w:rsid w:val="00E0235F"/>
    <w:rsid w:val="00E0238C"/>
    <w:rsid w:val="00E02CE0"/>
    <w:rsid w:val="00E035F7"/>
    <w:rsid w:val="00E03AA4"/>
    <w:rsid w:val="00E03DE5"/>
    <w:rsid w:val="00E04298"/>
    <w:rsid w:val="00E043E3"/>
    <w:rsid w:val="00E04B3C"/>
    <w:rsid w:val="00E04DBB"/>
    <w:rsid w:val="00E0537A"/>
    <w:rsid w:val="00E0540A"/>
    <w:rsid w:val="00E05B50"/>
    <w:rsid w:val="00E062A5"/>
    <w:rsid w:val="00E0630D"/>
    <w:rsid w:val="00E06487"/>
    <w:rsid w:val="00E0763E"/>
    <w:rsid w:val="00E07C54"/>
    <w:rsid w:val="00E1039C"/>
    <w:rsid w:val="00E10974"/>
    <w:rsid w:val="00E11F2F"/>
    <w:rsid w:val="00E12EC4"/>
    <w:rsid w:val="00E1406A"/>
    <w:rsid w:val="00E14320"/>
    <w:rsid w:val="00E1443B"/>
    <w:rsid w:val="00E1462B"/>
    <w:rsid w:val="00E14742"/>
    <w:rsid w:val="00E148FA"/>
    <w:rsid w:val="00E14D82"/>
    <w:rsid w:val="00E152C6"/>
    <w:rsid w:val="00E15580"/>
    <w:rsid w:val="00E158A9"/>
    <w:rsid w:val="00E160D8"/>
    <w:rsid w:val="00E161AC"/>
    <w:rsid w:val="00E162F5"/>
    <w:rsid w:val="00E1647C"/>
    <w:rsid w:val="00E16579"/>
    <w:rsid w:val="00E1696B"/>
    <w:rsid w:val="00E17023"/>
    <w:rsid w:val="00E17AE2"/>
    <w:rsid w:val="00E17D9E"/>
    <w:rsid w:val="00E17DFD"/>
    <w:rsid w:val="00E20004"/>
    <w:rsid w:val="00E20C05"/>
    <w:rsid w:val="00E20FED"/>
    <w:rsid w:val="00E21134"/>
    <w:rsid w:val="00E214F1"/>
    <w:rsid w:val="00E218E8"/>
    <w:rsid w:val="00E21A18"/>
    <w:rsid w:val="00E224AC"/>
    <w:rsid w:val="00E22885"/>
    <w:rsid w:val="00E22EFE"/>
    <w:rsid w:val="00E230DE"/>
    <w:rsid w:val="00E2356B"/>
    <w:rsid w:val="00E23745"/>
    <w:rsid w:val="00E2378D"/>
    <w:rsid w:val="00E23AA5"/>
    <w:rsid w:val="00E23E66"/>
    <w:rsid w:val="00E24300"/>
    <w:rsid w:val="00E244A7"/>
    <w:rsid w:val="00E248B1"/>
    <w:rsid w:val="00E24BF4"/>
    <w:rsid w:val="00E24FB6"/>
    <w:rsid w:val="00E253DD"/>
    <w:rsid w:val="00E25913"/>
    <w:rsid w:val="00E26278"/>
    <w:rsid w:val="00E27219"/>
    <w:rsid w:val="00E27619"/>
    <w:rsid w:val="00E27B66"/>
    <w:rsid w:val="00E27CF0"/>
    <w:rsid w:val="00E27F9B"/>
    <w:rsid w:val="00E30736"/>
    <w:rsid w:val="00E30C6B"/>
    <w:rsid w:val="00E31AA7"/>
    <w:rsid w:val="00E31C43"/>
    <w:rsid w:val="00E323BE"/>
    <w:rsid w:val="00E328AA"/>
    <w:rsid w:val="00E333BC"/>
    <w:rsid w:val="00E334D4"/>
    <w:rsid w:val="00E33E33"/>
    <w:rsid w:val="00E33FE5"/>
    <w:rsid w:val="00E347D7"/>
    <w:rsid w:val="00E34B33"/>
    <w:rsid w:val="00E35247"/>
    <w:rsid w:val="00E352A5"/>
    <w:rsid w:val="00E354FE"/>
    <w:rsid w:val="00E36945"/>
    <w:rsid w:val="00E37716"/>
    <w:rsid w:val="00E40D44"/>
    <w:rsid w:val="00E40FF1"/>
    <w:rsid w:val="00E4148F"/>
    <w:rsid w:val="00E42570"/>
    <w:rsid w:val="00E42746"/>
    <w:rsid w:val="00E42909"/>
    <w:rsid w:val="00E42BE4"/>
    <w:rsid w:val="00E43301"/>
    <w:rsid w:val="00E43B50"/>
    <w:rsid w:val="00E43E60"/>
    <w:rsid w:val="00E447C4"/>
    <w:rsid w:val="00E448C8"/>
    <w:rsid w:val="00E44ABC"/>
    <w:rsid w:val="00E44D1C"/>
    <w:rsid w:val="00E4504A"/>
    <w:rsid w:val="00E456CF"/>
    <w:rsid w:val="00E4585E"/>
    <w:rsid w:val="00E459F1"/>
    <w:rsid w:val="00E46A50"/>
    <w:rsid w:val="00E47308"/>
    <w:rsid w:val="00E477F2"/>
    <w:rsid w:val="00E50256"/>
    <w:rsid w:val="00E503CB"/>
    <w:rsid w:val="00E5074E"/>
    <w:rsid w:val="00E516D3"/>
    <w:rsid w:val="00E519E5"/>
    <w:rsid w:val="00E52064"/>
    <w:rsid w:val="00E520DF"/>
    <w:rsid w:val="00E523F7"/>
    <w:rsid w:val="00E52647"/>
    <w:rsid w:val="00E52867"/>
    <w:rsid w:val="00E52F93"/>
    <w:rsid w:val="00E530B8"/>
    <w:rsid w:val="00E53A17"/>
    <w:rsid w:val="00E53BC3"/>
    <w:rsid w:val="00E53E4B"/>
    <w:rsid w:val="00E54F50"/>
    <w:rsid w:val="00E554AA"/>
    <w:rsid w:val="00E5551B"/>
    <w:rsid w:val="00E5598F"/>
    <w:rsid w:val="00E569D0"/>
    <w:rsid w:val="00E56D30"/>
    <w:rsid w:val="00E57078"/>
    <w:rsid w:val="00E57646"/>
    <w:rsid w:val="00E578CB"/>
    <w:rsid w:val="00E60349"/>
    <w:rsid w:val="00E605B3"/>
    <w:rsid w:val="00E60B12"/>
    <w:rsid w:val="00E60CC5"/>
    <w:rsid w:val="00E61CC3"/>
    <w:rsid w:val="00E62B8D"/>
    <w:rsid w:val="00E6309B"/>
    <w:rsid w:val="00E63BD3"/>
    <w:rsid w:val="00E641E2"/>
    <w:rsid w:val="00E6514D"/>
    <w:rsid w:val="00E66077"/>
    <w:rsid w:val="00E661AF"/>
    <w:rsid w:val="00E66C7A"/>
    <w:rsid w:val="00E67510"/>
    <w:rsid w:val="00E67DF9"/>
    <w:rsid w:val="00E70036"/>
    <w:rsid w:val="00E711AF"/>
    <w:rsid w:val="00E71768"/>
    <w:rsid w:val="00E7213F"/>
    <w:rsid w:val="00E7217D"/>
    <w:rsid w:val="00E7342C"/>
    <w:rsid w:val="00E740DF"/>
    <w:rsid w:val="00E745C7"/>
    <w:rsid w:val="00E74A79"/>
    <w:rsid w:val="00E74E18"/>
    <w:rsid w:val="00E7569F"/>
    <w:rsid w:val="00E76260"/>
    <w:rsid w:val="00E80537"/>
    <w:rsid w:val="00E80E77"/>
    <w:rsid w:val="00E8149E"/>
    <w:rsid w:val="00E82161"/>
    <w:rsid w:val="00E82806"/>
    <w:rsid w:val="00E82989"/>
    <w:rsid w:val="00E82AB6"/>
    <w:rsid w:val="00E8359B"/>
    <w:rsid w:val="00E836CC"/>
    <w:rsid w:val="00E83B4F"/>
    <w:rsid w:val="00E841A6"/>
    <w:rsid w:val="00E84465"/>
    <w:rsid w:val="00E8454D"/>
    <w:rsid w:val="00E84879"/>
    <w:rsid w:val="00E84C5B"/>
    <w:rsid w:val="00E8586F"/>
    <w:rsid w:val="00E8594F"/>
    <w:rsid w:val="00E85BFD"/>
    <w:rsid w:val="00E85DD8"/>
    <w:rsid w:val="00E8641E"/>
    <w:rsid w:val="00E8657E"/>
    <w:rsid w:val="00E86739"/>
    <w:rsid w:val="00E8685A"/>
    <w:rsid w:val="00E86BCE"/>
    <w:rsid w:val="00E86C39"/>
    <w:rsid w:val="00E87A62"/>
    <w:rsid w:val="00E9080D"/>
    <w:rsid w:val="00E90AF0"/>
    <w:rsid w:val="00E90D48"/>
    <w:rsid w:val="00E9166B"/>
    <w:rsid w:val="00E91673"/>
    <w:rsid w:val="00E91B6C"/>
    <w:rsid w:val="00E921C3"/>
    <w:rsid w:val="00E924FB"/>
    <w:rsid w:val="00E92F97"/>
    <w:rsid w:val="00E93B39"/>
    <w:rsid w:val="00E947F6"/>
    <w:rsid w:val="00E950F1"/>
    <w:rsid w:val="00E957BC"/>
    <w:rsid w:val="00E95CC7"/>
    <w:rsid w:val="00E96415"/>
    <w:rsid w:val="00E96E94"/>
    <w:rsid w:val="00E97203"/>
    <w:rsid w:val="00E97206"/>
    <w:rsid w:val="00E9727A"/>
    <w:rsid w:val="00E976BA"/>
    <w:rsid w:val="00EA0266"/>
    <w:rsid w:val="00EA0446"/>
    <w:rsid w:val="00EA0799"/>
    <w:rsid w:val="00EA10A7"/>
    <w:rsid w:val="00EA18EA"/>
    <w:rsid w:val="00EA1F82"/>
    <w:rsid w:val="00EA2798"/>
    <w:rsid w:val="00EA27EC"/>
    <w:rsid w:val="00EA3162"/>
    <w:rsid w:val="00EA36CA"/>
    <w:rsid w:val="00EA37C3"/>
    <w:rsid w:val="00EA3DB9"/>
    <w:rsid w:val="00EA4AB2"/>
    <w:rsid w:val="00EA4BCF"/>
    <w:rsid w:val="00EA4BEB"/>
    <w:rsid w:val="00EA4EFA"/>
    <w:rsid w:val="00EA5814"/>
    <w:rsid w:val="00EA5BC6"/>
    <w:rsid w:val="00EA5C8E"/>
    <w:rsid w:val="00EA621C"/>
    <w:rsid w:val="00EA77DB"/>
    <w:rsid w:val="00EA77FE"/>
    <w:rsid w:val="00EA7AC3"/>
    <w:rsid w:val="00EA7FCF"/>
    <w:rsid w:val="00EB03FD"/>
    <w:rsid w:val="00EB042A"/>
    <w:rsid w:val="00EB0C1A"/>
    <w:rsid w:val="00EB0FE4"/>
    <w:rsid w:val="00EB1908"/>
    <w:rsid w:val="00EB221C"/>
    <w:rsid w:val="00EB2223"/>
    <w:rsid w:val="00EB2A4A"/>
    <w:rsid w:val="00EB2B90"/>
    <w:rsid w:val="00EB3130"/>
    <w:rsid w:val="00EB350E"/>
    <w:rsid w:val="00EB35E3"/>
    <w:rsid w:val="00EB3CEA"/>
    <w:rsid w:val="00EB424B"/>
    <w:rsid w:val="00EB50AD"/>
    <w:rsid w:val="00EB6928"/>
    <w:rsid w:val="00EB694E"/>
    <w:rsid w:val="00EB6D37"/>
    <w:rsid w:val="00EB7394"/>
    <w:rsid w:val="00EB762F"/>
    <w:rsid w:val="00EB78AE"/>
    <w:rsid w:val="00EC0811"/>
    <w:rsid w:val="00EC0EE7"/>
    <w:rsid w:val="00EC19C1"/>
    <w:rsid w:val="00EC1DC2"/>
    <w:rsid w:val="00EC2022"/>
    <w:rsid w:val="00EC21CD"/>
    <w:rsid w:val="00EC233C"/>
    <w:rsid w:val="00EC272C"/>
    <w:rsid w:val="00EC2B72"/>
    <w:rsid w:val="00EC3266"/>
    <w:rsid w:val="00EC3874"/>
    <w:rsid w:val="00EC39F3"/>
    <w:rsid w:val="00EC4DDA"/>
    <w:rsid w:val="00EC5D31"/>
    <w:rsid w:val="00EC7252"/>
    <w:rsid w:val="00ED0031"/>
    <w:rsid w:val="00ED1BBC"/>
    <w:rsid w:val="00ED3018"/>
    <w:rsid w:val="00ED3146"/>
    <w:rsid w:val="00ED35E9"/>
    <w:rsid w:val="00ED37F4"/>
    <w:rsid w:val="00ED4F7F"/>
    <w:rsid w:val="00ED5724"/>
    <w:rsid w:val="00ED5889"/>
    <w:rsid w:val="00ED5CC5"/>
    <w:rsid w:val="00ED6057"/>
    <w:rsid w:val="00ED6241"/>
    <w:rsid w:val="00ED624C"/>
    <w:rsid w:val="00ED67C3"/>
    <w:rsid w:val="00ED67C8"/>
    <w:rsid w:val="00ED6880"/>
    <w:rsid w:val="00ED68B8"/>
    <w:rsid w:val="00ED7318"/>
    <w:rsid w:val="00ED760B"/>
    <w:rsid w:val="00ED78AA"/>
    <w:rsid w:val="00ED7D1C"/>
    <w:rsid w:val="00EE0499"/>
    <w:rsid w:val="00EE0A9A"/>
    <w:rsid w:val="00EE13AA"/>
    <w:rsid w:val="00EE1421"/>
    <w:rsid w:val="00EE2138"/>
    <w:rsid w:val="00EE25ED"/>
    <w:rsid w:val="00EE2E22"/>
    <w:rsid w:val="00EE3249"/>
    <w:rsid w:val="00EE33E2"/>
    <w:rsid w:val="00EE3404"/>
    <w:rsid w:val="00EE3530"/>
    <w:rsid w:val="00EE42E9"/>
    <w:rsid w:val="00EE5149"/>
    <w:rsid w:val="00EE517F"/>
    <w:rsid w:val="00EE53DC"/>
    <w:rsid w:val="00EE58E8"/>
    <w:rsid w:val="00EE5B77"/>
    <w:rsid w:val="00EE5C07"/>
    <w:rsid w:val="00EE5FA3"/>
    <w:rsid w:val="00EE6365"/>
    <w:rsid w:val="00EE686F"/>
    <w:rsid w:val="00EE6EE6"/>
    <w:rsid w:val="00EE7000"/>
    <w:rsid w:val="00EE7A70"/>
    <w:rsid w:val="00EF077B"/>
    <w:rsid w:val="00EF1523"/>
    <w:rsid w:val="00EF1819"/>
    <w:rsid w:val="00EF1BED"/>
    <w:rsid w:val="00EF2589"/>
    <w:rsid w:val="00EF2822"/>
    <w:rsid w:val="00EF298D"/>
    <w:rsid w:val="00EF2B37"/>
    <w:rsid w:val="00EF2C67"/>
    <w:rsid w:val="00EF34A8"/>
    <w:rsid w:val="00EF35BB"/>
    <w:rsid w:val="00EF36D4"/>
    <w:rsid w:val="00EF37A3"/>
    <w:rsid w:val="00EF3C99"/>
    <w:rsid w:val="00EF3DC1"/>
    <w:rsid w:val="00EF3E20"/>
    <w:rsid w:val="00EF4AFB"/>
    <w:rsid w:val="00EF4BCB"/>
    <w:rsid w:val="00EF4CE1"/>
    <w:rsid w:val="00EF5543"/>
    <w:rsid w:val="00EF5D85"/>
    <w:rsid w:val="00EF6054"/>
    <w:rsid w:val="00EF69A2"/>
    <w:rsid w:val="00EF69D5"/>
    <w:rsid w:val="00EF7CC0"/>
    <w:rsid w:val="00F001B9"/>
    <w:rsid w:val="00F00AA0"/>
    <w:rsid w:val="00F00BF5"/>
    <w:rsid w:val="00F00CB6"/>
    <w:rsid w:val="00F0109A"/>
    <w:rsid w:val="00F0149B"/>
    <w:rsid w:val="00F016F5"/>
    <w:rsid w:val="00F0193F"/>
    <w:rsid w:val="00F025AC"/>
    <w:rsid w:val="00F0311C"/>
    <w:rsid w:val="00F033AA"/>
    <w:rsid w:val="00F03464"/>
    <w:rsid w:val="00F038E3"/>
    <w:rsid w:val="00F03A28"/>
    <w:rsid w:val="00F03CBA"/>
    <w:rsid w:val="00F03E0F"/>
    <w:rsid w:val="00F04A20"/>
    <w:rsid w:val="00F04DF9"/>
    <w:rsid w:val="00F053AB"/>
    <w:rsid w:val="00F05862"/>
    <w:rsid w:val="00F05B81"/>
    <w:rsid w:val="00F06553"/>
    <w:rsid w:val="00F06A3C"/>
    <w:rsid w:val="00F06E2E"/>
    <w:rsid w:val="00F0721F"/>
    <w:rsid w:val="00F075EE"/>
    <w:rsid w:val="00F07904"/>
    <w:rsid w:val="00F07E0E"/>
    <w:rsid w:val="00F104C2"/>
    <w:rsid w:val="00F117B0"/>
    <w:rsid w:val="00F121DB"/>
    <w:rsid w:val="00F122B5"/>
    <w:rsid w:val="00F125CC"/>
    <w:rsid w:val="00F1287A"/>
    <w:rsid w:val="00F12EB9"/>
    <w:rsid w:val="00F14005"/>
    <w:rsid w:val="00F14336"/>
    <w:rsid w:val="00F14D4B"/>
    <w:rsid w:val="00F1519E"/>
    <w:rsid w:val="00F155A1"/>
    <w:rsid w:val="00F1560B"/>
    <w:rsid w:val="00F15E16"/>
    <w:rsid w:val="00F15E97"/>
    <w:rsid w:val="00F16F79"/>
    <w:rsid w:val="00F1754F"/>
    <w:rsid w:val="00F17AF5"/>
    <w:rsid w:val="00F17F4D"/>
    <w:rsid w:val="00F20086"/>
    <w:rsid w:val="00F20B86"/>
    <w:rsid w:val="00F21528"/>
    <w:rsid w:val="00F21613"/>
    <w:rsid w:val="00F22259"/>
    <w:rsid w:val="00F222C3"/>
    <w:rsid w:val="00F22ADF"/>
    <w:rsid w:val="00F236BF"/>
    <w:rsid w:val="00F2380A"/>
    <w:rsid w:val="00F23910"/>
    <w:rsid w:val="00F23B5E"/>
    <w:rsid w:val="00F23C6D"/>
    <w:rsid w:val="00F241D9"/>
    <w:rsid w:val="00F2432C"/>
    <w:rsid w:val="00F2522B"/>
    <w:rsid w:val="00F25617"/>
    <w:rsid w:val="00F25CE0"/>
    <w:rsid w:val="00F25EA8"/>
    <w:rsid w:val="00F261B0"/>
    <w:rsid w:val="00F2685A"/>
    <w:rsid w:val="00F26F20"/>
    <w:rsid w:val="00F27524"/>
    <w:rsid w:val="00F27659"/>
    <w:rsid w:val="00F27C0E"/>
    <w:rsid w:val="00F305D3"/>
    <w:rsid w:val="00F30BBA"/>
    <w:rsid w:val="00F3113F"/>
    <w:rsid w:val="00F311AA"/>
    <w:rsid w:val="00F31400"/>
    <w:rsid w:val="00F31439"/>
    <w:rsid w:val="00F3162F"/>
    <w:rsid w:val="00F31A61"/>
    <w:rsid w:val="00F31D6B"/>
    <w:rsid w:val="00F31E73"/>
    <w:rsid w:val="00F32B91"/>
    <w:rsid w:val="00F32E10"/>
    <w:rsid w:val="00F3363C"/>
    <w:rsid w:val="00F33689"/>
    <w:rsid w:val="00F34504"/>
    <w:rsid w:val="00F34E83"/>
    <w:rsid w:val="00F35EB1"/>
    <w:rsid w:val="00F360CC"/>
    <w:rsid w:val="00F37BD5"/>
    <w:rsid w:val="00F402D1"/>
    <w:rsid w:val="00F40463"/>
    <w:rsid w:val="00F408C5"/>
    <w:rsid w:val="00F40BBB"/>
    <w:rsid w:val="00F40FDE"/>
    <w:rsid w:val="00F41266"/>
    <w:rsid w:val="00F42E0E"/>
    <w:rsid w:val="00F43409"/>
    <w:rsid w:val="00F43806"/>
    <w:rsid w:val="00F44D24"/>
    <w:rsid w:val="00F45933"/>
    <w:rsid w:val="00F459A1"/>
    <w:rsid w:val="00F4617E"/>
    <w:rsid w:val="00F466AA"/>
    <w:rsid w:val="00F4775C"/>
    <w:rsid w:val="00F47EAC"/>
    <w:rsid w:val="00F500C3"/>
    <w:rsid w:val="00F50B4F"/>
    <w:rsid w:val="00F5116E"/>
    <w:rsid w:val="00F513DC"/>
    <w:rsid w:val="00F5140C"/>
    <w:rsid w:val="00F5180D"/>
    <w:rsid w:val="00F51C1C"/>
    <w:rsid w:val="00F51F14"/>
    <w:rsid w:val="00F523D1"/>
    <w:rsid w:val="00F525E5"/>
    <w:rsid w:val="00F52792"/>
    <w:rsid w:val="00F53399"/>
    <w:rsid w:val="00F53C6D"/>
    <w:rsid w:val="00F541F0"/>
    <w:rsid w:val="00F5484A"/>
    <w:rsid w:val="00F54DA9"/>
    <w:rsid w:val="00F557A3"/>
    <w:rsid w:val="00F5620F"/>
    <w:rsid w:val="00F56776"/>
    <w:rsid w:val="00F574EA"/>
    <w:rsid w:val="00F57CEA"/>
    <w:rsid w:val="00F60508"/>
    <w:rsid w:val="00F60ADD"/>
    <w:rsid w:val="00F61D79"/>
    <w:rsid w:val="00F61F06"/>
    <w:rsid w:val="00F620C8"/>
    <w:rsid w:val="00F6253A"/>
    <w:rsid w:val="00F62A72"/>
    <w:rsid w:val="00F62AB0"/>
    <w:rsid w:val="00F62E89"/>
    <w:rsid w:val="00F630CC"/>
    <w:rsid w:val="00F6373E"/>
    <w:rsid w:val="00F6426E"/>
    <w:rsid w:val="00F64396"/>
    <w:rsid w:val="00F645EF"/>
    <w:rsid w:val="00F6474C"/>
    <w:rsid w:val="00F65873"/>
    <w:rsid w:val="00F662AC"/>
    <w:rsid w:val="00F66452"/>
    <w:rsid w:val="00F664A3"/>
    <w:rsid w:val="00F665C5"/>
    <w:rsid w:val="00F66733"/>
    <w:rsid w:val="00F66AE6"/>
    <w:rsid w:val="00F66BDF"/>
    <w:rsid w:val="00F6724B"/>
    <w:rsid w:val="00F67D82"/>
    <w:rsid w:val="00F70571"/>
    <w:rsid w:val="00F707D3"/>
    <w:rsid w:val="00F70F6A"/>
    <w:rsid w:val="00F7121D"/>
    <w:rsid w:val="00F7122D"/>
    <w:rsid w:val="00F713FC"/>
    <w:rsid w:val="00F729BA"/>
    <w:rsid w:val="00F737F9"/>
    <w:rsid w:val="00F73B02"/>
    <w:rsid w:val="00F748E5"/>
    <w:rsid w:val="00F74907"/>
    <w:rsid w:val="00F75140"/>
    <w:rsid w:val="00F7564D"/>
    <w:rsid w:val="00F75DA6"/>
    <w:rsid w:val="00F7609D"/>
    <w:rsid w:val="00F76186"/>
    <w:rsid w:val="00F76C4A"/>
    <w:rsid w:val="00F76DEF"/>
    <w:rsid w:val="00F77899"/>
    <w:rsid w:val="00F77C88"/>
    <w:rsid w:val="00F77E1C"/>
    <w:rsid w:val="00F801E8"/>
    <w:rsid w:val="00F8071A"/>
    <w:rsid w:val="00F80C81"/>
    <w:rsid w:val="00F80DDD"/>
    <w:rsid w:val="00F80EB2"/>
    <w:rsid w:val="00F81598"/>
    <w:rsid w:val="00F816F0"/>
    <w:rsid w:val="00F81A8F"/>
    <w:rsid w:val="00F81BD1"/>
    <w:rsid w:val="00F82583"/>
    <w:rsid w:val="00F82B91"/>
    <w:rsid w:val="00F82DBB"/>
    <w:rsid w:val="00F83094"/>
    <w:rsid w:val="00F83DB3"/>
    <w:rsid w:val="00F842B2"/>
    <w:rsid w:val="00F84AF8"/>
    <w:rsid w:val="00F84CF5"/>
    <w:rsid w:val="00F851A2"/>
    <w:rsid w:val="00F8524E"/>
    <w:rsid w:val="00F85778"/>
    <w:rsid w:val="00F85BD6"/>
    <w:rsid w:val="00F86CDD"/>
    <w:rsid w:val="00F86D10"/>
    <w:rsid w:val="00F86D17"/>
    <w:rsid w:val="00F87229"/>
    <w:rsid w:val="00F8740A"/>
    <w:rsid w:val="00F877A5"/>
    <w:rsid w:val="00F87CC3"/>
    <w:rsid w:val="00F87CE0"/>
    <w:rsid w:val="00F87D19"/>
    <w:rsid w:val="00F90C5C"/>
    <w:rsid w:val="00F910E1"/>
    <w:rsid w:val="00F911BB"/>
    <w:rsid w:val="00F91A7F"/>
    <w:rsid w:val="00F91C4D"/>
    <w:rsid w:val="00F91CAC"/>
    <w:rsid w:val="00F91DEE"/>
    <w:rsid w:val="00F9285A"/>
    <w:rsid w:val="00F935BC"/>
    <w:rsid w:val="00F94406"/>
    <w:rsid w:val="00F94A29"/>
    <w:rsid w:val="00F95373"/>
    <w:rsid w:val="00F95BB6"/>
    <w:rsid w:val="00F95F86"/>
    <w:rsid w:val="00F96005"/>
    <w:rsid w:val="00F963F3"/>
    <w:rsid w:val="00F96761"/>
    <w:rsid w:val="00F96B10"/>
    <w:rsid w:val="00F970D4"/>
    <w:rsid w:val="00FA0769"/>
    <w:rsid w:val="00FA096A"/>
    <w:rsid w:val="00FA0D11"/>
    <w:rsid w:val="00FA0E9B"/>
    <w:rsid w:val="00FA11B4"/>
    <w:rsid w:val="00FA12F1"/>
    <w:rsid w:val="00FA1307"/>
    <w:rsid w:val="00FA14DD"/>
    <w:rsid w:val="00FA1566"/>
    <w:rsid w:val="00FA16DF"/>
    <w:rsid w:val="00FA192F"/>
    <w:rsid w:val="00FA1F7D"/>
    <w:rsid w:val="00FA20D2"/>
    <w:rsid w:val="00FA248D"/>
    <w:rsid w:val="00FA2FC8"/>
    <w:rsid w:val="00FA34DD"/>
    <w:rsid w:val="00FA3818"/>
    <w:rsid w:val="00FA4068"/>
    <w:rsid w:val="00FA4A54"/>
    <w:rsid w:val="00FA503D"/>
    <w:rsid w:val="00FA5401"/>
    <w:rsid w:val="00FA58F8"/>
    <w:rsid w:val="00FA5A63"/>
    <w:rsid w:val="00FA5C66"/>
    <w:rsid w:val="00FA5F2E"/>
    <w:rsid w:val="00FA61A1"/>
    <w:rsid w:val="00FA62ED"/>
    <w:rsid w:val="00FA65BE"/>
    <w:rsid w:val="00FA6A33"/>
    <w:rsid w:val="00FA6D16"/>
    <w:rsid w:val="00FA6FAB"/>
    <w:rsid w:val="00FA7B4E"/>
    <w:rsid w:val="00FB0219"/>
    <w:rsid w:val="00FB0268"/>
    <w:rsid w:val="00FB0485"/>
    <w:rsid w:val="00FB17DA"/>
    <w:rsid w:val="00FB1F97"/>
    <w:rsid w:val="00FB27BC"/>
    <w:rsid w:val="00FB3DBF"/>
    <w:rsid w:val="00FB4C56"/>
    <w:rsid w:val="00FB4CEA"/>
    <w:rsid w:val="00FB513C"/>
    <w:rsid w:val="00FB526F"/>
    <w:rsid w:val="00FB5547"/>
    <w:rsid w:val="00FB58AA"/>
    <w:rsid w:val="00FB5DE3"/>
    <w:rsid w:val="00FB6127"/>
    <w:rsid w:val="00FB68C5"/>
    <w:rsid w:val="00FB6948"/>
    <w:rsid w:val="00FB76BF"/>
    <w:rsid w:val="00FB7BB6"/>
    <w:rsid w:val="00FB7BFC"/>
    <w:rsid w:val="00FC08DE"/>
    <w:rsid w:val="00FC0EEC"/>
    <w:rsid w:val="00FC15A8"/>
    <w:rsid w:val="00FC2201"/>
    <w:rsid w:val="00FC36DA"/>
    <w:rsid w:val="00FC433E"/>
    <w:rsid w:val="00FC475F"/>
    <w:rsid w:val="00FC4D4D"/>
    <w:rsid w:val="00FC4D8F"/>
    <w:rsid w:val="00FC51B8"/>
    <w:rsid w:val="00FC540F"/>
    <w:rsid w:val="00FC58BD"/>
    <w:rsid w:val="00FC65AD"/>
    <w:rsid w:val="00FC6F27"/>
    <w:rsid w:val="00FC74AB"/>
    <w:rsid w:val="00FC7571"/>
    <w:rsid w:val="00FC767A"/>
    <w:rsid w:val="00FC76BE"/>
    <w:rsid w:val="00FC76D5"/>
    <w:rsid w:val="00FD0656"/>
    <w:rsid w:val="00FD1377"/>
    <w:rsid w:val="00FD19FA"/>
    <w:rsid w:val="00FD1B4B"/>
    <w:rsid w:val="00FD1B7C"/>
    <w:rsid w:val="00FD1C43"/>
    <w:rsid w:val="00FD1F23"/>
    <w:rsid w:val="00FD38FB"/>
    <w:rsid w:val="00FD3F60"/>
    <w:rsid w:val="00FD42DE"/>
    <w:rsid w:val="00FD46BD"/>
    <w:rsid w:val="00FD539D"/>
    <w:rsid w:val="00FD54AF"/>
    <w:rsid w:val="00FD554D"/>
    <w:rsid w:val="00FD5A91"/>
    <w:rsid w:val="00FD5B1D"/>
    <w:rsid w:val="00FD6327"/>
    <w:rsid w:val="00FD6C2D"/>
    <w:rsid w:val="00FD7115"/>
    <w:rsid w:val="00FD734D"/>
    <w:rsid w:val="00FD7653"/>
    <w:rsid w:val="00FD7A6C"/>
    <w:rsid w:val="00FD7D82"/>
    <w:rsid w:val="00FE0A59"/>
    <w:rsid w:val="00FE0A89"/>
    <w:rsid w:val="00FE0FB5"/>
    <w:rsid w:val="00FE1044"/>
    <w:rsid w:val="00FE136E"/>
    <w:rsid w:val="00FE15EF"/>
    <w:rsid w:val="00FE1C9F"/>
    <w:rsid w:val="00FE27FA"/>
    <w:rsid w:val="00FE294C"/>
    <w:rsid w:val="00FE2C03"/>
    <w:rsid w:val="00FE34EA"/>
    <w:rsid w:val="00FE3F05"/>
    <w:rsid w:val="00FE3F84"/>
    <w:rsid w:val="00FE4727"/>
    <w:rsid w:val="00FE48A8"/>
    <w:rsid w:val="00FE4A13"/>
    <w:rsid w:val="00FE5852"/>
    <w:rsid w:val="00FE5F82"/>
    <w:rsid w:val="00FE6595"/>
    <w:rsid w:val="00FE68B2"/>
    <w:rsid w:val="00FE6EED"/>
    <w:rsid w:val="00FE7213"/>
    <w:rsid w:val="00FE7E14"/>
    <w:rsid w:val="00FF0336"/>
    <w:rsid w:val="00FF053B"/>
    <w:rsid w:val="00FF0C69"/>
    <w:rsid w:val="00FF1B0D"/>
    <w:rsid w:val="00FF2654"/>
    <w:rsid w:val="00FF2991"/>
    <w:rsid w:val="00FF2EA1"/>
    <w:rsid w:val="00FF2FE3"/>
    <w:rsid w:val="00FF309B"/>
    <w:rsid w:val="00FF3321"/>
    <w:rsid w:val="00FF3B21"/>
    <w:rsid w:val="00FF4065"/>
    <w:rsid w:val="00FF4BFB"/>
    <w:rsid w:val="00FF4E06"/>
    <w:rsid w:val="00FF5088"/>
    <w:rsid w:val="00FF563C"/>
    <w:rsid w:val="00FF5760"/>
    <w:rsid w:val="00FF57E6"/>
    <w:rsid w:val="00FF5877"/>
    <w:rsid w:val="00FF5DB5"/>
    <w:rsid w:val="00FF6204"/>
    <w:rsid w:val="00FF6A78"/>
    <w:rsid w:val="00FF6A93"/>
    <w:rsid w:val="00FF6E8D"/>
    <w:rsid w:val="00FF701D"/>
    <w:rsid w:val="00FF7083"/>
    <w:rsid w:val="00FF72B8"/>
    <w:rsid w:val="00FF7885"/>
    <w:rsid w:val="01015E38"/>
    <w:rsid w:val="023849A0"/>
    <w:rsid w:val="02405F8A"/>
    <w:rsid w:val="02554B69"/>
    <w:rsid w:val="02A24AFE"/>
    <w:rsid w:val="02B44EA9"/>
    <w:rsid w:val="02BF15A4"/>
    <w:rsid w:val="02FA082F"/>
    <w:rsid w:val="0304377A"/>
    <w:rsid w:val="03093FB9"/>
    <w:rsid w:val="035C4DFD"/>
    <w:rsid w:val="03960099"/>
    <w:rsid w:val="04130FB3"/>
    <w:rsid w:val="045D1A8B"/>
    <w:rsid w:val="04746A8A"/>
    <w:rsid w:val="057E606F"/>
    <w:rsid w:val="058F4B18"/>
    <w:rsid w:val="05B828E7"/>
    <w:rsid w:val="0627337D"/>
    <w:rsid w:val="0633208D"/>
    <w:rsid w:val="06FD7AE7"/>
    <w:rsid w:val="07352BC0"/>
    <w:rsid w:val="07487DBA"/>
    <w:rsid w:val="075B54F3"/>
    <w:rsid w:val="07B80868"/>
    <w:rsid w:val="0808579C"/>
    <w:rsid w:val="08093515"/>
    <w:rsid w:val="08142804"/>
    <w:rsid w:val="08326FD9"/>
    <w:rsid w:val="083A2C5B"/>
    <w:rsid w:val="08F655F4"/>
    <w:rsid w:val="08FD7793"/>
    <w:rsid w:val="09CF6571"/>
    <w:rsid w:val="0A391C3C"/>
    <w:rsid w:val="0A773D44"/>
    <w:rsid w:val="0A927844"/>
    <w:rsid w:val="0ABF4343"/>
    <w:rsid w:val="0ACA778E"/>
    <w:rsid w:val="0AD23ADB"/>
    <w:rsid w:val="0B1E3F3B"/>
    <w:rsid w:val="0C294E13"/>
    <w:rsid w:val="0D1F3C4E"/>
    <w:rsid w:val="0D696735"/>
    <w:rsid w:val="0E861A4B"/>
    <w:rsid w:val="0E9148CF"/>
    <w:rsid w:val="0F947EA0"/>
    <w:rsid w:val="0FB8306A"/>
    <w:rsid w:val="101F3682"/>
    <w:rsid w:val="102C6FB4"/>
    <w:rsid w:val="11567B18"/>
    <w:rsid w:val="115A0E16"/>
    <w:rsid w:val="11CC3396"/>
    <w:rsid w:val="13603F67"/>
    <w:rsid w:val="144D4C62"/>
    <w:rsid w:val="14627FE2"/>
    <w:rsid w:val="152359C3"/>
    <w:rsid w:val="15F410B2"/>
    <w:rsid w:val="161378D0"/>
    <w:rsid w:val="16C22539"/>
    <w:rsid w:val="175E3B50"/>
    <w:rsid w:val="17C83CB9"/>
    <w:rsid w:val="17E008C3"/>
    <w:rsid w:val="18E929A1"/>
    <w:rsid w:val="194A3D04"/>
    <w:rsid w:val="19F961FD"/>
    <w:rsid w:val="1A400DC5"/>
    <w:rsid w:val="1A7D3557"/>
    <w:rsid w:val="1AA008D1"/>
    <w:rsid w:val="1B176C24"/>
    <w:rsid w:val="1B724056"/>
    <w:rsid w:val="1B9E5908"/>
    <w:rsid w:val="1BEE2D82"/>
    <w:rsid w:val="1BF53B1E"/>
    <w:rsid w:val="1C420668"/>
    <w:rsid w:val="1C7D584F"/>
    <w:rsid w:val="1C9F6277"/>
    <w:rsid w:val="1CA45379"/>
    <w:rsid w:val="1D377DF6"/>
    <w:rsid w:val="1D6F2F9C"/>
    <w:rsid w:val="1DB93368"/>
    <w:rsid w:val="1DCA41C0"/>
    <w:rsid w:val="1DF4614E"/>
    <w:rsid w:val="1E770DCB"/>
    <w:rsid w:val="1F0D55AA"/>
    <w:rsid w:val="1F3349CE"/>
    <w:rsid w:val="212E1977"/>
    <w:rsid w:val="22156B89"/>
    <w:rsid w:val="22616F4E"/>
    <w:rsid w:val="226D063F"/>
    <w:rsid w:val="22F75EA3"/>
    <w:rsid w:val="234B530D"/>
    <w:rsid w:val="23766D56"/>
    <w:rsid w:val="23F22AA6"/>
    <w:rsid w:val="244020ED"/>
    <w:rsid w:val="24F913B9"/>
    <w:rsid w:val="2561056D"/>
    <w:rsid w:val="25845BAC"/>
    <w:rsid w:val="26235823"/>
    <w:rsid w:val="26813037"/>
    <w:rsid w:val="269A07DD"/>
    <w:rsid w:val="27E70AD2"/>
    <w:rsid w:val="27EC7E96"/>
    <w:rsid w:val="280A4660"/>
    <w:rsid w:val="2843570A"/>
    <w:rsid w:val="286235D2"/>
    <w:rsid w:val="28902F18"/>
    <w:rsid w:val="28A54C15"/>
    <w:rsid w:val="28EE73F4"/>
    <w:rsid w:val="292A4C98"/>
    <w:rsid w:val="29552DC5"/>
    <w:rsid w:val="29726A0C"/>
    <w:rsid w:val="29A7676B"/>
    <w:rsid w:val="2A7E77F5"/>
    <w:rsid w:val="2AFD6E9F"/>
    <w:rsid w:val="2BD050FC"/>
    <w:rsid w:val="2CDD039A"/>
    <w:rsid w:val="2CDE0535"/>
    <w:rsid w:val="2DDC3E09"/>
    <w:rsid w:val="2E6D7061"/>
    <w:rsid w:val="2F0B7EEF"/>
    <w:rsid w:val="2F5E1663"/>
    <w:rsid w:val="2FF15549"/>
    <w:rsid w:val="2FF532DE"/>
    <w:rsid w:val="300C076D"/>
    <w:rsid w:val="30381689"/>
    <w:rsid w:val="304C40D1"/>
    <w:rsid w:val="30815B6E"/>
    <w:rsid w:val="30CE6482"/>
    <w:rsid w:val="3131017A"/>
    <w:rsid w:val="31342FB4"/>
    <w:rsid w:val="31B47C77"/>
    <w:rsid w:val="31FB7654"/>
    <w:rsid w:val="32041E30"/>
    <w:rsid w:val="322C3CB1"/>
    <w:rsid w:val="32487D9D"/>
    <w:rsid w:val="326301AD"/>
    <w:rsid w:val="32C57C62"/>
    <w:rsid w:val="330874EC"/>
    <w:rsid w:val="330D21F6"/>
    <w:rsid w:val="33971295"/>
    <w:rsid w:val="3399076A"/>
    <w:rsid w:val="344A48C2"/>
    <w:rsid w:val="351A4421"/>
    <w:rsid w:val="3571432F"/>
    <w:rsid w:val="35D67CCF"/>
    <w:rsid w:val="360E6D82"/>
    <w:rsid w:val="36175F3D"/>
    <w:rsid w:val="362B38E5"/>
    <w:rsid w:val="362C474E"/>
    <w:rsid w:val="36BC49D9"/>
    <w:rsid w:val="376344AC"/>
    <w:rsid w:val="38002E12"/>
    <w:rsid w:val="3838575D"/>
    <w:rsid w:val="3953787A"/>
    <w:rsid w:val="3965645F"/>
    <w:rsid w:val="39A20CFD"/>
    <w:rsid w:val="39E200BE"/>
    <w:rsid w:val="39E3559D"/>
    <w:rsid w:val="39EE4EC4"/>
    <w:rsid w:val="39F742C9"/>
    <w:rsid w:val="3A121D20"/>
    <w:rsid w:val="3A7B4869"/>
    <w:rsid w:val="3AA84C04"/>
    <w:rsid w:val="3B833691"/>
    <w:rsid w:val="3C001103"/>
    <w:rsid w:val="3C280AF8"/>
    <w:rsid w:val="3C96384F"/>
    <w:rsid w:val="3CBD2FE1"/>
    <w:rsid w:val="3D631727"/>
    <w:rsid w:val="3E8F77E1"/>
    <w:rsid w:val="40624D42"/>
    <w:rsid w:val="406665E0"/>
    <w:rsid w:val="409B474F"/>
    <w:rsid w:val="40BB0C1F"/>
    <w:rsid w:val="40D672C6"/>
    <w:rsid w:val="40E27981"/>
    <w:rsid w:val="41122FEB"/>
    <w:rsid w:val="41932086"/>
    <w:rsid w:val="41A00154"/>
    <w:rsid w:val="42760621"/>
    <w:rsid w:val="432067F7"/>
    <w:rsid w:val="436F33BC"/>
    <w:rsid w:val="43B27BD4"/>
    <w:rsid w:val="43C10DA0"/>
    <w:rsid w:val="43C76A5E"/>
    <w:rsid w:val="444E45C7"/>
    <w:rsid w:val="44646DAE"/>
    <w:rsid w:val="44A7193C"/>
    <w:rsid w:val="452120BB"/>
    <w:rsid w:val="45BD045B"/>
    <w:rsid w:val="462D586E"/>
    <w:rsid w:val="46FF54EA"/>
    <w:rsid w:val="473F0779"/>
    <w:rsid w:val="48045F17"/>
    <w:rsid w:val="48286871"/>
    <w:rsid w:val="49373210"/>
    <w:rsid w:val="497C19B5"/>
    <w:rsid w:val="49B56156"/>
    <w:rsid w:val="4A125B68"/>
    <w:rsid w:val="4B376820"/>
    <w:rsid w:val="4BBA2895"/>
    <w:rsid w:val="4BFF5B3B"/>
    <w:rsid w:val="4C6133B2"/>
    <w:rsid w:val="4C8A18A8"/>
    <w:rsid w:val="4C9E1926"/>
    <w:rsid w:val="4CE074C7"/>
    <w:rsid w:val="4E901C7D"/>
    <w:rsid w:val="4F2F6737"/>
    <w:rsid w:val="4F527EC7"/>
    <w:rsid w:val="4F5440CA"/>
    <w:rsid w:val="4FA233AD"/>
    <w:rsid w:val="4FB82BD0"/>
    <w:rsid w:val="4FF87FEB"/>
    <w:rsid w:val="50455C2E"/>
    <w:rsid w:val="513D513B"/>
    <w:rsid w:val="524A6652"/>
    <w:rsid w:val="528A46B6"/>
    <w:rsid w:val="53370CCB"/>
    <w:rsid w:val="535348AB"/>
    <w:rsid w:val="535A5F4C"/>
    <w:rsid w:val="53602F49"/>
    <w:rsid w:val="53807561"/>
    <w:rsid w:val="538A3839"/>
    <w:rsid w:val="53E915AA"/>
    <w:rsid w:val="54097091"/>
    <w:rsid w:val="540C3091"/>
    <w:rsid w:val="547215A0"/>
    <w:rsid w:val="55983CF3"/>
    <w:rsid w:val="55AC6D33"/>
    <w:rsid w:val="55B93190"/>
    <w:rsid w:val="55D6790C"/>
    <w:rsid w:val="560642D2"/>
    <w:rsid w:val="56545E01"/>
    <w:rsid w:val="56FF1127"/>
    <w:rsid w:val="577E200A"/>
    <w:rsid w:val="578A4715"/>
    <w:rsid w:val="57BB325E"/>
    <w:rsid w:val="57C0048D"/>
    <w:rsid w:val="58353010"/>
    <w:rsid w:val="599B50F5"/>
    <w:rsid w:val="5A221372"/>
    <w:rsid w:val="5B4C777B"/>
    <w:rsid w:val="5B9F28CF"/>
    <w:rsid w:val="5BA24070"/>
    <w:rsid w:val="5BC361AC"/>
    <w:rsid w:val="5C720BA8"/>
    <w:rsid w:val="5CB1509F"/>
    <w:rsid w:val="5CEE2753"/>
    <w:rsid w:val="5D36061C"/>
    <w:rsid w:val="5D3D2EC1"/>
    <w:rsid w:val="5DE330E7"/>
    <w:rsid w:val="5DFF12C9"/>
    <w:rsid w:val="5E3D04D5"/>
    <w:rsid w:val="5E7B2767"/>
    <w:rsid w:val="5ECE1116"/>
    <w:rsid w:val="5F532799"/>
    <w:rsid w:val="5FB24F46"/>
    <w:rsid w:val="5FDC4AA0"/>
    <w:rsid w:val="5FFC4413"/>
    <w:rsid w:val="603B2ECE"/>
    <w:rsid w:val="60FC6D33"/>
    <w:rsid w:val="611E2292"/>
    <w:rsid w:val="616D2D1F"/>
    <w:rsid w:val="61D2367E"/>
    <w:rsid w:val="62530844"/>
    <w:rsid w:val="62B839D2"/>
    <w:rsid w:val="634E19DD"/>
    <w:rsid w:val="63691D42"/>
    <w:rsid w:val="63B76FCF"/>
    <w:rsid w:val="64412D3D"/>
    <w:rsid w:val="652C0FD9"/>
    <w:rsid w:val="663230F4"/>
    <w:rsid w:val="66422BF3"/>
    <w:rsid w:val="66655E72"/>
    <w:rsid w:val="668F72CB"/>
    <w:rsid w:val="67221661"/>
    <w:rsid w:val="6753303D"/>
    <w:rsid w:val="68022B10"/>
    <w:rsid w:val="6808604B"/>
    <w:rsid w:val="68095C20"/>
    <w:rsid w:val="680C7F93"/>
    <w:rsid w:val="68444BA9"/>
    <w:rsid w:val="689F118D"/>
    <w:rsid w:val="68F1605C"/>
    <w:rsid w:val="6B7C1223"/>
    <w:rsid w:val="6B84259D"/>
    <w:rsid w:val="6C1825D5"/>
    <w:rsid w:val="6C6121CE"/>
    <w:rsid w:val="6C8E0AE9"/>
    <w:rsid w:val="6CA21EFC"/>
    <w:rsid w:val="6D6B4B01"/>
    <w:rsid w:val="6E976C4F"/>
    <w:rsid w:val="6EBF2F8A"/>
    <w:rsid w:val="6ED20C58"/>
    <w:rsid w:val="6F573C8F"/>
    <w:rsid w:val="6F6618A9"/>
    <w:rsid w:val="6F6D43E1"/>
    <w:rsid w:val="6F7A6EDD"/>
    <w:rsid w:val="70DA6E3E"/>
    <w:rsid w:val="71153587"/>
    <w:rsid w:val="71327B00"/>
    <w:rsid w:val="71881C64"/>
    <w:rsid w:val="718C1A9B"/>
    <w:rsid w:val="72FC0C75"/>
    <w:rsid w:val="72FD2525"/>
    <w:rsid w:val="73584B0D"/>
    <w:rsid w:val="737C0C14"/>
    <w:rsid w:val="73FF707E"/>
    <w:rsid w:val="74035F57"/>
    <w:rsid w:val="74861DAA"/>
    <w:rsid w:val="74A02EDB"/>
    <w:rsid w:val="74AE21BD"/>
    <w:rsid w:val="74B65081"/>
    <w:rsid w:val="74F44668"/>
    <w:rsid w:val="75001942"/>
    <w:rsid w:val="75257746"/>
    <w:rsid w:val="76203B83"/>
    <w:rsid w:val="76AD427E"/>
    <w:rsid w:val="77885683"/>
    <w:rsid w:val="78DC160D"/>
    <w:rsid w:val="793B1362"/>
    <w:rsid w:val="79BE0C60"/>
    <w:rsid w:val="7A09584B"/>
    <w:rsid w:val="7A5A025C"/>
    <w:rsid w:val="7AB179FD"/>
    <w:rsid w:val="7ACA3D20"/>
    <w:rsid w:val="7B272F4E"/>
    <w:rsid w:val="7BA06DB0"/>
    <w:rsid w:val="7C0967AE"/>
    <w:rsid w:val="7C620441"/>
    <w:rsid w:val="7CB05DB7"/>
    <w:rsid w:val="7CC759B6"/>
    <w:rsid w:val="7CEF4D1A"/>
    <w:rsid w:val="7D6733BC"/>
    <w:rsid w:val="7D9B157F"/>
    <w:rsid w:val="7DD067AC"/>
    <w:rsid w:val="7E5B7EB3"/>
    <w:rsid w:val="7ED02EAC"/>
    <w:rsid w:val="7F3C5156"/>
    <w:rsid w:val="7F7D58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0" w:name="heading 7"/>
    <w:lsdException w:qFormat="1" w:unhideWhenUsed="0" w:uiPriority="0" w:name="heading 8"/>
    <w:lsdException w:qFormat="1" w:unhideWhenUsed="0" w:uiPriority="0" w:name="heading 9"/>
    <w:lsdException w:qFormat="1" w:unhideWhenUsed="0" w:uiPriority="99"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99" w:name="caption"/>
    <w:lsdException w:uiPriority="99" w:name="table of figures"/>
    <w:lsdException w:qFormat="1" w:unhideWhenUsed="0" w:uiPriority="0" w:name="envelope address"/>
    <w:lsdException w:qFormat="1" w:unhideWhenUsed="0" w:uiPriority="0" w:name="envelope return"/>
    <w:lsdException w:qFormat="1" w:unhideWhenUsed="0" w:uiPriority="99" w:name="footnote reference"/>
    <w:lsdException w:qFormat="1" w:unhideWhenUsed="0" w:uiPriority="99" w:name="annotation reference"/>
    <w:lsdException w:uiPriority="99" w:name="line number"/>
    <w:lsdException w:qFormat="1" w:unhideWhenUsed="0" w:uiPriority="99" w:name="page number"/>
    <w:lsdException w:qFormat="1" w:unhideWhenUsed="0" w:uiPriority="99" w:name="endnote reference"/>
    <w:lsdException w:qFormat="1" w:unhideWhenUsed="0" w:uiPriority="0" w:name="endnote text"/>
    <w:lsdException w:unhideWhenUsed="0" w:uiPriority="99" w:name="table of authorities"/>
    <w:lsdException w:uiPriority="99" w:name="macro"/>
    <w:lsdException w:qFormat="1" w:unhideWhenUsed="0" w:uiPriority="0" w:name="toa heading"/>
    <w:lsdException w:qFormat="1" w:unhideWhenUsed="0" w:uiPriority="0" w:name="List"/>
    <w:lsdException w:qFormat="1" w:unhideWhenUsed="0" w:uiPriority="0" w:name="List Bullet"/>
    <w:lsdException w:qFormat="1" w:unhideWhenUsed="0" w:uiPriority="0" w:name="List Number"/>
    <w:lsdException w:qFormat="1" w:unhideWhenUsed="0" w:uiPriority="0" w:name="List 2"/>
    <w:lsdException w:qFormat="1" w:unhideWhenUsed="0" w:uiPriority="0" w:name="List 3"/>
    <w:lsdException w:uiPriority="99" w:name="List 4"/>
    <w:lsdException w:uiPriority="99" w:name="List 5"/>
    <w:lsdException w:qFormat="1" w:unhideWhenUsed="0" w:uiPriority="0" w:name="List Bullet 2"/>
    <w:lsdException w:qFormat="1" w:unhideWhenUsed="0" w:uiPriority="0" w:name="List Bullet 3"/>
    <w:lsdException w:qFormat="1" w:unhideWhenUsed="0" w:uiPriority="0" w:name="List Bullet 4"/>
    <w:lsdException w:qFormat="1" w:unhideWhenUsed="0" w:uiPriority="0" w:name="List Bullet 5"/>
    <w:lsdException w:uiPriority="99" w:name="List Number 2"/>
    <w:lsdException w:uiPriority="99" w:name="List Number 3"/>
    <w:lsdException w:qFormat="1" w:unhideWhenUsed="0" w:uiPriority="0" w:name="List Number 4"/>
    <w:lsdException w:uiPriority="99" w:name="List Number 5"/>
    <w:lsdException w:qFormat="1" w:unhideWhenUsed="0" w:uiPriority="0" w:semiHidden="0" w:name="Title"/>
    <w:lsdException w:qFormat="1" w:unhideWhenUsed="0" w:uiPriority="0" w:name="Closing"/>
    <w:lsdException w:qFormat="1" w:unhideWhenUsed="0" w:uiPriority="0" w:name="Signature"/>
    <w:lsdException w:uiPriority="1" w:name="Default Paragraph Font"/>
    <w:lsdException w:qFormat="1" w:unhideWhenUsed="0" w:uiPriority="0" w:name="Body Text"/>
    <w:lsdException w:qFormat="1" w:unhideWhenUsed="0" w:uiPriority="99" w:name="Body Text Indent"/>
    <w:lsdException w:qFormat="1" w:unhideWhenUsed="0" w:uiPriority="0" w:name="List Continue"/>
    <w:lsdException w:qFormat="1" w:unhideWhenUsed="0" w:uiPriority="0" w:name="List Continue 2"/>
    <w:lsdException w:qFormat="1" w:unhideWhenUsed="0" w:uiPriority="0" w:name="List Continue 3"/>
    <w:lsdException w:qFormat="1" w:unhideWhenUsed="0" w:uiPriority="0" w:name="List Continue 4"/>
    <w:lsdException w:qFormat="1" w:unhideWhenUsed="0" w:uiPriority="0" w:name="List Continue 5"/>
    <w:lsdException w:uiPriority="99" w:name="Message Header"/>
    <w:lsdException w:qFormat="1" w:unhideWhenUsed="0" w:uiPriority="0" w:name="Subtitle"/>
    <w:lsdException w:qFormat="1" w:unhideWhenUsed="0" w:uiPriority="0" w:name="Salutation"/>
    <w:lsdException w:qFormat="1" w:unhideWhenUsed="0" w:uiPriority="99" w:name="Date"/>
    <w:lsdException w:qFormat="1" w:unhideWhenUsed="0" w:uiPriority="0" w:name="Body Text First Indent"/>
    <w:lsdException w:qFormat="1" w:unhideWhenUsed="0" w:uiPriority="0" w:name="Body Text First Indent 2"/>
    <w:lsdException w:uiPriority="99" w:name="Note Heading"/>
    <w:lsdException w:qFormat="1" w:unhideWhenUsed="0" w:uiPriority="0" w:name="Body Text 2"/>
    <w:lsdException w:qFormat="1" w:unhideWhenUsed="0" w:uiPriority="0" w:name="Body Text 3"/>
    <w:lsdException w:qFormat="1" w:unhideWhenUsed="0" w:uiPriority="99" w:name="Body Text Indent 2"/>
    <w:lsdException w:qFormat="1" w:unhideWhenUsed="0" w:uiPriority="99" w:name="Body Text Indent 3"/>
    <w:lsdException w:qFormat="1" w:unhideWhenUsed="0" w:uiPriority="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99" w:name="Document Map"/>
    <w:lsdException w:qFormat="1" w:unhideWhenUsed="0" w:uiPriority="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name="HTML Preformatted"/>
    <w:lsdException w:uiPriority="99" w:name="HTML Sample"/>
    <w:lsdException w:qFormat="1" w:unhideWhenUsed="0" w:uiPriority="99" w:name="HTML Typewriter"/>
    <w:lsdException w:uiPriority="99" w:name="HTML Variable"/>
    <w:lsdException w:uiPriority="99" w:name="Normal Table"/>
    <w:lsdException w:qFormat="1" w:unhideWhenUsed="0" w:uiPriority="99" w:name="annotation subject"/>
    <w:lsdException w:qFormat="1"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qFormat="1" w:unhideWhenUsed="0" w:uiPriority="99"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50" w:beforeLines="50" w:line="360" w:lineRule="auto"/>
      <w:ind w:firstLine="200" w:firstLineChars="200"/>
    </w:pPr>
    <w:rPr>
      <w:rFonts w:ascii="Times New Roman" w:hAnsi="Times New Roman" w:eastAsia="宋体" w:cs="宋体"/>
      <w:sz w:val="24"/>
      <w:szCs w:val="24"/>
      <w:lang w:val="en-US" w:eastAsia="zh-CN" w:bidi="ar-SA"/>
    </w:rPr>
  </w:style>
  <w:style w:type="paragraph" w:styleId="2">
    <w:name w:val="heading 1"/>
    <w:basedOn w:val="1"/>
    <w:next w:val="1"/>
    <w:link w:val="92"/>
    <w:semiHidden/>
    <w:qFormat/>
    <w:uiPriority w:val="9"/>
    <w:pPr>
      <w:spacing w:before="312" w:after="156"/>
      <w:ind w:firstLine="480"/>
      <w:jc w:val="center"/>
      <w:outlineLvl w:val="0"/>
    </w:pPr>
    <w:rPr>
      <w:rFonts w:ascii="Arial" w:hAnsi="Arial" w:eastAsia="黑体" w:cs="Times New Roman"/>
      <w:b/>
      <w:sz w:val="36"/>
      <w:szCs w:val="20"/>
      <w:lang w:val="zh-CN"/>
    </w:rPr>
  </w:style>
  <w:style w:type="paragraph" w:styleId="3">
    <w:name w:val="heading 2"/>
    <w:basedOn w:val="1"/>
    <w:next w:val="1"/>
    <w:link w:val="93"/>
    <w:semiHidden/>
    <w:qFormat/>
    <w:uiPriority w:val="9"/>
    <w:pPr>
      <w:spacing w:after="260"/>
      <w:outlineLvl w:val="1"/>
    </w:pPr>
    <w:rPr>
      <w:rFonts w:eastAsia="黑体" w:cs="Times New Roman"/>
      <w:bCs/>
      <w:sz w:val="32"/>
      <w:szCs w:val="32"/>
      <w:lang w:val="zh-CN"/>
    </w:rPr>
  </w:style>
  <w:style w:type="paragraph" w:styleId="4">
    <w:name w:val="heading 3"/>
    <w:basedOn w:val="1"/>
    <w:next w:val="1"/>
    <w:link w:val="94"/>
    <w:semiHidden/>
    <w:qFormat/>
    <w:uiPriority w:val="9"/>
    <w:pPr>
      <w:keepNext/>
      <w:keepLines/>
      <w:spacing w:before="260" w:after="260" w:line="416" w:lineRule="auto"/>
      <w:ind w:firstLine="480"/>
      <w:outlineLvl w:val="2"/>
    </w:pPr>
    <w:rPr>
      <w:rFonts w:ascii="Calibri" w:hAnsi="Calibri" w:cs="Times New Roman"/>
      <w:b/>
      <w:bCs/>
      <w:sz w:val="32"/>
      <w:szCs w:val="32"/>
      <w:lang w:val="zh-CN"/>
    </w:rPr>
  </w:style>
  <w:style w:type="paragraph" w:styleId="5">
    <w:name w:val="heading 4"/>
    <w:basedOn w:val="1"/>
    <w:next w:val="1"/>
    <w:link w:val="95"/>
    <w:semiHidden/>
    <w:qFormat/>
    <w:uiPriority w:val="9"/>
    <w:pPr>
      <w:keepNext/>
      <w:keepLines/>
      <w:spacing w:before="280" w:after="290" w:line="376" w:lineRule="auto"/>
      <w:ind w:firstLine="480"/>
      <w:outlineLvl w:val="3"/>
    </w:pPr>
    <w:rPr>
      <w:rFonts w:ascii="Cambria" w:hAnsi="Cambria" w:cs="Times New Roman"/>
      <w:b/>
      <w:bCs/>
      <w:sz w:val="28"/>
      <w:szCs w:val="28"/>
      <w:lang w:val="zh-CN"/>
    </w:rPr>
  </w:style>
  <w:style w:type="paragraph" w:styleId="6">
    <w:name w:val="heading 5"/>
    <w:basedOn w:val="1"/>
    <w:next w:val="1"/>
    <w:link w:val="96"/>
    <w:semiHidden/>
    <w:qFormat/>
    <w:uiPriority w:val="9"/>
    <w:pPr>
      <w:keepNext/>
      <w:keepLines/>
      <w:spacing w:before="280" w:after="290" w:line="376" w:lineRule="auto"/>
      <w:ind w:firstLine="480"/>
      <w:outlineLvl w:val="4"/>
    </w:pPr>
    <w:rPr>
      <w:rFonts w:ascii="Calibri" w:hAnsi="Calibri" w:cs="Times New Roman"/>
      <w:b/>
      <w:bCs/>
      <w:sz w:val="28"/>
      <w:szCs w:val="28"/>
      <w:lang w:val="zh-CN"/>
    </w:rPr>
  </w:style>
  <w:style w:type="paragraph" w:styleId="7">
    <w:name w:val="heading 6"/>
    <w:basedOn w:val="1"/>
    <w:next w:val="1"/>
    <w:link w:val="97"/>
    <w:semiHidden/>
    <w:qFormat/>
    <w:uiPriority w:val="9"/>
    <w:pPr>
      <w:keepNext/>
      <w:keepLines/>
      <w:spacing w:before="240" w:after="64" w:line="320" w:lineRule="auto"/>
      <w:ind w:firstLine="480"/>
      <w:outlineLvl w:val="5"/>
    </w:pPr>
    <w:rPr>
      <w:rFonts w:ascii="Cambria" w:hAnsi="Cambria" w:cs="Times New Roman"/>
      <w:b/>
      <w:bCs/>
      <w:lang w:val="zh-CN"/>
    </w:rPr>
  </w:style>
  <w:style w:type="paragraph" w:styleId="8">
    <w:name w:val="heading 7"/>
    <w:basedOn w:val="1"/>
    <w:next w:val="1"/>
    <w:link w:val="98"/>
    <w:semiHidden/>
    <w:qFormat/>
    <w:uiPriority w:val="0"/>
    <w:pPr>
      <w:keepNext/>
      <w:keepLines/>
      <w:adjustRightInd w:val="0"/>
      <w:spacing w:before="240" w:after="64" w:line="320" w:lineRule="atLeast"/>
      <w:ind w:firstLine="480"/>
      <w:textAlignment w:val="baseline"/>
      <w:outlineLvl w:val="6"/>
    </w:pPr>
    <w:rPr>
      <w:rFonts w:cs="Times New Roman"/>
      <w:b/>
      <w:szCs w:val="20"/>
      <w:lang w:val="zh-CN"/>
    </w:rPr>
  </w:style>
  <w:style w:type="paragraph" w:styleId="9">
    <w:name w:val="heading 8"/>
    <w:basedOn w:val="1"/>
    <w:next w:val="1"/>
    <w:link w:val="123"/>
    <w:semiHidden/>
    <w:qFormat/>
    <w:uiPriority w:val="0"/>
    <w:pPr>
      <w:keepNext/>
      <w:keepLines/>
      <w:spacing w:before="240" w:after="64" w:line="320" w:lineRule="auto"/>
      <w:outlineLvl w:val="7"/>
    </w:pPr>
    <w:rPr>
      <w:rFonts w:ascii="Cambria" w:hAnsi="Cambria" w:cs="Times New Roman"/>
      <w:kern w:val="2"/>
      <w:lang w:val="zh-CN"/>
    </w:rPr>
  </w:style>
  <w:style w:type="paragraph" w:styleId="10">
    <w:name w:val="heading 9"/>
    <w:basedOn w:val="1"/>
    <w:next w:val="1"/>
    <w:link w:val="124"/>
    <w:semiHidden/>
    <w:qFormat/>
    <w:uiPriority w:val="0"/>
    <w:pPr>
      <w:keepNext/>
      <w:keepLines/>
      <w:adjustRightInd w:val="0"/>
      <w:spacing w:before="240" w:after="64" w:line="320" w:lineRule="atLeast"/>
      <w:ind w:firstLine="480"/>
      <w:textAlignment w:val="baseline"/>
      <w:outlineLvl w:val="8"/>
    </w:pPr>
    <w:rPr>
      <w:rFonts w:ascii="Arial" w:hAnsi="Arial" w:eastAsia="黑体" w:cs="Times New Roman"/>
      <w:sz w:val="20"/>
      <w:szCs w:val="20"/>
      <w:lang w:val="zh-CN"/>
    </w:rPr>
  </w:style>
  <w:style w:type="character" w:default="1" w:styleId="83">
    <w:name w:val="Default Paragraph Font"/>
    <w:semiHidden/>
    <w:unhideWhenUsed/>
    <w:uiPriority w:val="1"/>
  </w:style>
  <w:style w:type="table" w:default="1" w:styleId="76">
    <w:name w:val="Normal Table"/>
    <w:semiHidden/>
    <w:unhideWhenUsed/>
    <w:uiPriority w:val="99"/>
    <w:tblPr>
      <w:tblCellMar>
        <w:top w:w="0" w:type="dxa"/>
        <w:left w:w="108" w:type="dxa"/>
        <w:bottom w:w="0" w:type="dxa"/>
        <w:right w:w="108" w:type="dxa"/>
      </w:tblCellMar>
    </w:tblPr>
  </w:style>
  <w:style w:type="paragraph" w:styleId="11">
    <w:name w:val="List 3"/>
    <w:basedOn w:val="1"/>
    <w:semiHidden/>
    <w:qFormat/>
    <w:uiPriority w:val="0"/>
    <w:pPr>
      <w:ind w:left="1260" w:hanging="420"/>
    </w:pPr>
    <w:rPr>
      <w:szCs w:val="20"/>
    </w:rPr>
  </w:style>
  <w:style w:type="paragraph" w:styleId="12">
    <w:name w:val="toc 7"/>
    <w:basedOn w:val="1"/>
    <w:next w:val="1"/>
    <w:qFormat/>
    <w:uiPriority w:val="39"/>
    <w:pPr>
      <w:ind w:left="1440" w:firstLine="480"/>
    </w:pPr>
    <w:rPr>
      <w:sz w:val="18"/>
      <w:szCs w:val="18"/>
    </w:rPr>
  </w:style>
  <w:style w:type="paragraph" w:styleId="13">
    <w:name w:val="List Bullet 4"/>
    <w:basedOn w:val="1"/>
    <w:semiHidden/>
    <w:qFormat/>
    <w:uiPriority w:val="0"/>
    <w:pPr>
      <w:tabs>
        <w:tab w:val="left" w:pos="1440"/>
      </w:tabs>
      <w:spacing w:afterLines="50" w:line="300" w:lineRule="auto"/>
      <w:ind w:left="1440" w:hanging="360"/>
    </w:pPr>
    <w:rPr>
      <w:lang w:eastAsia="en-US"/>
    </w:rPr>
  </w:style>
  <w:style w:type="paragraph" w:styleId="14">
    <w:name w:val="index 8"/>
    <w:basedOn w:val="1"/>
    <w:next w:val="1"/>
    <w:semiHidden/>
    <w:qFormat/>
    <w:uiPriority w:val="0"/>
    <w:pPr>
      <w:spacing w:afterLines="50" w:line="300" w:lineRule="auto"/>
      <w:ind w:left="1600" w:hanging="200"/>
    </w:pPr>
  </w:style>
  <w:style w:type="paragraph" w:styleId="15">
    <w:name w:val="List Number"/>
    <w:basedOn w:val="1"/>
    <w:semiHidden/>
    <w:qFormat/>
    <w:uiPriority w:val="0"/>
    <w:pPr>
      <w:tabs>
        <w:tab w:val="left" w:pos="425"/>
      </w:tabs>
      <w:spacing w:afterLines="50"/>
      <w:ind w:left="425" w:hanging="425"/>
    </w:pPr>
  </w:style>
  <w:style w:type="paragraph" w:styleId="16">
    <w:name w:val="Normal Indent"/>
    <w:basedOn w:val="1"/>
    <w:link w:val="487"/>
    <w:qFormat/>
    <w:uiPriority w:val="0"/>
    <w:pPr>
      <w:ind w:firstLine="420"/>
    </w:pPr>
    <w:rPr>
      <w:rFonts w:cs="Times New Roman"/>
      <w:kern w:val="2"/>
      <w:sz w:val="21"/>
      <w:szCs w:val="20"/>
      <w:lang w:val="zh-CN"/>
    </w:rPr>
  </w:style>
  <w:style w:type="paragraph" w:styleId="17">
    <w:name w:val="caption"/>
    <w:basedOn w:val="1"/>
    <w:next w:val="1"/>
    <w:link w:val="514"/>
    <w:semiHidden/>
    <w:qFormat/>
    <w:uiPriority w:val="99"/>
    <w:pPr>
      <w:spacing w:afterLines="50"/>
      <w:outlineLvl w:val="1"/>
    </w:pPr>
    <w:rPr>
      <w:rFonts w:ascii="宋体" w:hAnsi="宋体" w:cs="Times New Roman"/>
      <w:b/>
      <w:kern w:val="2"/>
      <w:sz w:val="32"/>
      <w:szCs w:val="32"/>
      <w:lang w:val="zh-CN"/>
    </w:rPr>
  </w:style>
  <w:style w:type="paragraph" w:styleId="18">
    <w:name w:val="index 5"/>
    <w:basedOn w:val="1"/>
    <w:next w:val="1"/>
    <w:semiHidden/>
    <w:qFormat/>
    <w:uiPriority w:val="0"/>
    <w:pPr>
      <w:spacing w:afterLines="50" w:line="300" w:lineRule="auto"/>
      <w:ind w:left="1000" w:hanging="200"/>
    </w:pPr>
  </w:style>
  <w:style w:type="paragraph" w:styleId="19">
    <w:name w:val="List Bullet"/>
    <w:basedOn w:val="1"/>
    <w:link w:val="291"/>
    <w:semiHidden/>
    <w:qFormat/>
    <w:uiPriority w:val="0"/>
    <w:pPr>
      <w:tabs>
        <w:tab w:val="left" w:pos="360"/>
      </w:tabs>
      <w:ind w:left="360" w:hanging="360" w:hangingChars="200"/>
    </w:pPr>
    <w:rPr>
      <w:rFonts w:cs="Times New Roman"/>
      <w:sz w:val="20"/>
      <w:lang w:val="zh-CN"/>
    </w:rPr>
  </w:style>
  <w:style w:type="paragraph" w:styleId="20">
    <w:name w:val="envelope address"/>
    <w:basedOn w:val="1"/>
    <w:semiHidden/>
    <w:qFormat/>
    <w:uiPriority w:val="0"/>
    <w:pPr>
      <w:framePr w:w="7920" w:h="1980" w:hRule="exact" w:hSpace="180" w:wrap="auto" w:vAnchor="margin" w:hAnchor="page" w:xAlign="center" w:yAlign="bottom"/>
      <w:spacing w:afterLines="50" w:line="300" w:lineRule="auto"/>
      <w:ind w:left="2880"/>
    </w:pPr>
    <w:rPr>
      <w:rFonts w:ascii="Arial" w:hAnsi="Arial"/>
    </w:rPr>
  </w:style>
  <w:style w:type="paragraph" w:styleId="21">
    <w:name w:val="Document Map"/>
    <w:basedOn w:val="1"/>
    <w:link w:val="131"/>
    <w:semiHidden/>
    <w:qFormat/>
    <w:uiPriority w:val="99"/>
    <w:pPr>
      <w:ind w:firstLine="480"/>
    </w:pPr>
    <w:rPr>
      <w:rFonts w:ascii="宋体" w:hAnsi="Calibri" w:cs="Times New Roman"/>
      <w:sz w:val="18"/>
      <w:szCs w:val="18"/>
      <w:lang w:val="zh-CN"/>
    </w:rPr>
  </w:style>
  <w:style w:type="paragraph" w:styleId="22">
    <w:name w:val="toa heading"/>
    <w:basedOn w:val="1"/>
    <w:next w:val="1"/>
    <w:semiHidden/>
    <w:qFormat/>
    <w:uiPriority w:val="0"/>
    <w:pPr>
      <w:tabs>
        <w:tab w:val="left" w:pos="870"/>
      </w:tabs>
      <w:spacing w:afterLines="50" w:line="300" w:lineRule="auto"/>
      <w:jc w:val="center"/>
    </w:pPr>
    <w:rPr>
      <w:rFonts w:cs="Arial"/>
      <w:b/>
      <w:bCs/>
      <w:lang w:eastAsia="en-US"/>
    </w:rPr>
  </w:style>
  <w:style w:type="paragraph" w:styleId="23">
    <w:name w:val="annotation text"/>
    <w:basedOn w:val="1"/>
    <w:link w:val="109"/>
    <w:semiHidden/>
    <w:qFormat/>
    <w:uiPriority w:val="99"/>
    <w:rPr>
      <w:rFonts w:ascii="Calibri" w:hAnsi="Calibri" w:cs="Times New Roman"/>
      <w:kern w:val="2"/>
      <w:sz w:val="21"/>
      <w:szCs w:val="22"/>
      <w:lang w:val="zh-CN"/>
    </w:rPr>
  </w:style>
  <w:style w:type="paragraph" w:styleId="24">
    <w:name w:val="index 6"/>
    <w:basedOn w:val="1"/>
    <w:next w:val="1"/>
    <w:semiHidden/>
    <w:qFormat/>
    <w:uiPriority w:val="0"/>
    <w:pPr>
      <w:spacing w:afterLines="50" w:line="300" w:lineRule="auto"/>
      <w:ind w:left="1200" w:hanging="200"/>
    </w:pPr>
  </w:style>
  <w:style w:type="paragraph" w:styleId="25">
    <w:name w:val="Salutation"/>
    <w:basedOn w:val="1"/>
    <w:next w:val="1"/>
    <w:link w:val="1061"/>
    <w:semiHidden/>
    <w:qFormat/>
    <w:uiPriority w:val="0"/>
    <w:pPr>
      <w:spacing w:afterLines="50" w:line="300" w:lineRule="auto"/>
    </w:pPr>
    <w:rPr>
      <w:rFonts w:cs="Times New Roman"/>
      <w:lang w:val="zh-CN" w:eastAsia="en-US"/>
    </w:rPr>
  </w:style>
  <w:style w:type="paragraph" w:styleId="26">
    <w:name w:val="Body Text 3"/>
    <w:basedOn w:val="1"/>
    <w:link w:val="166"/>
    <w:semiHidden/>
    <w:qFormat/>
    <w:uiPriority w:val="0"/>
    <w:pPr>
      <w:spacing w:after="120"/>
      <w:ind w:firstLine="480"/>
    </w:pPr>
    <w:rPr>
      <w:rFonts w:cs="Times New Roman"/>
      <w:sz w:val="16"/>
      <w:szCs w:val="20"/>
      <w:lang w:val="zh-CN"/>
    </w:rPr>
  </w:style>
  <w:style w:type="paragraph" w:styleId="27">
    <w:name w:val="Closing"/>
    <w:basedOn w:val="1"/>
    <w:link w:val="1063"/>
    <w:semiHidden/>
    <w:qFormat/>
    <w:uiPriority w:val="0"/>
    <w:pPr>
      <w:spacing w:afterLines="50" w:line="300" w:lineRule="auto"/>
      <w:ind w:left="4320"/>
    </w:pPr>
    <w:rPr>
      <w:rFonts w:cs="Times New Roman"/>
      <w:lang w:val="zh-CN" w:eastAsia="en-US"/>
    </w:rPr>
  </w:style>
  <w:style w:type="paragraph" w:styleId="28">
    <w:name w:val="List Bullet 3"/>
    <w:basedOn w:val="1"/>
    <w:semiHidden/>
    <w:qFormat/>
    <w:uiPriority w:val="0"/>
    <w:pPr>
      <w:tabs>
        <w:tab w:val="left" w:pos="567"/>
      </w:tabs>
      <w:spacing w:afterLines="50" w:line="300" w:lineRule="auto"/>
      <w:ind w:left="567" w:hanging="567"/>
    </w:pPr>
    <w:rPr>
      <w:lang w:eastAsia="en-US"/>
    </w:rPr>
  </w:style>
  <w:style w:type="paragraph" w:styleId="29">
    <w:name w:val="Body Text"/>
    <w:basedOn w:val="1"/>
    <w:link w:val="142"/>
    <w:semiHidden/>
    <w:qFormat/>
    <w:uiPriority w:val="0"/>
    <w:pPr>
      <w:spacing w:after="120"/>
      <w:ind w:firstLine="480"/>
    </w:pPr>
    <w:rPr>
      <w:rFonts w:ascii="Calibri" w:hAnsi="Calibri" w:cs="Times New Roman"/>
      <w:kern w:val="2"/>
      <w:sz w:val="21"/>
      <w:szCs w:val="22"/>
      <w:lang w:val="zh-CN"/>
    </w:rPr>
  </w:style>
  <w:style w:type="paragraph" w:styleId="30">
    <w:name w:val="Body Text Indent"/>
    <w:basedOn w:val="1"/>
    <w:link w:val="129"/>
    <w:semiHidden/>
    <w:qFormat/>
    <w:uiPriority w:val="99"/>
    <w:pPr>
      <w:autoSpaceDE w:val="0"/>
      <w:autoSpaceDN w:val="0"/>
      <w:adjustRightInd w:val="0"/>
      <w:ind w:firstLine="480"/>
    </w:pPr>
    <w:rPr>
      <w:rFonts w:ascii="宋体" w:hAnsi="宋体" w:cs="Times New Roman"/>
      <w:color w:val="0000FF"/>
      <w:lang w:val="zh-CN"/>
    </w:rPr>
  </w:style>
  <w:style w:type="paragraph" w:styleId="31">
    <w:name w:val="List 2"/>
    <w:basedOn w:val="1"/>
    <w:semiHidden/>
    <w:qFormat/>
    <w:uiPriority w:val="0"/>
    <w:pPr>
      <w:ind w:left="100" w:leftChars="200" w:hanging="200" w:hangingChars="200"/>
    </w:pPr>
  </w:style>
  <w:style w:type="paragraph" w:styleId="32">
    <w:name w:val="List Continue"/>
    <w:basedOn w:val="1"/>
    <w:semiHidden/>
    <w:qFormat/>
    <w:uiPriority w:val="0"/>
    <w:pPr>
      <w:spacing w:afterLines="50" w:line="300" w:lineRule="auto"/>
      <w:ind w:left="360"/>
    </w:pPr>
    <w:rPr>
      <w:lang w:eastAsia="en-US"/>
    </w:rPr>
  </w:style>
  <w:style w:type="paragraph" w:styleId="33">
    <w:name w:val="Block Text"/>
    <w:basedOn w:val="1"/>
    <w:semiHidden/>
    <w:qFormat/>
    <w:uiPriority w:val="0"/>
    <w:pPr>
      <w:adjustRightInd w:val="0"/>
      <w:snapToGrid w:val="0"/>
      <w:ind w:left="560" w:right="18" w:firstLine="480"/>
    </w:pPr>
    <w:rPr>
      <w:rFonts w:ascii="仿宋_GB2312" w:eastAsia="仿宋_GB2312"/>
      <w:color w:val="000000"/>
      <w:sz w:val="28"/>
      <w:szCs w:val="20"/>
    </w:rPr>
  </w:style>
  <w:style w:type="paragraph" w:styleId="34">
    <w:name w:val="List Bullet 2"/>
    <w:basedOn w:val="1"/>
    <w:semiHidden/>
    <w:qFormat/>
    <w:uiPriority w:val="0"/>
    <w:pPr>
      <w:tabs>
        <w:tab w:val="left" w:pos="567"/>
      </w:tabs>
      <w:spacing w:afterLines="50" w:line="300" w:lineRule="auto"/>
      <w:ind w:left="567" w:hanging="567"/>
    </w:pPr>
    <w:rPr>
      <w:lang w:eastAsia="en-US"/>
    </w:rPr>
  </w:style>
  <w:style w:type="paragraph" w:styleId="35">
    <w:name w:val="index 4"/>
    <w:basedOn w:val="1"/>
    <w:next w:val="1"/>
    <w:semiHidden/>
    <w:qFormat/>
    <w:uiPriority w:val="0"/>
    <w:pPr>
      <w:spacing w:afterLines="50" w:line="300" w:lineRule="auto"/>
      <w:ind w:left="800" w:hanging="200"/>
    </w:pPr>
  </w:style>
  <w:style w:type="paragraph" w:styleId="36">
    <w:name w:val="toc 5"/>
    <w:basedOn w:val="1"/>
    <w:next w:val="1"/>
    <w:qFormat/>
    <w:uiPriority w:val="39"/>
    <w:pPr>
      <w:ind w:left="960" w:firstLine="480"/>
    </w:pPr>
    <w:rPr>
      <w:sz w:val="18"/>
      <w:szCs w:val="18"/>
    </w:rPr>
  </w:style>
  <w:style w:type="paragraph" w:styleId="37">
    <w:name w:val="toc 3"/>
    <w:basedOn w:val="1"/>
    <w:next w:val="1"/>
    <w:qFormat/>
    <w:uiPriority w:val="39"/>
    <w:pPr>
      <w:ind w:left="480" w:firstLine="480"/>
    </w:pPr>
    <w:rPr>
      <w:i/>
      <w:iCs/>
      <w:sz w:val="20"/>
      <w:szCs w:val="20"/>
    </w:rPr>
  </w:style>
  <w:style w:type="paragraph" w:styleId="38">
    <w:name w:val="Plain Text"/>
    <w:basedOn w:val="1"/>
    <w:link w:val="143"/>
    <w:semiHidden/>
    <w:qFormat/>
    <w:uiPriority w:val="0"/>
    <w:pPr>
      <w:ind w:firstLine="480"/>
    </w:pPr>
    <w:rPr>
      <w:rFonts w:ascii="宋体" w:hAnsi="Courier New" w:cs="Times New Roman"/>
      <w:sz w:val="20"/>
      <w:szCs w:val="20"/>
      <w:lang w:val="zh-CN"/>
    </w:rPr>
  </w:style>
  <w:style w:type="paragraph" w:styleId="39">
    <w:name w:val="List Bullet 5"/>
    <w:basedOn w:val="1"/>
    <w:semiHidden/>
    <w:qFormat/>
    <w:uiPriority w:val="0"/>
    <w:pPr>
      <w:tabs>
        <w:tab w:val="left" w:pos="1800"/>
      </w:tabs>
      <w:spacing w:afterLines="50" w:line="300" w:lineRule="auto"/>
      <w:ind w:left="1800" w:hanging="360"/>
    </w:pPr>
    <w:rPr>
      <w:lang w:eastAsia="en-US"/>
    </w:rPr>
  </w:style>
  <w:style w:type="paragraph" w:styleId="40">
    <w:name w:val="List Number 4"/>
    <w:basedOn w:val="1"/>
    <w:semiHidden/>
    <w:qFormat/>
    <w:uiPriority w:val="0"/>
    <w:pPr>
      <w:tabs>
        <w:tab w:val="left" w:pos="1685"/>
      </w:tabs>
      <w:spacing w:afterLines="50"/>
      <w:ind w:left="1685" w:hanging="425"/>
    </w:pPr>
  </w:style>
  <w:style w:type="paragraph" w:styleId="41">
    <w:name w:val="toc 8"/>
    <w:basedOn w:val="1"/>
    <w:next w:val="1"/>
    <w:qFormat/>
    <w:uiPriority w:val="39"/>
    <w:pPr>
      <w:ind w:left="1680" w:firstLine="480"/>
    </w:pPr>
    <w:rPr>
      <w:sz w:val="18"/>
      <w:szCs w:val="18"/>
    </w:rPr>
  </w:style>
  <w:style w:type="paragraph" w:styleId="42">
    <w:name w:val="index 3"/>
    <w:basedOn w:val="1"/>
    <w:next w:val="1"/>
    <w:semiHidden/>
    <w:qFormat/>
    <w:uiPriority w:val="0"/>
    <w:pPr>
      <w:spacing w:afterLines="50" w:line="300" w:lineRule="auto"/>
      <w:ind w:left="600" w:hanging="200"/>
    </w:pPr>
  </w:style>
  <w:style w:type="paragraph" w:styleId="43">
    <w:name w:val="Date"/>
    <w:basedOn w:val="1"/>
    <w:next w:val="1"/>
    <w:link w:val="139"/>
    <w:semiHidden/>
    <w:qFormat/>
    <w:uiPriority w:val="99"/>
    <w:pPr>
      <w:ind w:left="100" w:leftChars="2500" w:firstLine="480"/>
    </w:pPr>
    <w:rPr>
      <w:rFonts w:ascii="Calibri" w:hAnsi="Calibri" w:cs="Times New Roman"/>
      <w:kern w:val="2"/>
      <w:sz w:val="21"/>
      <w:szCs w:val="22"/>
      <w:lang w:val="zh-CN"/>
    </w:rPr>
  </w:style>
  <w:style w:type="paragraph" w:styleId="44">
    <w:name w:val="Body Text Indent 2"/>
    <w:basedOn w:val="1"/>
    <w:link w:val="164"/>
    <w:semiHidden/>
    <w:qFormat/>
    <w:uiPriority w:val="99"/>
    <w:pPr>
      <w:adjustRightInd w:val="0"/>
      <w:ind w:firstLine="660"/>
      <w:textAlignment w:val="baseline"/>
    </w:pPr>
    <w:rPr>
      <w:rFonts w:eastAsia="仿宋_GB2312" w:cs="Times New Roman"/>
      <w:position w:val="-6"/>
      <w:sz w:val="28"/>
      <w:szCs w:val="20"/>
      <w:lang w:val="zh-CN"/>
    </w:rPr>
  </w:style>
  <w:style w:type="paragraph" w:styleId="45">
    <w:name w:val="endnote text"/>
    <w:basedOn w:val="1"/>
    <w:link w:val="683"/>
    <w:semiHidden/>
    <w:qFormat/>
    <w:uiPriority w:val="0"/>
    <w:pPr>
      <w:snapToGrid w:val="0"/>
      <w:spacing w:afterLines="50"/>
      <w:ind w:firstLine="480"/>
    </w:pPr>
    <w:rPr>
      <w:rFonts w:ascii="Calibri" w:hAnsi="Calibri" w:cs="Times New Roman"/>
      <w:b/>
      <w:sz w:val="32"/>
      <w:szCs w:val="20"/>
      <w:lang w:val="zh-CN"/>
    </w:rPr>
  </w:style>
  <w:style w:type="paragraph" w:styleId="46">
    <w:name w:val="List Continue 5"/>
    <w:basedOn w:val="1"/>
    <w:semiHidden/>
    <w:qFormat/>
    <w:uiPriority w:val="0"/>
    <w:pPr>
      <w:spacing w:afterLines="50" w:line="300" w:lineRule="auto"/>
      <w:ind w:left="1800"/>
    </w:pPr>
    <w:rPr>
      <w:lang w:eastAsia="en-US"/>
    </w:rPr>
  </w:style>
  <w:style w:type="paragraph" w:styleId="47">
    <w:name w:val="Balloon Text"/>
    <w:basedOn w:val="1"/>
    <w:link w:val="111"/>
    <w:semiHidden/>
    <w:qFormat/>
    <w:uiPriority w:val="99"/>
    <w:rPr>
      <w:rFonts w:ascii="Calibri" w:hAnsi="Calibri" w:cs="Times New Roman"/>
      <w:kern w:val="2"/>
      <w:sz w:val="18"/>
      <w:szCs w:val="18"/>
      <w:lang w:val="zh-CN"/>
    </w:rPr>
  </w:style>
  <w:style w:type="paragraph" w:styleId="48">
    <w:name w:val="footer"/>
    <w:basedOn w:val="1"/>
    <w:link w:val="102"/>
    <w:qFormat/>
    <w:uiPriority w:val="99"/>
    <w:pPr>
      <w:tabs>
        <w:tab w:val="center" w:pos="4153"/>
        <w:tab w:val="right" w:pos="8306"/>
      </w:tabs>
      <w:snapToGrid w:val="0"/>
      <w:ind w:firstLine="480"/>
    </w:pPr>
    <w:rPr>
      <w:rFonts w:ascii="Calibri" w:hAnsi="Calibri" w:cs="Times New Roman"/>
      <w:sz w:val="18"/>
      <w:szCs w:val="18"/>
      <w:lang w:val="zh-CN"/>
    </w:rPr>
  </w:style>
  <w:style w:type="paragraph" w:styleId="49">
    <w:name w:val="envelope return"/>
    <w:basedOn w:val="1"/>
    <w:semiHidden/>
    <w:qFormat/>
    <w:uiPriority w:val="0"/>
    <w:pPr>
      <w:spacing w:afterLines="50" w:line="300" w:lineRule="auto"/>
    </w:pPr>
    <w:rPr>
      <w:rFonts w:cs="Arial"/>
      <w:sz w:val="20"/>
      <w:szCs w:val="20"/>
      <w:lang w:eastAsia="en-US"/>
    </w:rPr>
  </w:style>
  <w:style w:type="paragraph" w:styleId="50">
    <w:name w:val="header"/>
    <w:basedOn w:val="1"/>
    <w:link w:val="101"/>
    <w:qFormat/>
    <w:uiPriority w:val="99"/>
    <w:pPr>
      <w:pBdr>
        <w:bottom w:val="single" w:color="auto" w:sz="6" w:space="1"/>
      </w:pBdr>
      <w:tabs>
        <w:tab w:val="center" w:pos="4153"/>
        <w:tab w:val="right" w:pos="8306"/>
      </w:tabs>
      <w:snapToGrid w:val="0"/>
      <w:ind w:firstLine="480"/>
      <w:jc w:val="center"/>
    </w:pPr>
    <w:rPr>
      <w:rFonts w:ascii="Calibri" w:hAnsi="Calibri" w:cs="Times New Roman"/>
      <w:sz w:val="18"/>
      <w:szCs w:val="18"/>
      <w:lang w:val="zh-CN"/>
    </w:rPr>
  </w:style>
  <w:style w:type="paragraph" w:styleId="51">
    <w:name w:val="Signature"/>
    <w:basedOn w:val="1"/>
    <w:link w:val="339"/>
    <w:semiHidden/>
    <w:qFormat/>
    <w:uiPriority w:val="0"/>
    <w:pPr>
      <w:ind w:left="100" w:leftChars="2100" w:firstLine="480"/>
    </w:pPr>
    <w:rPr>
      <w:rFonts w:cs="Times New Roman"/>
      <w:sz w:val="20"/>
      <w:lang w:val="zh-CN"/>
    </w:rPr>
  </w:style>
  <w:style w:type="paragraph" w:styleId="52">
    <w:name w:val="toc 1"/>
    <w:basedOn w:val="1"/>
    <w:next w:val="1"/>
    <w:qFormat/>
    <w:uiPriority w:val="39"/>
    <w:pPr>
      <w:tabs>
        <w:tab w:val="right" w:leader="dot" w:pos="8296"/>
      </w:tabs>
      <w:spacing w:before="0" w:beforeLines="0"/>
      <w:ind w:firstLine="0" w:firstLineChars="0"/>
    </w:pPr>
    <w:rPr>
      <w:b/>
      <w:bCs/>
      <w:caps/>
      <w:szCs w:val="20"/>
    </w:rPr>
  </w:style>
  <w:style w:type="paragraph" w:styleId="53">
    <w:name w:val="List Continue 4"/>
    <w:basedOn w:val="1"/>
    <w:semiHidden/>
    <w:qFormat/>
    <w:uiPriority w:val="0"/>
    <w:pPr>
      <w:spacing w:afterLines="50" w:line="300" w:lineRule="auto"/>
      <w:ind w:left="1440"/>
    </w:pPr>
    <w:rPr>
      <w:lang w:eastAsia="en-US"/>
    </w:rPr>
  </w:style>
  <w:style w:type="paragraph" w:styleId="54">
    <w:name w:val="toc 4"/>
    <w:basedOn w:val="1"/>
    <w:next w:val="1"/>
    <w:qFormat/>
    <w:uiPriority w:val="39"/>
    <w:pPr>
      <w:ind w:left="720" w:firstLine="480"/>
    </w:pPr>
    <w:rPr>
      <w:sz w:val="18"/>
      <w:szCs w:val="18"/>
    </w:rPr>
  </w:style>
  <w:style w:type="paragraph" w:styleId="55">
    <w:name w:val="index heading"/>
    <w:basedOn w:val="1"/>
    <w:next w:val="56"/>
    <w:semiHidden/>
    <w:qFormat/>
    <w:uiPriority w:val="0"/>
    <w:pPr>
      <w:pBdr>
        <w:top w:val="single" w:color="auto" w:sz="12" w:space="0"/>
      </w:pBdr>
      <w:spacing w:before="360" w:after="240"/>
      <w:ind w:firstLine="480"/>
    </w:pPr>
    <w:rPr>
      <w:b/>
      <w:i/>
      <w:sz w:val="26"/>
      <w:szCs w:val="20"/>
    </w:rPr>
  </w:style>
  <w:style w:type="paragraph" w:styleId="56">
    <w:name w:val="index 1"/>
    <w:basedOn w:val="1"/>
    <w:next w:val="1"/>
    <w:semiHidden/>
    <w:qFormat/>
    <w:uiPriority w:val="99"/>
    <w:pPr>
      <w:ind w:firstLine="480"/>
      <w:jc w:val="center"/>
    </w:pPr>
    <w:rPr>
      <w:rFonts w:ascii="Arial Narrow" w:hAnsi="Arial Narrow" w:eastAsia="仿宋_GB2312"/>
    </w:rPr>
  </w:style>
  <w:style w:type="paragraph" w:styleId="57">
    <w:name w:val="Subtitle"/>
    <w:basedOn w:val="1"/>
    <w:next w:val="1"/>
    <w:link w:val="125"/>
    <w:semiHidden/>
    <w:qFormat/>
    <w:uiPriority w:val="0"/>
    <w:pPr>
      <w:spacing w:before="240" w:after="60" w:line="312" w:lineRule="auto"/>
      <w:ind w:firstLine="480"/>
      <w:jc w:val="center"/>
      <w:outlineLvl w:val="1"/>
    </w:pPr>
    <w:rPr>
      <w:rFonts w:ascii="Cambria" w:hAnsi="Cambria" w:cs="Times New Roman"/>
      <w:b/>
      <w:bCs/>
      <w:kern w:val="28"/>
      <w:sz w:val="32"/>
      <w:szCs w:val="32"/>
      <w:lang w:val="zh-CN"/>
    </w:rPr>
  </w:style>
  <w:style w:type="paragraph" w:styleId="58">
    <w:name w:val="List"/>
    <w:basedOn w:val="1"/>
    <w:semiHidden/>
    <w:qFormat/>
    <w:uiPriority w:val="0"/>
    <w:pPr>
      <w:ind w:left="420" w:hanging="420"/>
    </w:pPr>
    <w:rPr>
      <w:szCs w:val="20"/>
    </w:rPr>
  </w:style>
  <w:style w:type="paragraph" w:styleId="59">
    <w:name w:val="footnote text"/>
    <w:basedOn w:val="1"/>
    <w:link w:val="244"/>
    <w:semiHidden/>
    <w:qFormat/>
    <w:uiPriority w:val="99"/>
    <w:pPr>
      <w:snapToGrid w:val="0"/>
      <w:ind w:firstLine="480"/>
    </w:pPr>
    <w:rPr>
      <w:rFonts w:cs="Times New Roman"/>
      <w:sz w:val="18"/>
      <w:szCs w:val="18"/>
      <w:lang w:val="zh-CN"/>
    </w:rPr>
  </w:style>
  <w:style w:type="paragraph" w:styleId="60">
    <w:name w:val="toc 6"/>
    <w:basedOn w:val="1"/>
    <w:next w:val="1"/>
    <w:qFormat/>
    <w:uiPriority w:val="39"/>
    <w:pPr>
      <w:ind w:left="1200" w:firstLine="480"/>
    </w:pPr>
    <w:rPr>
      <w:sz w:val="18"/>
      <w:szCs w:val="18"/>
    </w:rPr>
  </w:style>
  <w:style w:type="paragraph" w:styleId="61">
    <w:name w:val="Body Text Indent 3"/>
    <w:basedOn w:val="1"/>
    <w:link w:val="161"/>
    <w:semiHidden/>
    <w:qFormat/>
    <w:uiPriority w:val="99"/>
    <w:pPr>
      <w:adjustRightInd w:val="0"/>
      <w:ind w:firstLine="570"/>
      <w:textAlignment w:val="baseline"/>
    </w:pPr>
    <w:rPr>
      <w:rFonts w:ascii="宋体" w:cs="Times New Roman"/>
      <w:b/>
      <w:sz w:val="32"/>
      <w:szCs w:val="20"/>
      <w:lang w:val="zh-CN"/>
    </w:rPr>
  </w:style>
  <w:style w:type="paragraph" w:styleId="62">
    <w:name w:val="index 7"/>
    <w:basedOn w:val="1"/>
    <w:next w:val="1"/>
    <w:semiHidden/>
    <w:qFormat/>
    <w:uiPriority w:val="0"/>
    <w:pPr>
      <w:spacing w:afterLines="50" w:line="300" w:lineRule="auto"/>
      <w:ind w:left="1400" w:hanging="200"/>
    </w:pPr>
  </w:style>
  <w:style w:type="paragraph" w:styleId="63">
    <w:name w:val="index 9"/>
    <w:basedOn w:val="1"/>
    <w:next w:val="1"/>
    <w:semiHidden/>
    <w:qFormat/>
    <w:uiPriority w:val="0"/>
    <w:pPr>
      <w:spacing w:afterLines="50" w:line="300" w:lineRule="auto"/>
      <w:ind w:left="1800" w:hanging="200"/>
    </w:pPr>
  </w:style>
  <w:style w:type="paragraph" w:styleId="64">
    <w:name w:val="toc 2"/>
    <w:basedOn w:val="1"/>
    <w:next w:val="1"/>
    <w:qFormat/>
    <w:uiPriority w:val="39"/>
    <w:pPr>
      <w:tabs>
        <w:tab w:val="right" w:leader="dot" w:pos="8296"/>
      </w:tabs>
      <w:spacing w:before="0" w:beforeLines="0"/>
      <w:ind w:left="238" w:firstLine="0" w:firstLineChars="0"/>
    </w:pPr>
    <w:rPr>
      <w:smallCaps/>
      <w:szCs w:val="20"/>
    </w:rPr>
  </w:style>
  <w:style w:type="paragraph" w:styleId="65">
    <w:name w:val="toc 9"/>
    <w:basedOn w:val="1"/>
    <w:next w:val="1"/>
    <w:qFormat/>
    <w:uiPriority w:val="39"/>
    <w:pPr>
      <w:ind w:left="1920" w:firstLine="480"/>
    </w:pPr>
    <w:rPr>
      <w:sz w:val="18"/>
      <w:szCs w:val="18"/>
    </w:rPr>
  </w:style>
  <w:style w:type="paragraph" w:styleId="66">
    <w:name w:val="Body Text 2"/>
    <w:basedOn w:val="1"/>
    <w:link w:val="170"/>
    <w:semiHidden/>
    <w:qFormat/>
    <w:uiPriority w:val="0"/>
    <w:pPr>
      <w:spacing w:line="500" w:lineRule="exact"/>
      <w:ind w:right="28" w:firstLine="480"/>
    </w:pPr>
    <w:rPr>
      <w:rFonts w:ascii="宋体" w:hAnsi="宋体" w:cs="Times New Roman"/>
      <w:color w:val="3366FF"/>
      <w:lang w:val="zh-CN"/>
    </w:rPr>
  </w:style>
  <w:style w:type="paragraph" w:styleId="67">
    <w:name w:val="List Continue 2"/>
    <w:basedOn w:val="1"/>
    <w:semiHidden/>
    <w:qFormat/>
    <w:uiPriority w:val="0"/>
    <w:pPr>
      <w:spacing w:afterLines="50" w:line="300" w:lineRule="auto"/>
      <w:ind w:left="720"/>
    </w:pPr>
    <w:rPr>
      <w:lang w:eastAsia="en-US"/>
    </w:rPr>
  </w:style>
  <w:style w:type="paragraph" w:styleId="68">
    <w:name w:val="HTML Preformatted"/>
    <w:basedOn w:val="1"/>
    <w:link w:val="253"/>
    <w:semiHidden/>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80"/>
    </w:pPr>
    <w:rPr>
      <w:rFonts w:ascii="宋体" w:hAnsi="宋体" w:cs="Times New Roman"/>
      <w:lang w:val="zh-CN"/>
    </w:rPr>
  </w:style>
  <w:style w:type="paragraph" w:styleId="69">
    <w:name w:val="Normal (Web)"/>
    <w:basedOn w:val="1"/>
    <w:link w:val="494"/>
    <w:semiHidden/>
    <w:qFormat/>
    <w:uiPriority w:val="99"/>
    <w:pPr>
      <w:spacing w:before="100" w:beforeAutospacing="1" w:after="100" w:afterAutospacing="1"/>
      <w:ind w:firstLine="480"/>
    </w:pPr>
    <w:rPr>
      <w:rFonts w:ascii="宋体" w:hAnsi="宋体" w:cs="Times New Roman"/>
      <w:lang w:val="zh-CN"/>
    </w:rPr>
  </w:style>
  <w:style w:type="paragraph" w:styleId="70">
    <w:name w:val="List Continue 3"/>
    <w:basedOn w:val="1"/>
    <w:semiHidden/>
    <w:qFormat/>
    <w:uiPriority w:val="0"/>
    <w:pPr>
      <w:spacing w:afterLines="50" w:line="300" w:lineRule="auto"/>
      <w:ind w:left="1080"/>
    </w:pPr>
    <w:rPr>
      <w:lang w:eastAsia="en-US"/>
    </w:rPr>
  </w:style>
  <w:style w:type="paragraph" w:styleId="71">
    <w:name w:val="index 2"/>
    <w:basedOn w:val="1"/>
    <w:next w:val="1"/>
    <w:semiHidden/>
    <w:qFormat/>
    <w:uiPriority w:val="0"/>
    <w:pPr>
      <w:spacing w:afterLines="50" w:line="300" w:lineRule="auto"/>
      <w:ind w:left="400" w:hanging="200"/>
    </w:pPr>
  </w:style>
  <w:style w:type="paragraph" w:styleId="72">
    <w:name w:val="Title"/>
    <w:basedOn w:val="1"/>
    <w:next w:val="1"/>
    <w:link w:val="128"/>
    <w:qFormat/>
    <w:uiPriority w:val="0"/>
    <w:pPr>
      <w:spacing w:before="240" w:after="60"/>
      <w:ind w:firstLine="480"/>
      <w:jc w:val="center"/>
      <w:outlineLvl w:val="0"/>
    </w:pPr>
    <w:rPr>
      <w:rFonts w:ascii="Cambria" w:hAnsi="Cambria" w:cs="Times New Roman"/>
      <w:b/>
      <w:bCs/>
      <w:sz w:val="32"/>
      <w:szCs w:val="32"/>
      <w:lang w:val="zh-CN"/>
    </w:rPr>
  </w:style>
  <w:style w:type="paragraph" w:styleId="73">
    <w:name w:val="annotation subject"/>
    <w:basedOn w:val="23"/>
    <w:next w:val="23"/>
    <w:link w:val="110"/>
    <w:semiHidden/>
    <w:qFormat/>
    <w:uiPriority w:val="99"/>
    <w:rPr>
      <w:b/>
      <w:bCs/>
    </w:rPr>
  </w:style>
  <w:style w:type="paragraph" w:styleId="74">
    <w:name w:val="Body Text First Indent"/>
    <w:basedOn w:val="29"/>
    <w:link w:val="156"/>
    <w:semiHidden/>
    <w:qFormat/>
    <w:uiPriority w:val="0"/>
    <w:pPr>
      <w:ind w:firstLine="420"/>
    </w:pPr>
    <w:rPr>
      <w:rFonts w:ascii="Times New Roman" w:hAnsi="Times New Roman"/>
    </w:rPr>
  </w:style>
  <w:style w:type="paragraph" w:styleId="75">
    <w:name w:val="Body Text First Indent 2"/>
    <w:basedOn w:val="30"/>
    <w:link w:val="460"/>
    <w:semiHidden/>
    <w:qFormat/>
    <w:uiPriority w:val="0"/>
    <w:pPr>
      <w:autoSpaceDE/>
      <w:autoSpaceDN/>
      <w:adjustRightInd/>
      <w:spacing w:after="120" w:line="240" w:lineRule="auto"/>
      <w:ind w:left="420" w:leftChars="200" w:firstLine="420"/>
      <w:jc w:val="both"/>
    </w:pPr>
    <w:rPr>
      <w:rFonts w:ascii="Times New Roman" w:hAnsi="Times New Roman" w:eastAsia="仿宋_GB2312"/>
      <w:sz w:val="21"/>
    </w:rPr>
  </w:style>
  <w:style w:type="table" w:styleId="77">
    <w:name w:val="Table Grid"/>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78">
    <w:name w:val="Table Theme"/>
    <w:basedOn w:val="7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9">
    <w:name w:val="Table Elegant"/>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80">
    <w:name w:val="Table Classic 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81">
    <w:name w:val="Table Simple 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82">
    <w:name w:val="Table Grid 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character" w:styleId="84">
    <w:name w:val="Strong"/>
    <w:qFormat/>
    <w:uiPriority w:val="22"/>
    <w:rPr>
      <w:b/>
      <w:bCs/>
    </w:rPr>
  </w:style>
  <w:style w:type="character" w:styleId="85">
    <w:name w:val="endnote reference"/>
    <w:semiHidden/>
    <w:qFormat/>
    <w:uiPriority w:val="99"/>
    <w:rPr>
      <w:vertAlign w:val="superscript"/>
    </w:rPr>
  </w:style>
  <w:style w:type="character" w:styleId="86">
    <w:name w:val="page number"/>
    <w:basedOn w:val="83"/>
    <w:semiHidden/>
    <w:qFormat/>
    <w:uiPriority w:val="99"/>
  </w:style>
  <w:style w:type="character" w:styleId="87">
    <w:name w:val="Emphasis"/>
    <w:qFormat/>
    <w:uiPriority w:val="0"/>
    <w:rPr>
      <w:color w:val="CC0000"/>
    </w:rPr>
  </w:style>
  <w:style w:type="character" w:styleId="88">
    <w:name w:val="HTML Typewriter"/>
    <w:semiHidden/>
    <w:qFormat/>
    <w:uiPriority w:val="99"/>
    <w:rPr>
      <w:rFonts w:ascii="宋体" w:hAnsi="宋体" w:eastAsia="宋体" w:cs="宋体"/>
      <w:sz w:val="24"/>
      <w:szCs w:val="24"/>
    </w:rPr>
  </w:style>
  <w:style w:type="character" w:styleId="89">
    <w:name w:val="Hyperlink"/>
    <w:qFormat/>
    <w:uiPriority w:val="99"/>
    <w:rPr>
      <w:color w:val="0000FF"/>
      <w:u w:val="single"/>
    </w:rPr>
  </w:style>
  <w:style w:type="character" w:styleId="90">
    <w:name w:val="annotation reference"/>
    <w:semiHidden/>
    <w:qFormat/>
    <w:uiPriority w:val="99"/>
    <w:rPr>
      <w:sz w:val="21"/>
      <w:szCs w:val="21"/>
    </w:rPr>
  </w:style>
  <w:style w:type="character" w:styleId="91">
    <w:name w:val="footnote reference"/>
    <w:semiHidden/>
    <w:qFormat/>
    <w:uiPriority w:val="99"/>
    <w:rPr>
      <w:vertAlign w:val="superscript"/>
    </w:rPr>
  </w:style>
  <w:style w:type="character" w:customStyle="1" w:styleId="92">
    <w:name w:val="标题 1 字符"/>
    <w:link w:val="2"/>
    <w:semiHidden/>
    <w:qFormat/>
    <w:uiPriority w:val="9"/>
    <w:rPr>
      <w:rFonts w:ascii="Arial" w:hAnsi="Arial" w:eastAsia="黑体"/>
      <w:b/>
      <w:sz w:val="36"/>
      <w:lang w:val="zh-CN" w:eastAsia="zh-CN"/>
    </w:rPr>
  </w:style>
  <w:style w:type="character" w:customStyle="1" w:styleId="93">
    <w:name w:val="标题 2 字符"/>
    <w:link w:val="3"/>
    <w:semiHidden/>
    <w:qFormat/>
    <w:uiPriority w:val="9"/>
    <w:rPr>
      <w:rFonts w:ascii="Times New Roman" w:hAnsi="Times New Roman" w:eastAsia="黑体"/>
      <w:bCs/>
      <w:sz w:val="32"/>
      <w:szCs w:val="32"/>
      <w:lang w:val="zh-CN" w:eastAsia="zh-CN"/>
    </w:rPr>
  </w:style>
  <w:style w:type="character" w:customStyle="1" w:styleId="94">
    <w:name w:val="标题 3 字符"/>
    <w:link w:val="4"/>
    <w:semiHidden/>
    <w:qFormat/>
    <w:uiPriority w:val="9"/>
    <w:rPr>
      <w:b/>
      <w:bCs/>
      <w:sz w:val="32"/>
      <w:szCs w:val="32"/>
      <w:lang w:val="zh-CN" w:eastAsia="zh-CN"/>
    </w:rPr>
  </w:style>
  <w:style w:type="character" w:customStyle="1" w:styleId="95">
    <w:name w:val="标题 4 字符"/>
    <w:link w:val="5"/>
    <w:semiHidden/>
    <w:qFormat/>
    <w:uiPriority w:val="9"/>
    <w:rPr>
      <w:rFonts w:ascii="Cambria" w:hAnsi="Cambria"/>
      <w:b/>
      <w:bCs/>
      <w:sz w:val="28"/>
      <w:szCs w:val="28"/>
      <w:lang w:val="zh-CN" w:eastAsia="zh-CN"/>
    </w:rPr>
  </w:style>
  <w:style w:type="character" w:customStyle="1" w:styleId="96">
    <w:name w:val="标题 5 字符"/>
    <w:link w:val="6"/>
    <w:semiHidden/>
    <w:qFormat/>
    <w:uiPriority w:val="9"/>
    <w:rPr>
      <w:b/>
      <w:bCs/>
      <w:sz w:val="28"/>
      <w:szCs w:val="28"/>
      <w:lang w:val="zh-CN" w:eastAsia="zh-CN"/>
    </w:rPr>
  </w:style>
  <w:style w:type="character" w:customStyle="1" w:styleId="97">
    <w:name w:val="标题 6 字符"/>
    <w:link w:val="7"/>
    <w:semiHidden/>
    <w:qFormat/>
    <w:uiPriority w:val="9"/>
    <w:rPr>
      <w:rFonts w:ascii="Cambria" w:hAnsi="Cambria"/>
      <w:b/>
      <w:bCs/>
      <w:sz w:val="24"/>
      <w:szCs w:val="24"/>
      <w:lang w:val="zh-CN" w:eastAsia="zh-CN"/>
    </w:rPr>
  </w:style>
  <w:style w:type="character" w:customStyle="1" w:styleId="98">
    <w:name w:val="标题 7 字符"/>
    <w:link w:val="8"/>
    <w:semiHidden/>
    <w:qFormat/>
    <w:uiPriority w:val="0"/>
    <w:rPr>
      <w:rFonts w:ascii="Times New Roman" w:hAnsi="Times New Roman"/>
      <w:b/>
      <w:sz w:val="24"/>
      <w:lang w:val="zh-CN" w:eastAsia="zh-CN"/>
    </w:rPr>
  </w:style>
  <w:style w:type="paragraph" w:customStyle="1" w:styleId="99">
    <w:name w:val="表格后说明"/>
    <w:next w:val="16"/>
    <w:autoRedefine/>
    <w:qFormat/>
    <w:uiPriority w:val="3"/>
    <w:pPr>
      <w:jc w:val="both"/>
    </w:pPr>
    <w:rPr>
      <w:rFonts w:ascii="Times New Roman" w:hAnsi="Times New Roman" w:eastAsia="宋体" w:cs="Times New Roman"/>
      <w:kern w:val="2"/>
      <w:sz w:val="21"/>
      <w:szCs w:val="24"/>
      <w:lang w:val="en-US" w:eastAsia="zh-CN" w:bidi="ar-SA"/>
    </w:rPr>
  </w:style>
  <w:style w:type="table" w:customStyle="1" w:styleId="100">
    <w:name w:val="新时达报告书"/>
    <w:basedOn w:val="76"/>
    <w:qFormat/>
    <w:uiPriority w:val="99"/>
    <w:tblPr>
      <w:tblBorders>
        <w:insideH w:val="single" w:color="auto" w:sz="4" w:space="0"/>
        <w:insideV w:val="single" w:color="auto" w:sz="4" w:space="0"/>
      </w:tblBorders>
    </w:tblPr>
    <w:tblStylePr w:type="firstRow">
      <w:tcPr>
        <w:tcBorders>
          <w:top w:val="single" w:color="auto" w:sz="12" w:space="0"/>
        </w:tcBorders>
      </w:tcPr>
    </w:tblStylePr>
    <w:tblStylePr w:type="lastRow">
      <w:tcPr>
        <w:tcBorders>
          <w:bottom w:val="single" w:color="auto" w:sz="12" w:space="0"/>
        </w:tcBorders>
      </w:tcPr>
    </w:tblStylePr>
    <w:tblStylePr w:type="firstCol">
      <w:tcPr>
        <w:tcBorders>
          <w:top w:val="single" w:color="auto" w:sz="12" w:space="0"/>
        </w:tcBorders>
      </w:tcPr>
    </w:tblStylePr>
  </w:style>
  <w:style w:type="character" w:customStyle="1" w:styleId="101">
    <w:name w:val="页眉 字符"/>
    <w:link w:val="50"/>
    <w:qFormat/>
    <w:uiPriority w:val="99"/>
    <w:rPr>
      <w:sz w:val="18"/>
      <w:szCs w:val="18"/>
      <w:lang w:val="zh-CN" w:eastAsia="zh-CN"/>
    </w:rPr>
  </w:style>
  <w:style w:type="character" w:customStyle="1" w:styleId="102">
    <w:name w:val="页脚 字符"/>
    <w:link w:val="48"/>
    <w:qFormat/>
    <w:uiPriority w:val="99"/>
    <w:rPr>
      <w:sz w:val="18"/>
      <w:szCs w:val="18"/>
      <w:lang w:val="zh-CN" w:eastAsia="zh-CN"/>
    </w:rPr>
  </w:style>
  <w:style w:type="paragraph" w:customStyle="1" w:styleId="103">
    <w:name w:val="无间隔2"/>
    <w:link w:val="104"/>
    <w:semiHidden/>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104">
    <w:name w:val="无间隔 Char"/>
    <w:link w:val="103"/>
    <w:semiHidden/>
    <w:qFormat/>
    <w:uiPriority w:val="1"/>
    <w:rPr>
      <w:rFonts w:ascii="Times New Roman" w:hAnsi="Times New Roman"/>
      <w:kern w:val="2"/>
      <w:sz w:val="21"/>
      <w:szCs w:val="22"/>
    </w:rPr>
  </w:style>
  <w:style w:type="paragraph" w:customStyle="1" w:styleId="105">
    <w:name w:val="特殊"/>
    <w:basedOn w:val="1"/>
    <w:semiHidden/>
    <w:qFormat/>
    <w:uiPriority w:val="0"/>
    <w:pPr>
      <w:ind w:firstLine="480"/>
      <w:jc w:val="center"/>
    </w:pPr>
  </w:style>
  <w:style w:type="paragraph" w:customStyle="1" w:styleId="106">
    <w:name w:val="一级标题-重组报告书"/>
    <w:basedOn w:val="1"/>
    <w:link w:val="107"/>
    <w:semiHidden/>
    <w:qFormat/>
    <w:uiPriority w:val="0"/>
    <w:pPr>
      <w:keepNext/>
      <w:keepLines/>
      <w:spacing w:before="100" w:beforeLines="100" w:after="100" w:afterLines="100"/>
      <w:ind w:firstLine="0" w:firstLineChars="0"/>
      <w:jc w:val="center"/>
      <w:outlineLvl w:val="0"/>
    </w:pPr>
    <w:rPr>
      <w:rFonts w:ascii="黑体" w:hAnsi="黑体" w:eastAsia="黑体" w:cs="Times New Roman"/>
      <w:b/>
      <w:bCs/>
      <w:sz w:val="36"/>
      <w:szCs w:val="36"/>
      <w:lang w:val="zh-CN"/>
    </w:rPr>
  </w:style>
  <w:style w:type="character" w:customStyle="1" w:styleId="107">
    <w:name w:val="一级标题-重组报告书 Char"/>
    <w:link w:val="106"/>
    <w:semiHidden/>
    <w:qFormat/>
    <w:uiPriority w:val="0"/>
    <w:rPr>
      <w:rFonts w:ascii="黑体" w:hAnsi="黑体" w:eastAsia="黑体"/>
      <w:b/>
      <w:bCs/>
      <w:sz w:val="36"/>
      <w:szCs w:val="36"/>
      <w:lang w:val="zh-CN" w:eastAsia="zh-CN"/>
    </w:rPr>
  </w:style>
  <w:style w:type="paragraph" w:customStyle="1" w:styleId="108">
    <w:name w:val="正文1"/>
    <w:link w:val="140"/>
    <w:semiHidden/>
    <w:qFormat/>
    <w:uiPriority w:val="0"/>
    <w:pPr>
      <w:spacing w:before="120" w:after="120" w:line="380" w:lineRule="exact"/>
      <w:ind w:firstLine="480" w:firstLineChars="200"/>
      <w:textAlignment w:val="baseline"/>
    </w:pPr>
    <w:rPr>
      <w:rFonts w:ascii="宋体" w:hAnsi="Times New Roman" w:eastAsia="宋体" w:cs="Times New Roman"/>
      <w:color w:val="000000"/>
      <w:kern w:val="2"/>
      <w:sz w:val="24"/>
      <w:lang w:val="en-US" w:eastAsia="zh-CN" w:bidi="ar-SA"/>
    </w:rPr>
  </w:style>
  <w:style w:type="character" w:customStyle="1" w:styleId="109">
    <w:name w:val="批注文字 字符"/>
    <w:link w:val="23"/>
    <w:semiHidden/>
    <w:qFormat/>
    <w:uiPriority w:val="99"/>
    <w:rPr>
      <w:kern w:val="2"/>
      <w:sz w:val="21"/>
      <w:szCs w:val="22"/>
      <w:lang w:val="zh-CN" w:eastAsia="zh-CN"/>
    </w:rPr>
  </w:style>
  <w:style w:type="character" w:customStyle="1" w:styleId="110">
    <w:name w:val="批注主题 字符"/>
    <w:link w:val="73"/>
    <w:semiHidden/>
    <w:qFormat/>
    <w:uiPriority w:val="99"/>
    <w:rPr>
      <w:b/>
      <w:bCs/>
      <w:kern w:val="2"/>
      <w:sz w:val="21"/>
      <w:szCs w:val="22"/>
      <w:lang w:val="zh-CN" w:eastAsia="zh-CN"/>
    </w:rPr>
  </w:style>
  <w:style w:type="character" w:customStyle="1" w:styleId="111">
    <w:name w:val="批注框文本 字符"/>
    <w:link w:val="47"/>
    <w:semiHidden/>
    <w:qFormat/>
    <w:uiPriority w:val="99"/>
    <w:rPr>
      <w:kern w:val="2"/>
      <w:sz w:val="18"/>
      <w:szCs w:val="18"/>
      <w:lang w:val="zh-CN" w:eastAsia="zh-CN"/>
    </w:rPr>
  </w:style>
  <w:style w:type="paragraph" w:customStyle="1" w:styleId="112">
    <w:name w:val="修订1"/>
    <w:hidden/>
    <w:qFormat/>
    <w:uiPriority w:val="99"/>
    <w:rPr>
      <w:rFonts w:ascii="Calibri" w:hAnsi="Calibri" w:eastAsia="宋体" w:cs="Times New Roman"/>
      <w:kern w:val="2"/>
      <w:sz w:val="21"/>
      <w:szCs w:val="22"/>
      <w:lang w:val="en-US" w:eastAsia="zh-CN" w:bidi="ar-SA"/>
    </w:rPr>
  </w:style>
  <w:style w:type="paragraph" w:customStyle="1" w:styleId="113">
    <w:name w:val="新时达正文"/>
    <w:basedOn w:val="1"/>
    <w:link w:val="114"/>
    <w:semiHidden/>
    <w:qFormat/>
    <w:uiPriority w:val="0"/>
    <w:pPr>
      <w:spacing w:before="211"/>
      <w:ind w:firstLine="480"/>
    </w:pPr>
    <w:rPr>
      <w:rFonts w:cs="Times New Roman"/>
      <w:kern w:val="2"/>
      <w:lang w:val="zh-CN"/>
    </w:rPr>
  </w:style>
  <w:style w:type="character" w:customStyle="1" w:styleId="114">
    <w:name w:val="新时达正文 Char"/>
    <w:link w:val="113"/>
    <w:semiHidden/>
    <w:qFormat/>
    <w:uiPriority w:val="0"/>
    <w:rPr>
      <w:rFonts w:ascii="Times New Roman" w:hAnsi="Times New Roman"/>
      <w:kern w:val="2"/>
      <w:sz w:val="24"/>
      <w:szCs w:val="24"/>
      <w:lang w:val="zh-CN" w:eastAsia="zh-CN"/>
    </w:rPr>
  </w:style>
  <w:style w:type="paragraph" w:customStyle="1" w:styleId="115">
    <w:name w:val="三级标题重组报告书"/>
    <w:basedOn w:val="1"/>
    <w:link w:val="116"/>
    <w:semiHidden/>
    <w:qFormat/>
    <w:uiPriority w:val="0"/>
    <w:pPr>
      <w:spacing w:after="50" w:afterLines="50"/>
      <w:outlineLvl w:val="2"/>
    </w:pPr>
    <w:rPr>
      <w:rFonts w:cs="Times New Roman"/>
      <w:b/>
      <w:sz w:val="28"/>
      <w:szCs w:val="28"/>
      <w:lang w:val="zh-CN"/>
    </w:rPr>
  </w:style>
  <w:style w:type="character" w:customStyle="1" w:styleId="116">
    <w:name w:val="三级标题重组报告书 Char"/>
    <w:link w:val="115"/>
    <w:semiHidden/>
    <w:qFormat/>
    <w:uiPriority w:val="0"/>
    <w:rPr>
      <w:rFonts w:ascii="Times New Roman" w:hAnsi="Times New Roman"/>
      <w:b/>
      <w:sz w:val="28"/>
      <w:szCs w:val="28"/>
      <w:lang w:val="zh-CN" w:eastAsia="zh-CN"/>
    </w:rPr>
  </w:style>
  <w:style w:type="paragraph" w:customStyle="1" w:styleId="117">
    <w:name w:val="Default"/>
    <w:semiHidden/>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18">
    <w:name w:val="华测二级目录"/>
    <w:basedOn w:val="1"/>
    <w:link w:val="119"/>
    <w:semiHidden/>
    <w:qFormat/>
    <w:uiPriority w:val="0"/>
    <w:pPr>
      <w:spacing w:before="156" w:afterLines="50"/>
      <w:outlineLvl w:val="1"/>
    </w:pPr>
    <w:rPr>
      <w:rFonts w:eastAsia="黑体" w:cs="Times New Roman"/>
      <w:kern w:val="2"/>
      <w:sz w:val="32"/>
      <w:szCs w:val="32"/>
      <w:lang w:val="zh-CN"/>
    </w:rPr>
  </w:style>
  <w:style w:type="character" w:customStyle="1" w:styleId="119">
    <w:name w:val="华测二级目录 Char"/>
    <w:link w:val="118"/>
    <w:semiHidden/>
    <w:qFormat/>
    <w:uiPriority w:val="0"/>
    <w:rPr>
      <w:rFonts w:ascii="Times New Roman" w:hAnsi="Times New Roman" w:eastAsia="黑体"/>
      <w:kern w:val="2"/>
      <w:sz w:val="32"/>
      <w:szCs w:val="32"/>
      <w:lang w:val="zh-CN" w:eastAsia="zh-CN"/>
    </w:rPr>
  </w:style>
  <w:style w:type="paragraph" w:customStyle="1" w:styleId="120">
    <w:name w:val="Char1"/>
    <w:basedOn w:val="1"/>
    <w:semiHidden/>
    <w:qFormat/>
    <w:uiPriority w:val="0"/>
    <w:rPr>
      <w:rFonts w:ascii="宋体" w:hAnsi="宋体"/>
    </w:rPr>
  </w:style>
  <w:style w:type="paragraph" w:styleId="121">
    <w:name w:val="List Paragraph"/>
    <w:basedOn w:val="1"/>
    <w:link w:val="122"/>
    <w:qFormat/>
    <w:uiPriority w:val="99"/>
    <w:pPr>
      <w:ind w:firstLine="420"/>
    </w:pPr>
    <w:rPr>
      <w:rFonts w:cs="Times New Roman"/>
      <w:kern w:val="2"/>
      <w:sz w:val="21"/>
      <w:lang w:val="zh-CN"/>
    </w:rPr>
  </w:style>
  <w:style w:type="character" w:customStyle="1" w:styleId="122">
    <w:name w:val="列表段落 字符"/>
    <w:link w:val="121"/>
    <w:qFormat/>
    <w:locked/>
    <w:uiPriority w:val="99"/>
    <w:rPr>
      <w:rFonts w:ascii="Times New Roman" w:hAnsi="Times New Roman"/>
      <w:kern w:val="2"/>
      <w:sz w:val="21"/>
      <w:szCs w:val="24"/>
      <w:lang w:val="zh-CN" w:eastAsia="zh-CN"/>
    </w:rPr>
  </w:style>
  <w:style w:type="character" w:customStyle="1" w:styleId="123">
    <w:name w:val="标题 8 字符"/>
    <w:link w:val="9"/>
    <w:semiHidden/>
    <w:qFormat/>
    <w:uiPriority w:val="0"/>
    <w:rPr>
      <w:rFonts w:ascii="Cambria" w:hAnsi="Cambria"/>
      <w:kern w:val="2"/>
      <w:sz w:val="24"/>
      <w:szCs w:val="24"/>
      <w:lang w:val="zh-CN" w:eastAsia="zh-CN"/>
    </w:rPr>
  </w:style>
  <w:style w:type="character" w:customStyle="1" w:styleId="124">
    <w:name w:val="标题 9 字符"/>
    <w:link w:val="10"/>
    <w:semiHidden/>
    <w:qFormat/>
    <w:uiPriority w:val="0"/>
    <w:rPr>
      <w:rFonts w:ascii="Arial" w:hAnsi="Arial" w:eastAsia="黑体"/>
      <w:lang w:val="zh-CN" w:eastAsia="zh-CN"/>
    </w:rPr>
  </w:style>
  <w:style w:type="character" w:customStyle="1" w:styleId="125">
    <w:name w:val="副标题 字符"/>
    <w:link w:val="57"/>
    <w:semiHidden/>
    <w:qFormat/>
    <w:uiPriority w:val="0"/>
    <w:rPr>
      <w:rFonts w:ascii="Cambria" w:hAnsi="Cambria"/>
      <w:b/>
      <w:bCs/>
      <w:kern w:val="28"/>
      <w:sz w:val="32"/>
      <w:szCs w:val="32"/>
      <w:lang w:val="zh-CN" w:eastAsia="zh-CN"/>
    </w:rPr>
  </w:style>
  <w:style w:type="paragraph" w:customStyle="1" w:styleId="126">
    <w:name w:val="BY表格正文"/>
    <w:basedOn w:val="1"/>
    <w:semiHidden/>
    <w:qFormat/>
    <w:uiPriority w:val="0"/>
    <w:pPr>
      <w:ind w:firstLine="480"/>
    </w:pPr>
  </w:style>
  <w:style w:type="paragraph" w:customStyle="1" w:styleId="127">
    <w:name w:val="IPO标题2"/>
    <w:basedOn w:val="3"/>
    <w:semiHidden/>
    <w:qFormat/>
    <w:uiPriority w:val="99"/>
    <w:pPr>
      <w:tabs>
        <w:tab w:val="left" w:pos="500"/>
        <w:tab w:val="left" w:pos="1008"/>
      </w:tabs>
      <w:spacing w:before="260" w:afterLines="50"/>
      <w:ind w:firstLine="480"/>
    </w:pPr>
    <w:rPr>
      <w:rFonts w:ascii="黑体" w:hAnsi="宋体"/>
      <w:b/>
      <w:sz w:val="28"/>
      <w:szCs w:val="28"/>
    </w:rPr>
  </w:style>
  <w:style w:type="character" w:customStyle="1" w:styleId="128">
    <w:name w:val="标题 字符"/>
    <w:link w:val="72"/>
    <w:qFormat/>
    <w:uiPriority w:val="0"/>
    <w:rPr>
      <w:rFonts w:ascii="Cambria" w:hAnsi="Cambria"/>
      <w:b/>
      <w:bCs/>
      <w:sz w:val="32"/>
      <w:szCs w:val="32"/>
      <w:lang w:val="zh-CN" w:eastAsia="zh-CN"/>
    </w:rPr>
  </w:style>
  <w:style w:type="character" w:customStyle="1" w:styleId="129">
    <w:name w:val="正文文本缩进 字符"/>
    <w:link w:val="30"/>
    <w:semiHidden/>
    <w:qFormat/>
    <w:uiPriority w:val="99"/>
    <w:rPr>
      <w:rFonts w:ascii="宋体" w:hAnsi="宋体"/>
      <w:color w:val="0000FF"/>
      <w:sz w:val="24"/>
      <w:szCs w:val="24"/>
      <w:lang w:val="zh-CN" w:eastAsia="zh-CN"/>
    </w:rPr>
  </w:style>
  <w:style w:type="character" w:customStyle="1" w:styleId="130">
    <w:name w:val="段 Char1"/>
    <w:semiHidden/>
    <w:qFormat/>
    <w:uiPriority w:val="0"/>
    <w:rPr>
      <w:rFonts w:ascii="Arial" w:hAnsi="Arial" w:eastAsia="宋体" w:cs="Times New Roman"/>
      <w:kern w:val="0"/>
      <w:sz w:val="24"/>
      <w:szCs w:val="20"/>
    </w:rPr>
  </w:style>
  <w:style w:type="character" w:customStyle="1" w:styleId="131">
    <w:name w:val="文档结构图 字符"/>
    <w:link w:val="21"/>
    <w:semiHidden/>
    <w:qFormat/>
    <w:uiPriority w:val="99"/>
    <w:rPr>
      <w:rFonts w:ascii="宋体"/>
      <w:sz w:val="18"/>
      <w:szCs w:val="18"/>
      <w:lang w:val="zh-CN" w:eastAsia="zh-CN"/>
    </w:rPr>
  </w:style>
  <w:style w:type="paragraph" w:customStyle="1" w:styleId="132">
    <w:name w:val="列出段落1"/>
    <w:basedOn w:val="1"/>
    <w:semiHidden/>
    <w:qFormat/>
    <w:uiPriority w:val="34"/>
    <w:pPr>
      <w:ind w:firstLine="420"/>
    </w:pPr>
  </w:style>
  <w:style w:type="paragraph" w:customStyle="1" w:styleId="133">
    <w:name w:val="彩色列表 - 着色 11"/>
    <w:basedOn w:val="1"/>
    <w:semiHidden/>
    <w:qFormat/>
    <w:uiPriority w:val="34"/>
    <w:pPr>
      <w:ind w:firstLine="420"/>
    </w:pPr>
  </w:style>
  <w:style w:type="paragraph" w:customStyle="1" w:styleId="134">
    <w:name w:val="附注三级"/>
    <w:basedOn w:val="1"/>
    <w:link w:val="755"/>
    <w:semiHidden/>
    <w:qFormat/>
    <w:uiPriority w:val="0"/>
    <w:pPr>
      <w:tabs>
        <w:tab w:val="left" w:pos="1273"/>
      </w:tabs>
      <w:adjustRightInd w:val="0"/>
      <w:snapToGrid w:val="0"/>
      <w:spacing w:line="400" w:lineRule="atLeast"/>
      <w:ind w:left="1256" w:leftChars="342" w:hanging="538" w:hangingChars="255"/>
    </w:pPr>
    <w:rPr>
      <w:rFonts w:ascii="宋体" w:hAnsi="宋体" w:cs="Times New Roman"/>
      <w:b/>
      <w:bCs/>
      <w:kern w:val="2"/>
      <w:sz w:val="21"/>
      <w:szCs w:val="21"/>
      <w:lang w:val="zh-CN"/>
    </w:rPr>
  </w:style>
  <w:style w:type="paragraph" w:customStyle="1" w:styleId="135">
    <w:name w:val="中等深浅网格 21"/>
    <w:semiHidden/>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6">
    <w:name w:val="报告正文"/>
    <w:basedOn w:val="1"/>
    <w:link w:val="137"/>
    <w:semiHidden/>
    <w:qFormat/>
    <w:uiPriority w:val="0"/>
    <w:pPr>
      <w:adjustRightInd w:val="0"/>
      <w:snapToGrid w:val="0"/>
      <w:spacing w:line="400" w:lineRule="exact"/>
      <w:ind w:firstLine="560"/>
    </w:pPr>
    <w:rPr>
      <w:rFonts w:ascii="宋体" w:hAnsi="宋体" w:cs="Times New Roman"/>
      <w:sz w:val="28"/>
      <w:lang w:val="zh-CN"/>
    </w:rPr>
  </w:style>
  <w:style w:type="character" w:customStyle="1" w:styleId="137">
    <w:name w:val="报告正文 Char"/>
    <w:link w:val="136"/>
    <w:semiHidden/>
    <w:qFormat/>
    <w:uiPriority w:val="0"/>
    <w:rPr>
      <w:rFonts w:ascii="宋体" w:hAnsi="宋体"/>
      <w:sz w:val="28"/>
      <w:szCs w:val="24"/>
      <w:lang w:val="zh-CN" w:eastAsia="zh-CN"/>
    </w:rPr>
  </w:style>
  <w:style w:type="paragraph" w:customStyle="1" w:styleId="138">
    <w:name w:val="网格表 31"/>
    <w:basedOn w:val="2"/>
    <w:next w:val="1"/>
    <w:semiHidden/>
    <w:qFormat/>
    <w:uiPriority w:val="39"/>
    <w:pPr>
      <w:keepNext/>
      <w:keepLines/>
      <w:spacing w:before="480" w:after="0" w:line="276" w:lineRule="auto"/>
      <w:jc w:val="left"/>
      <w:outlineLvl w:val="9"/>
    </w:pPr>
    <w:rPr>
      <w:rFonts w:ascii="Cambria" w:hAnsi="Cambria" w:eastAsia="宋体"/>
      <w:bCs/>
      <w:color w:val="365F91"/>
      <w:sz w:val="28"/>
      <w:szCs w:val="28"/>
    </w:rPr>
  </w:style>
  <w:style w:type="character" w:customStyle="1" w:styleId="139">
    <w:name w:val="日期 字符"/>
    <w:link w:val="43"/>
    <w:semiHidden/>
    <w:qFormat/>
    <w:uiPriority w:val="99"/>
    <w:rPr>
      <w:kern w:val="2"/>
      <w:sz w:val="21"/>
      <w:szCs w:val="22"/>
      <w:lang w:val="zh-CN" w:eastAsia="zh-CN"/>
    </w:rPr>
  </w:style>
  <w:style w:type="character" w:customStyle="1" w:styleId="140">
    <w:name w:val="正文1 Char"/>
    <w:link w:val="108"/>
    <w:semiHidden/>
    <w:qFormat/>
    <w:uiPriority w:val="0"/>
    <w:rPr>
      <w:rFonts w:ascii="宋体" w:hAnsi="Times New Roman"/>
      <w:color w:val="000000"/>
      <w:kern w:val="2"/>
      <w:sz w:val="24"/>
    </w:rPr>
  </w:style>
  <w:style w:type="paragraph" w:customStyle="1" w:styleId="141">
    <w:name w:val="List Legal 1"/>
    <w:basedOn w:val="1"/>
    <w:semiHidden/>
    <w:qFormat/>
    <w:uiPriority w:val="99"/>
    <w:pPr>
      <w:numPr>
        <w:ilvl w:val="0"/>
        <w:numId w:val="1"/>
      </w:numPr>
      <w:tabs>
        <w:tab w:val="clear" w:pos="720"/>
      </w:tabs>
      <w:spacing w:after="240" w:line="288" w:lineRule="auto"/>
      <w:ind w:left="900" w:firstLine="0"/>
    </w:pPr>
    <w:rPr>
      <w:szCs w:val="20"/>
      <w:lang w:eastAsia="en-US"/>
    </w:rPr>
  </w:style>
  <w:style w:type="character" w:customStyle="1" w:styleId="142">
    <w:name w:val="正文文本 字符"/>
    <w:link w:val="29"/>
    <w:semiHidden/>
    <w:qFormat/>
    <w:uiPriority w:val="0"/>
    <w:rPr>
      <w:kern w:val="2"/>
      <w:sz w:val="21"/>
      <w:szCs w:val="22"/>
      <w:lang w:val="zh-CN" w:eastAsia="zh-CN"/>
    </w:rPr>
  </w:style>
  <w:style w:type="character" w:customStyle="1" w:styleId="143">
    <w:name w:val="纯文本 字符"/>
    <w:link w:val="38"/>
    <w:semiHidden/>
    <w:qFormat/>
    <w:uiPriority w:val="0"/>
    <w:rPr>
      <w:rFonts w:ascii="宋体" w:hAnsi="Courier New"/>
      <w:lang w:val="zh-CN" w:eastAsia="zh-CN"/>
    </w:rPr>
  </w:style>
  <w:style w:type="paragraph" w:customStyle="1" w:styleId="144">
    <w:name w:val="xl29"/>
    <w:basedOn w:val="1"/>
    <w:semiHidden/>
    <w:qFormat/>
    <w:uiPriority w:val="0"/>
    <w:pPr>
      <w:pBdr>
        <w:top w:val="single" w:color="auto" w:sz="8" w:space="0"/>
        <w:bottom w:val="single" w:color="auto" w:sz="8" w:space="0"/>
        <w:right w:val="single" w:color="auto" w:sz="4" w:space="0"/>
      </w:pBdr>
      <w:spacing w:before="100" w:beforeAutospacing="1" w:after="100" w:afterAutospacing="1"/>
      <w:ind w:firstLine="480"/>
      <w:jc w:val="center"/>
      <w:textAlignment w:val="center"/>
    </w:pPr>
    <w:rPr>
      <w:rFonts w:ascii="宋体" w:hAnsi="宋体"/>
      <w:sz w:val="18"/>
      <w:szCs w:val="18"/>
    </w:rPr>
  </w:style>
  <w:style w:type="paragraph" w:customStyle="1" w:styleId="145">
    <w:name w:val="附注二级"/>
    <w:basedOn w:val="1"/>
    <w:link w:val="758"/>
    <w:semiHidden/>
    <w:qFormat/>
    <w:uiPriority w:val="0"/>
    <w:pPr>
      <w:tabs>
        <w:tab w:val="left" w:pos="714"/>
      </w:tabs>
      <w:adjustRightInd w:val="0"/>
      <w:snapToGrid w:val="0"/>
      <w:spacing w:line="400" w:lineRule="atLeast"/>
      <w:ind w:left="756" w:hanging="770"/>
      <w:outlineLvl w:val="0"/>
    </w:pPr>
    <w:rPr>
      <w:rFonts w:ascii="宋体" w:hAnsi="宋体" w:cs="Times New Roman"/>
      <w:b/>
      <w:kern w:val="2"/>
      <w:sz w:val="21"/>
      <w:szCs w:val="21"/>
      <w:lang w:val="zh-CN"/>
    </w:rPr>
  </w:style>
  <w:style w:type="paragraph" w:customStyle="1" w:styleId="146">
    <w:name w:val="附注三级正文"/>
    <w:basedOn w:val="1"/>
    <w:link w:val="622"/>
    <w:semiHidden/>
    <w:qFormat/>
    <w:uiPriority w:val="0"/>
    <w:pPr>
      <w:tabs>
        <w:tab w:val="left" w:pos="630"/>
      </w:tabs>
      <w:adjustRightInd w:val="0"/>
      <w:snapToGrid w:val="0"/>
      <w:spacing w:line="400" w:lineRule="atLeast"/>
      <w:ind w:left="1260" w:leftChars="600" w:firstLine="480"/>
    </w:pPr>
    <w:rPr>
      <w:rFonts w:ascii="宋体" w:hAnsi="宋体" w:cs="Times New Roman"/>
      <w:kern w:val="2"/>
      <w:sz w:val="21"/>
      <w:szCs w:val="21"/>
      <w:lang w:val="zh-CN"/>
    </w:rPr>
  </w:style>
  <w:style w:type="paragraph" w:customStyle="1" w:styleId="147">
    <w:name w:val="reader-word-layer"/>
    <w:basedOn w:val="1"/>
    <w:semiHidden/>
    <w:qFormat/>
    <w:uiPriority w:val="0"/>
    <w:pPr>
      <w:spacing w:before="100" w:beforeAutospacing="1" w:after="100" w:afterAutospacing="1"/>
      <w:ind w:firstLine="480"/>
    </w:pPr>
    <w:rPr>
      <w:rFonts w:ascii="宋体" w:hAnsi="宋体"/>
    </w:rPr>
  </w:style>
  <w:style w:type="paragraph" w:customStyle="1" w:styleId="148">
    <w:name w:val="附注二级正文"/>
    <w:basedOn w:val="1"/>
    <w:link w:val="754"/>
    <w:semiHidden/>
    <w:qFormat/>
    <w:uiPriority w:val="0"/>
    <w:pPr>
      <w:adjustRightInd w:val="0"/>
      <w:snapToGrid w:val="0"/>
      <w:spacing w:line="400" w:lineRule="atLeast"/>
      <w:ind w:left="718" w:leftChars="342" w:firstLine="480"/>
    </w:pPr>
    <w:rPr>
      <w:rFonts w:ascii="宋体" w:hAnsi="宋体" w:cs="Times New Roman"/>
      <w:kern w:val="2"/>
      <w:sz w:val="21"/>
      <w:szCs w:val="21"/>
      <w:lang w:val="zh-CN"/>
    </w:rPr>
  </w:style>
  <w:style w:type="paragraph" w:customStyle="1" w:styleId="149">
    <w:name w:val="z-窗体底端1"/>
    <w:basedOn w:val="1"/>
    <w:next w:val="1"/>
    <w:link w:val="150"/>
    <w:unhideWhenUsed/>
    <w:qFormat/>
    <w:uiPriority w:val="99"/>
    <w:pPr>
      <w:pBdr>
        <w:top w:val="single" w:color="auto" w:sz="6" w:space="1"/>
      </w:pBdr>
      <w:ind w:firstLine="480"/>
      <w:jc w:val="center"/>
    </w:pPr>
    <w:rPr>
      <w:rFonts w:ascii="Arial" w:hAnsi="Arial" w:cs="Times New Roman"/>
      <w:vanish/>
      <w:sz w:val="16"/>
      <w:szCs w:val="16"/>
      <w:lang w:val="zh-CN"/>
    </w:rPr>
  </w:style>
  <w:style w:type="character" w:customStyle="1" w:styleId="150">
    <w:name w:val="z-窗体底端 字符"/>
    <w:link w:val="149"/>
    <w:qFormat/>
    <w:uiPriority w:val="99"/>
    <w:rPr>
      <w:rFonts w:ascii="Arial" w:hAnsi="Arial"/>
      <w:vanish/>
      <w:sz w:val="16"/>
      <w:szCs w:val="16"/>
      <w:lang w:val="zh-CN" w:eastAsia="zh-CN"/>
    </w:rPr>
  </w:style>
  <w:style w:type="paragraph" w:customStyle="1" w:styleId="151">
    <w:name w:val="海大一级"/>
    <w:basedOn w:val="1"/>
    <w:semiHidden/>
    <w:qFormat/>
    <w:uiPriority w:val="0"/>
    <w:pPr>
      <w:autoSpaceDE w:val="0"/>
      <w:autoSpaceDN w:val="0"/>
      <w:adjustRightInd w:val="0"/>
      <w:spacing w:beforeLines="100" w:afterLines="200"/>
      <w:ind w:firstLine="480"/>
      <w:jc w:val="center"/>
    </w:pPr>
    <w:rPr>
      <w:rFonts w:ascii="黑体" w:eastAsia="黑体" w:cs="黑体"/>
      <w:b/>
      <w:sz w:val="36"/>
      <w:szCs w:val="36"/>
    </w:rPr>
  </w:style>
  <w:style w:type="paragraph" w:customStyle="1" w:styleId="152">
    <w:name w:val="海大公司债5"/>
    <w:basedOn w:val="1"/>
    <w:semiHidden/>
    <w:qFormat/>
    <w:uiPriority w:val="0"/>
    <w:pPr>
      <w:spacing w:afterLines="50"/>
      <w:ind w:firstLine="480"/>
    </w:pPr>
    <w:rPr>
      <w:rFonts w:ascii="宋体" w:hAnsi="宋体"/>
    </w:rPr>
  </w:style>
  <w:style w:type="character" w:customStyle="1" w:styleId="153">
    <w:name w:val="apple-converted-space"/>
    <w:basedOn w:val="83"/>
    <w:semiHidden/>
    <w:qFormat/>
    <w:uiPriority w:val="0"/>
  </w:style>
  <w:style w:type="paragraph" w:customStyle="1" w:styleId="154">
    <w:name w:val="普通 (Web)"/>
    <w:basedOn w:val="1"/>
    <w:semiHidden/>
    <w:qFormat/>
    <w:uiPriority w:val="99"/>
    <w:pPr>
      <w:spacing w:line="432" w:lineRule="atLeast"/>
      <w:ind w:firstLine="810"/>
    </w:pPr>
    <w:rPr>
      <w:rFonts w:ascii="仿宋_GB2312" w:hAnsi="Verdana" w:eastAsia="仿宋_GB2312"/>
      <w:spacing w:val="30"/>
      <w:sz w:val="28"/>
      <w:szCs w:val="20"/>
    </w:rPr>
  </w:style>
  <w:style w:type="paragraph" w:customStyle="1" w:styleId="155">
    <w:name w:val="彩色底纹 - 着色 11"/>
    <w:hidden/>
    <w:semiHidden/>
    <w:qFormat/>
    <w:uiPriority w:val="99"/>
    <w:rPr>
      <w:rFonts w:ascii="Calibri" w:hAnsi="Calibri" w:eastAsia="宋体" w:cs="Times New Roman"/>
      <w:kern w:val="2"/>
      <w:sz w:val="21"/>
      <w:szCs w:val="22"/>
      <w:lang w:val="en-US" w:eastAsia="zh-CN" w:bidi="ar-SA"/>
    </w:rPr>
  </w:style>
  <w:style w:type="character" w:customStyle="1" w:styleId="156">
    <w:name w:val="正文文本首行缩进 字符"/>
    <w:link w:val="74"/>
    <w:semiHidden/>
    <w:qFormat/>
    <w:uiPriority w:val="0"/>
    <w:rPr>
      <w:rFonts w:ascii="Times New Roman" w:hAnsi="Times New Roman"/>
      <w:kern w:val="2"/>
      <w:sz w:val="21"/>
      <w:szCs w:val="22"/>
      <w:lang w:val="zh-CN" w:eastAsia="zh-CN"/>
    </w:rPr>
  </w:style>
  <w:style w:type="paragraph" w:customStyle="1" w:styleId="157">
    <w:name w:val="Char Char Char1 Char"/>
    <w:basedOn w:val="1"/>
    <w:semiHidden/>
    <w:qFormat/>
    <w:uiPriority w:val="0"/>
    <w:pPr>
      <w:ind w:firstLine="480"/>
    </w:pPr>
    <w:rPr>
      <w:rFonts w:ascii="Tahoma" w:hAnsi="Tahoma"/>
      <w:szCs w:val="20"/>
    </w:rPr>
  </w:style>
  <w:style w:type="paragraph" w:customStyle="1" w:styleId="158">
    <w:name w:val="默认段落字体 Para Char Char Char Char Char Char Char"/>
    <w:basedOn w:val="1"/>
    <w:semiHidden/>
    <w:qFormat/>
    <w:uiPriority w:val="0"/>
    <w:pPr>
      <w:ind w:firstLine="480"/>
    </w:pPr>
    <w:rPr>
      <w:rFonts w:ascii="Tahoma" w:hAnsi="Tahoma"/>
      <w:szCs w:val="20"/>
    </w:rPr>
  </w:style>
  <w:style w:type="paragraph" w:customStyle="1" w:styleId="159">
    <w:name w:val="Plain Text1"/>
    <w:basedOn w:val="1"/>
    <w:link w:val="160"/>
    <w:semiHidden/>
    <w:qFormat/>
    <w:uiPriority w:val="0"/>
    <w:pPr>
      <w:autoSpaceDE w:val="0"/>
      <w:autoSpaceDN w:val="0"/>
      <w:adjustRightInd w:val="0"/>
      <w:ind w:firstLine="480"/>
      <w:textAlignment w:val="baseline"/>
    </w:pPr>
    <w:rPr>
      <w:rFonts w:ascii="宋体" w:cs="Times New Roman"/>
      <w:sz w:val="20"/>
      <w:szCs w:val="21"/>
      <w:lang w:val="zh-CN"/>
    </w:rPr>
  </w:style>
  <w:style w:type="character" w:customStyle="1" w:styleId="160">
    <w:name w:val="Plain Text1 Char"/>
    <w:link w:val="159"/>
    <w:semiHidden/>
    <w:qFormat/>
    <w:uiPriority w:val="0"/>
    <w:rPr>
      <w:rFonts w:ascii="宋体" w:hAnsi="Times New Roman"/>
      <w:szCs w:val="21"/>
      <w:lang w:val="zh-CN" w:eastAsia="zh-CN"/>
    </w:rPr>
  </w:style>
  <w:style w:type="character" w:customStyle="1" w:styleId="161">
    <w:name w:val="正文文本缩进 3 字符"/>
    <w:link w:val="61"/>
    <w:semiHidden/>
    <w:qFormat/>
    <w:uiPriority w:val="99"/>
    <w:rPr>
      <w:rFonts w:ascii="宋体" w:hAnsi="Times New Roman"/>
      <w:b/>
      <w:sz w:val="32"/>
      <w:lang w:val="zh-CN" w:eastAsia="zh-CN"/>
    </w:rPr>
  </w:style>
  <w:style w:type="paragraph" w:customStyle="1" w:styleId="162">
    <w:name w:val="zw"/>
    <w:basedOn w:val="1"/>
    <w:link w:val="163"/>
    <w:semiHidden/>
    <w:qFormat/>
    <w:uiPriority w:val="0"/>
    <w:pPr>
      <w:adjustRightInd w:val="0"/>
      <w:ind w:firstLine="482"/>
      <w:textAlignment w:val="baseline"/>
    </w:pPr>
    <w:rPr>
      <w:rFonts w:ascii="Arial Narrow" w:hAnsi="Arial Narrow" w:eastAsia="楷体_GB2312" w:cs="Times New Roman"/>
      <w:szCs w:val="20"/>
      <w:lang w:val="zh-CN"/>
    </w:rPr>
  </w:style>
  <w:style w:type="character" w:customStyle="1" w:styleId="163">
    <w:name w:val="zw Char"/>
    <w:link w:val="162"/>
    <w:semiHidden/>
    <w:qFormat/>
    <w:uiPriority w:val="0"/>
    <w:rPr>
      <w:rFonts w:ascii="Arial Narrow" w:hAnsi="Arial Narrow" w:eastAsia="楷体_GB2312"/>
      <w:sz w:val="24"/>
      <w:lang w:val="zh-CN" w:eastAsia="zh-CN"/>
    </w:rPr>
  </w:style>
  <w:style w:type="character" w:customStyle="1" w:styleId="164">
    <w:name w:val="正文文本缩进 2 字符"/>
    <w:link w:val="44"/>
    <w:semiHidden/>
    <w:qFormat/>
    <w:uiPriority w:val="99"/>
    <w:rPr>
      <w:rFonts w:ascii="Times New Roman" w:hAnsi="Times New Roman" w:eastAsia="仿宋_GB2312"/>
      <w:position w:val="-6"/>
      <w:sz w:val="28"/>
      <w:lang w:val="zh-CN" w:eastAsia="zh-CN"/>
    </w:rPr>
  </w:style>
  <w:style w:type="paragraph" w:customStyle="1" w:styleId="165">
    <w:name w:val="正文yu"/>
    <w:basedOn w:val="26"/>
    <w:semiHidden/>
    <w:qFormat/>
    <w:uiPriority w:val="0"/>
    <w:pPr>
      <w:adjustRightInd w:val="0"/>
      <w:snapToGrid w:val="0"/>
      <w:spacing w:after="0"/>
      <w:ind w:firstLine="560"/>
      <w:jc w:val="both"/>
    </w:pPr>
    <w:rPr>
      <w:rFonts w:eastAsia="黑体"/>
      <w:kern w:val="2"/>
      <w:sz w:val="28"/>
      <w:szCs w:val="28"/>
    </w:rPr>
  </w:style>
  <w:style w:type="character" w:customStyle="1" w:styleId="166">
    <w:name w:val="正文文本 3 字符"/>
    <w:link w:val="26"/>
    <w:semiHidden/>
    <w:qFormat/>
    <w:uiPriority w:val="0"/>
    <w:rPr>
      <w:rFonts w:ascii="Times New Roman" w:hAnsi="Times New Roman"/>
      <w:sz w:val="16"/>
      <w:lang w:val="zh-CN" w:eastAsia="zh-CN"/>
    </w:rPr>
  </w:style>
  <w:style w:type="paragraph" w:customStyle="1" w:styleId="167">
    <w:name w:val="Enclosure"/>
    <w:basedOn w:val="29"/>
    <w:next w:val="1"/>
    <w:semiHidden/>
    <w:qFormat/>
    <w:uiPriority w:val="0"/>
    <w:pPr>
      <w:keepNext/>
      <w:keepLines/>
      <w:overflowPunct w:val="0"/>
      <w:autoSpaceDE w:val="0"/>
      <w:autoSpaceDN w:val="0"/>
      <w:adjustRightInd w:val="0"/>
      <w:spacing w:after="240" w:line="240" w:lineRule="atLeast"/>
      <w:textAlignment w:val="baseline"/>
    </w:pPr>
    <w:rPr>
      <w:rFonts w:ascii="Garamond" w:hAnsi="Garamond" w:eastAsia="仿宋_GB2312"/>
      <w:kern w:val="18"/>
      <w:sz w:val="28"/>
      <w:szCs w:val="20"/>
    </w:rPr>
  </w:style>
  <w:style w:type="paragraph" w:customStyle="1" w:styleId="168">
    <w:name w:val="大标题"/>
    <w:basedOn w:val="29"/>
    <w:semiHidden/>
    <w:qFormat/>
    <w:uiPriority w:val="0"/>
    <w:pPr>
      <w:spacing w:after="0"/>
      <w:outlineLvl w:val="0"/>
    </w:pPr>
    <w:rPr>
      <w:rFonts w:ascii="仿宋_GB2312" w:hAnsi="Times New Roman" w:eastAsia="仿宋_GB2312"/>
      <w:b/>
      <w:kern w:val="0"/>
      <w:sz w:val="24"/>
      <w:szCs w:val="20"/>
    </w:rPr>
  </w:style>
  <w:style w:type="paragraph" w:customStyle="1" w:styleId="169">
    <w:name w:val="表格文字"/>
    <w:basedOn w:val="1"/>
    <w:semiHidden/>
    <w:qFormat/>
    <w:uiPriority w:val="0"/>
    <w:pPr>
      <w:snapToGrid w:val="0"/>
      <w:ind w:left="-6" w:right="-108" w:firstLine="480"/>
    </w:pPr>
    <w:rPr>
      <w:sz w:val="18"/>
      <w:szCs w:val="20"/>
    </w:rPr>
  </w:style>
  <w:style w:type="character" w:customStyle="1" w:styleId="170">
    <w:name w:val="正文文本 2 字符"/>
    <w:link w:val="66"/>
    <w:semiHidden/>
    <w:qFormat/>
    <w:uiPriority w:val="0"/>
    <w:rPr>
      <w:rFonts w:ascii="宋体" w:hAnsi="宋体"/>
      <w:color w:val="3366FF"/>
      <w:sz w:val="24"/>
      <w:szCs w:val="24"/>
      <w:lang w:val="zh-CN" w:eastAsia="zh-CN"/>
    </w:rPr>
  </w:style>
  <w:style w:type="paragraph" w:customStyle="1" w:styleId="171">
    <w:name w:val="xl35"/>
    <w:basedOn w:val="1"/>
    <w:semiHidden/>
    <w:qFormat/>
    <w:uiPriority w:val="0"/>
    <w:pPr>
      <w:pBdr>
        <w:left w:val="single" w:color="auto" w:sz="4" w:space="0"/>
        <w:bottom w:val="single" w:color="auto" w:sz="4" w:space="0"/>
        <w:right w:val="single" w:color="auto" w:sz="4" w:space="0"/>
      </w:pBdr>
      <w:spacing w:before="100" w:after="100"/>
      <w:ind w:firstLine="480"/>
      <w:textAlignment w:val="center"/>
    </w:pPr>
    <w:rPr>
      <w:rFonts w:ascii="宋体" w:hAnsi="宋体"/>
      <w:sz w:val="18"/>
      <w:szCs w:val="20"/>
    </w:rPr>
  </w:style>
  <w:style w:type="paragraph" w:customStyle="1" w:styleId="172">
    <w:name w:val="ZW"/>
    <w:basedOn w:val="1"/>
    <w:link w:val="493"/>
    <w:semiHidden/>
    <w:qFormat/>
    <w:uiPriority w:val="0"/>
    <w:pPr>
      <w:adjustRightInd w:val="0"/>
      <w:spacing w:line="440" w:lineRule="atLeast"/>
      <w:ind w:firstLine="601"/>
      <w:textAlignment w:val="baseline"/>
    </w:pPr>
    <w:rPr>
      <w:rFonts w:ascii="Arial Narrow" w:eastAsia="昆仑楷体" w:cs="Times New Roman"/>
      <w:sz w:val="28"/>
      <w:szCs w:val="20"/>
      <w:lang w:val="zh-CN"/>
    </w:rPr>
  </w:style>
  <w:style w:type="paragraph" w:customStyle="1" w:styleId="173">
    <w:name w:val="纯文本11"/>
    <w:basedOn w:val="1"/>
    <w:semiHidden/>
    <w:qFormat/>
    <w:uiPriority w:val="0"/>
    <w:pPr>
      <w:adjustRightInd w:val="0"/>
      <w:ind w:firstLine="480"/>
      <w:textAlignment w:val="baseline"/>
    </w:pPr>
    <w:rPr>
      <w:rFonts w:ascii="宋体"/>
      <w:szCs w:val="20"/>
    </w:rPr>
  </w:style>
  <w:style w:type="paragraph" w:customStyle="1" w:styleId="174">
    <w:name w:val="font5"/>
    <w:basedOn w:val="1"/>
    <w:semiHidden/>
    <w:qFormat/>
    <w:uiPriority w:val="0"/>
    <w:pPr>
      <w:spacing w:before="100" w:beforeAutospacing="1" w:after="100" w:afterAutospacing="1"/>
      <w:ind w:firstLine="480"/>
    </w:pPr>
    <w:rPr>
      <w:rFonts w:hint="eastAsia" w:ascii="宋体" w:hAnsi="宋体" w:cs="Arial Unicode MS"/>
      <w:sz w:val="18"/>
      <w:szCs w:val="18"/>
    </w:rPr>
  </w:style>
  <w:style w:type="paragraph" w:customStyle="1" w:styleId="175">
    <w:name w:val="font6"/>
    <w:basedOn w:val="1"/>
    <w:semiHidden/>
    <w:qFormat/>
    <w:uiPriority w:val="0"/>
    <w:pPr>
      <w:spacing w:before="100" w:beforeAutospacing="1" w:after="100" w:afterAutospacing="1"/>
      <w:ind w:firstLine="480"/>
    </w:pPr>
    <w:rPr>
      <w:rFonts w:eastAsia="Arial Unicode MS"/>
      <w:sz w:val="20"/>
      <w:szCs w:val="20"/>
    </w:rPr>
  </w:style>
  <w:style w:type="paragraph" w:customStyle="1" w:styleId="176">
    <w:name w:val="font7"/>
    <w:basedOn w:val="1"/>
    <w:semiHidden/>
    <w:qFormat/>
    <w:uiPriority w:val="0"/>
    <w:pPr>
      <w:spacing w:before="100" w:beforeAutospacing="1" w:after="100" w:afterAutospacing="1"/>
      <w:ind w:firstLine="480"/>
    </w:pPr>
    <w:rPr>
      <w:rFonts w:hint="eastAsia" w:ascii="宋体" w:hAnsi="宋体" w:cs="Arial Unicode MS"/>
      <w:sz w:val="20"/>
      <w:szCs w:val="20"/>
    </w:rPr>
  </w:style>
  <w:style w:type="paragraph" w:customStyle="1" w:styleId="177">
    <w:name w:val="font8"/>
    <w:basedOn w:val="1"/>
    <w:semiHidden/>
    <w:qFormat/>
    <w:uiPriority w:val="0"/>
    <w:pPr>
      <w:spacing w:before="100" w:beforeAutospacing="1" w:after="100" w:afterAutospacing="1"/>
      <w:ind w:firstLine="480"/>
    </w:pPr>
    <w:rPr>
      <w:rFonts w:hint="eastAsia" w:ascii="宋体" w:hAnsi="宋体" w:cs="Arial Unicode MS"/>
      <w:b/>
      <w:bCs/>
      <w:color w:val="000000"/>
      <w:sz w:val="18"/>
      <w:szCs w:val="18"/>
    </w:rPr>
  </w:style>
  <w:style w:type="paragraph" w:customStyle="1" w:styleId="178">
    <w:name w:val="font9"/>
    <w:basedOn w:val="1"/>
    <w:semiHidden/>
    <w:qFormat/>
    <w:uiPriority w:val="0"/>
    <w:pPr>
      <w:spacing w:before="100" w:beforeAutospacing="1" w:after="100" w:afterAutospacing="1"/>
      <w:ind w:firstLine="480"/>
    </w:pPr>
    <w:rPr>
      <w:rFonts w:hint="eastAsia" w:ascii="宋体" w:hAnsi="宋体" w:cs="Arial Unicode MS"/>
      <w:color w:val="000000"/>
      <w:sz w:val="18"/>
      <w:szCs w:val="18"/>
    </w:rPr>
  </w:style>
  <w:style w:type="paragraph" w:customStyle="1" w:styleId="179">
    <w:name w:val="xl47"/>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Arial Unicode MS" w:hAnsi="Arial Unicode MS" w:eastAsia="Arial Unicode MS" w:cs="Arial Unicode MS"/>
      <w:sz w:val="20"/>
      <w:szCs w:val="20"/>
    </w:rPr>
  </w:style>
  <w:style w:type="paragraph" w:customStyle="1" w:styleId="180">
    <w:name w:val="xl48"/>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eastAsia="Arial Unicode MS"/>
      <w:sz w:val="20"/>
      <w:szCs w:val="20"/>
    </w:rPr>
  </w:style>
  <w:style w:type="paragraph" w:customStyle="1" w:styleId="181">
    <w:name w:val="xl49"/>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Arial Unicode MS" w:hAnsi="Arial Unicode MS" w:eastAsia="Arial Unicode MS" w:cs="Arial Unicode MS"/>
    </w:rPr>
  </w:style>
  <w:style w:type="paragraph" w:customStyle="1" w:styleId="182">
    <w:name w:val="xl50"/>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pPr>
    <w:rPr>
      <w:rFonts w:ascii="Arial Unicode MS" w:hAnsi="Arial Unicode MS" w:eastAsia="Arial Unicode MS" w:cs="Arial Unicode MS"/>
      <w:sz w:val="20"/>
      <w:szCs w:val="20"/>
    </w:rPr>
  </w:style>
  <w:style w:type="paragraph" w:customStyle="1" w:styleId="183">
    <w:name w:val="xl51"/>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pPr>
    <w:rPr>
      <w:rFonts w:hint="eastAsia" w:ascii="仿宋_GB2312" w:hAnsi="Arial Unicode MS" w:eastAsia="仿宋_GB2312" w:cs="Arial Unicode MS"/>
      <w:sz w:val="18"/>
      <w:szCs w:val="18"/>
    </w:rPr>
  </w:style>
  <w:style w:type="paragraph" w:customStyle="1" w:styleId="184">
    <w:name w:val="xl5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pPr>
    <w:rPr>
      <w:rFonts w:eastAsia="Arial Unicode MS"/>
      <w:szCs w:val="21"/>
    </w:rPr>
  </w:style>
  <w:style w:type="paragraph" w:customStyle="1" w:styleId="185">
    <w:name w:val="xl53"/>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jc w:val="center"/>
    </w:pPr>
    <w:rPr>
      <w:rFonts w:hint="eastAsia" w:ascii="仿宋_GB2312" w:hAnsi="Arial Unicode MS" w:eastAsia="仿宋_GB2312" w:cs="Arial Unicode MS"/>
      <w:sz w:val="18"/>
      <w:szCs w:val="18"/>
    </w:rPr>
  </w:style>
  <w:style w:type="paragraph" w:customStyle="1" w:styleId="186">
    <w:name w:val="xl5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pPr>
    <w:rPr>
      <w:rFonts w:eastAsia="Arial Unicode MS"/>
      <w:sz w:val="20"/>
      <w:szCs w:val="20"/>
    </w:rPr>
  </w:style>
  <w:style w:type="paragraph" w:customStyle="1" w:styleId="187">
    <w:name w:val="xl55"/>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hint="eastAsia" w:ascii="仿宋_GB2312" w:hAnsi="Arial Unicode MS" w:eastAsia="仿宋_GB2312" w:cs="Arial Unicode MS"/>
      <w:sz w:val="18"/>
      <w:szCs w:val="18"/>
    </w:rPr>
  </w:style>
  <w:style w:type="paragraph" w:customStyle="1" w:styleId="188">
    <w:name w:val="xl56"/>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hint="eastAsia" w:ascii="仿宋_GB2312" w:hAnsi="Arial Unicode MS" w:eastAsia="仿宋_GB2312" w:cs="Arial Unicode MS"/>
      <w:sz w:val="20"/>
      <w:szCs w:val="20"/>
    </w:rPr>
  </w:style>
  <w:style w:type="paragraph" w:customStyle="1" w:styleId="189">
    <w:name w:val="xl57"/>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pPr>
    <w:rPr>
      <w:rFonts w:ascii="Arial Unicode MS" w:hAnsi="Arial Unicode MS" w:eastAsia="Arial Unicode MS" w:cs="Arial Unicode MS"/>
      <w:sz w:val="18"/>
      <w:szCs w:val="18"/>
    </w:rPr>
  </w:style>
  <w:style w:type="paragraph" w:customStyle="1" w:styleId="190">
    <w:name w:val="xl58"/>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jc w:val="center"/>
    </w:pPr>
    <w:rPr>
      <w:rFonts w:ascii="Arial Unicode MS" w:hAnsi="Arial Unicode MS" w:eastAsia="Arial Unicode MS" w:cs="Arial Unicode MS"/>
      <w:sz w:val="18"/>
      <w:szCs w:val="18"/>
    </w:rPr>
  </w:style>
  <w:style w:type="paragraph" w:customStyle="1" w:styleId="191">
    <w:name w:val="xl59"/>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pPr>
    <w:rPr>
      <w:rFonts w:eastAsia="Arial Unicode MS"/>
      <w:sz w:val="20"/>
      <w:szCs w:val="20"/>
    </w:rPr>
  </w:style>
  <w:style w:type="paragraph" w:customStyle="1" w:styleId="192">
    <w:name w:val="xl60"/>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pPr>
    <w:rPr>
      <w:rFonts w:ascii="Arial Unicode MS" w:hAnsi="Arial Unicode MS" w:eastAsia="Arial Unicode MS" w:cs="Arial Unicode MS"/>
    </w:rPr>
  </w:style>
  <w:style w:type="paragraph" w:customStyle="1" w:styleId="193">
    <w:name w:val="xl61"/>
    <w:basedOn w:val="1"/>
    <w:semiHidden/>
    <w:qFormat/>
    <w:uiPriority w:val="0"/>
    <w:pPr>
      <w:pBdr>
        <w:top w:val="single" w:color="auto" w:sz="4" w:space="0"/>
        <w:left w:val="single" w:color="auto" w:sz="4" w:space="0"/>
        <w:right w:val="single" w:color="auto" w:sz="4" w:space="0"/>
      </w:pBdr>
      <w:spacing w:before="100" w:beforeAutospacing="1" w:after="100" w:afterAutospacing="1"/>
      <w:ind w:firstLine="480"/>
      <w:jc w:val="center"/>
      <w:textAlignment w:val="center"/>
    </w:pPr>
    <w:rPr>
      <w:rFonts w:ascii="Arial Unicode MS" w:hAnsi="Arial Unicode MS" w:eastAsia="Arial Unicode MS" w:cs="Arial Unicode MS"/>
      <w:sz w:val="18"/>
      <w:szCs w:val="18"/>
    </w:rPr>
  </w:style>
  <w:style w:type="paragraph" w:customStyle="1" w:styleId="194">
    <w:name w:val="xl62"/>
    <w:basedOn w:val="1"/>
    <w:semiHidden/>
    <w:qFormat/>
    <w:uiPriority w:val="0"/>
    <w:pPr>
      <w:pBdr>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eastAsia="Arial Unicode MS"/>
      <w:sz w:val="18"/>
      <w:szCs w:val="18"/>
    </w:rPr>
  </w:style>
  <w:style w:type="paragraph" w:customStyle="1" w:styleId="195">
    <w:name w:val="xl63"/>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Arial Unicode MS" w:hAnsi="Arial Unicode MS" w:eastAsia="Arial Unicode MS" w:cs="Arial Unicode MS"/>
      <w:sz w:val="20"/>
      <w:szCs w:val="20"/>
    </w:rPr>
  </w:style>
  <w:style w:type="paragraph" w:customStyle="1" w:styleId="196">
    <w:name w:val="xl6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eastAsia="Arial Unicode MS"/>
      <w:sz w:val="20"/>
      <w:szCs w:val="20"/>
    </w:rPr>
  </w:style>
  <w:style w:type="paragraph" w:customStyle="1" w:styleId="197">
    <w:name w:val="xl65"/>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Arial Unicode MS" w:hAnsi="Arial Unicode MS" w:eastAsia="Arial Unicode MS" w:cs="Arial Unicode MS"/>
      <w:sz w:val="20"/>
      <w:szCs w:val="20"/>
    </w:rPr>
  </w:style>
  <w:style w:type="paragraph" w:customStyle="1" w:styleId="198">
    <w:name w:val="xl66"/>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Arial Unicode MS" w:hAnsi="Arial Unicode MS" w:eastAsia="Arial Unicode MS" w:cs="Arial Unicode MS"/>
      <w:sz w:val="20"/>
      <w:szCs w:val="20"/>
    </w:rPr>
  </w:style>
  <w:style w:type="paragraph" w:customStyle="1" w:styleId="199">
    <w:name w:val="xl67"/>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MS Sans Serif" w:hAnsi="MS Sans Serif" w:eastAsia="Arial Unicode MS" w:cs="Arial Unicode MS"/>
      <w:sz w:val="20"/>
      <w:szCs w:val="20"/>
    </w:rPr>
  </w:style>
  <w:style w:type="paragraph" w:customStyle="1" w:styleId="200">
    <w:name w:val="fig"/>
    <w:basedOn w:val="1"/>
    <w:semiHidden/>
    <w:qFormat/>
    <w:uiPriority w:val="0"/>
    <w:pPr>
      <w:adjustRightInd w:val="0"/>
      <w:spacing w:before="120" w:after="240" w:line="360" w:lineRule="atLeast"/>
      <w:ind w:firstLine="480"/>
      <w:jc w:val="center"/>
      <w:textAlignment w:val="baseline"/>
    </w:pPr>
    <w:rPr>
      <w:rFonts w:ascii="黑体" w:eastAsia="黑体"/>
    </w:rPr>
  </w:style>
  <w:style w:type="paragraph" w:customStyle="1" w:styleId="201">
    <w:name w:val="杨"/>
    <w:basedOn w:val="162"/>
    <w:semiHidden/>
    <w:qFormat/>
    <w:uiPriority w:val="0"/>
    <w:pPr>
      <w:spacing w:before="60" w:after="60" w:line="380" w:lineRule="atLeast"/>
    </w:pPr>
    <w:rPr>
      <w:rFonts w:eastAsia="宋体"/>
    </w:rPr>
  </w:style>
  <w:style w:type="paragraph" w:customStyle="1" w:styleId="202">
    <w:name w:val="样式1"/>
    <w:basedOn w:val="1"/>
    <w:semiHidden/>
    <w:qFormat/>
    <w:uiPriority w:val="0"/>
    <w:pPr>
      <w:ind w:firstLine="480"/>
    </w:pPr>
    <w:rPr>
      <w:szCs w:val="20"/>
    </w:rPr>
  </w:style>
  <w:style w:type="paragraph" w:customStyle="1" w:styleId="203">
    <w:name w:val="XBT"/>
    <w:basedOn w:val="1"/>
    <w:semiHidden/>
    <w:qFormat/>
    <w:uiPriority w:val="0"/>
    <w:pPr>
      <w:adjustRightInd w:val="0"/>
      <w:spacing w:before="360" w:after="240" w:line="440" w:lineRule="atLeast"/>
      <w:ind w:firstLine="482"/>
      <w:textAlignment w:val="baseline"/>
    </w:pPr>
    <w:rPr>
      <w:rFonts w:ascii="Arial Narrow" w:hAnsi="Arial Narrow" w:eastAsia="黑体"/>
      <w:b/>
      <w:szCs w:val="20"/>
    </w:rPr>
  </w:style>
  <w:style w:type="paragraph" w:customStyle="1" w:styleId="204">
    <w:name w:val="9"/>
    <w:semiHidden/>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5">
    <w:name w:val="b12"/>
    <w:basedOn w:val="1"/>
    <w:semiHidden/>
    <w:qFormat/>
    <w:uiPriority w:val="0"/>
    <w:pPr>
      <w:spacing w:before="100" w:beforeAutospacing="1" w:after="100" w:afterAutospacing="1"/>
      <w:ind w:firstLine="480"/>
    </w:pPr>
    <w:rPr>
      <w:rFonts w:ascii="宋体" w:hAnsi="宋体"/>
      <w:b/>
      <w:bCs/>
      <w:color w:val="000000"/>
      <w:sz w:val="18"/>
      <w:szCs w:val="18"/>
    </w:rPr>
  </w:style>
  <w:style w:type="paragraph" w:customStyle="1" w:styleId="206">
    <w:name w:val="b15"/>
    <w:basedOn w:val="1"/>
    <w:semiHidden/>
    <w:qFormat/>
    <w:uiPriority w:val="0"/>
    <w:pPr>
      <w:spacing w:before="100" w:beforeAutospacing="1" w:after="100" w:afterAutospacing="1"/>
      <w:ind w:firstLine="480"/>
    </w:pPr>
    <w:rPr>
      <w:rFonts w:ascii="宋体" w:hAnsi="宋体"/>
      <w:b/>
      <w:bCs/>
      <w:color w:val="000000"/>
      <w:sz w:val="23"/>
      <w:szCs w:val="23"/>
    </w:rPr>
  </w:style>
  <w:style w:type="paragraph" w:customStyle="1" w:styleId="207">
    <w:name w:val="xl34"/>
    <w:basedOn w:val="1"/>
    <w:semiHidden/>
    <w:qFormat/>
    <w:uiPriority w:val="0"/>
    <w:pPr>
      <w:pBdr>
        <w:bottom w:val="single" w:color="auto" w:sz="4" w:space="0"/>
        <w:right w:val="single" w:color="auto" w:sz="4" w:space="0"/>
      </w:pBdr>
      <w:spacing w:before="100" w:beforeAutospacing="1" w:after="100" w:afterAutospacing="1"/>
      <w:ind w:firstLine="480"/>
      <w:jc w:val="right"/>
    </w:pPr>
    <w:rPr>
      <w:sz w:val="18"/>
      <w:szCs w:val="18"/>
    </w:rPr>
  </w:style>
  <w:style w:type="paragraph" w:customStyle="1" w:styleId="208">
    <w:name w:val="xl31"/>
    <w:basedOn w:val="1"/>
    <w:semiHidden/>
    <w:qFormat/>
    <w:uiPriority w:val="0"/>
    <w:pPr>
      <w:pBdr>
        <w:bottom w:val="single" w:color="auto" w:sz="4" w:space="0"/>
        <w:right w:val="single" w:color="auto" w:sz="4" w:space="0"/>
      </w:pBdr>
      <w:spacing w:before="100" w:beforeAutospacing="1" w:after="100" w:afterAutospacing="1"/>
      <w:ind w:firstLine="480"/>
      <w:jc w:val="right"/>
    </w:pPr>
    <w:rPr>
      <w:sz w:val="18"/>
      <w:szCs w:val="18"/>
    </w:rPr>
  </w:style>
  <w:style w:type="paragraph" w:customStyle="1" w:styleId="209">
    <w:name w:val="GX.正文"/>
    <w:basedOn w:val="1"/>
    <w:link w:val="210"/>
    <w:semiHidden/>
    <w:qFormat/>
    <w:uiPriority w:val="0"/>
    <w:rPr>
      <w:rFonts w:eastAsia="仿宋_GB2312" w:cs="Times New Roman"/>
      <w:lang w:val="zh-CN"/>
    </w:rPr>
  </w:style>
  <w:style w:type="character" w:customStyle="1" w:styleId="210">
    <w:name w:val="GX.正文 Char"/>
    <w:link w:val="209"/>
    <w:semiHidden/>
    <w:qFormat/>
    <w:uiPriority w:val="0"/>
    <w:rPr>
      <w:rFonts w:ascii="Times New Roman" w:hAnsi="Times New Roman" w:eastAsia="仿宋_GB2312"/>
      <w:sz w:val="24"/>
      <w:szCs w:val="24"/>
      <w:lang w:val="zh-CN" w:eastAsia="zh-CN"/>
    </w:rPr>
  </w:style>
  <w:style w:type="paragraph" w:customStyle="1" w:styleId="211">
    <w:name w:val="正"/>
    <w:basedOn w:val="1"/>
    <w:semiHidden/>
    <w:qFormat/>
    <w:uiPriority w:val="0"/>
    <w:pPr>
      <w:autoSpaceDE w:val="0"/>
      <w:autoSpaceDN w:val="0"/>
      <w:adjustRightInd w:val="0"/>
      <w:ind w:firstLine="510"/>
      <w:textAlignment w:val="bottom"/>
    </w:pPr>
    <w:rPr>
      <w:szCs w:val="20"/>
    </w:rPr>
  </w:style>
  <w:style w:type="paragraph" w:customStyle="1" w:styleId="212">
    <w:name w:val="附 注"/>
    <w:basedOn w:val="16"/>
    <w:semiHidden/>
    <w:qFormat/>
    <w:uiPriority w:val="0"/>
    <w:pPr>
      <w:tabs>
        <w:tab w:val="left" w:pos="920"/>
      </w:tabs>
      <w:spacing w:after="60" w:line="440" w:lineRule="atLeast"/>
      <w:ind w:firstLine="624"/>
    </w:pPr>
    <w:rPr>
      <w:rFonts w:ascii="Garamond" w:hAnsi="Garamond" w:eastAsia="仿宋_GB2312"/>
      <w:sz w:val="28"/>
    </w:rPr>
  </w:style>
  <w:style w:type="paragraph" w:customStyle="1" w:styleId="213">
    <w:name w:val="xl24"/>
    <w:basedOn w:val="1"/>
    <w:semiHidden/>
    <w:qFormat/>
    <w:uiPriority w:val="0"/>
    <w:pPr>
      <w:pBdr>
        <w:top w:val="single" w:color="000000" w:sz="4" w:space="0"/>
        <w:left w:val="single" w:color="000000" w:sz="4" w:space="0"/>
        <w:bottom w:val="single" w:color="auto" w:sz="4" w:space="0"/>
        <w:right w:val="single" w:color="000000" w:sz="8" w:space="0"/>
      </w:pBdr>
      <w:shd w:val="clear" w:color="auto" w:fill="FFFFFF"/>
      <w:spacing w:before="100" w:beforeAutospacing="1" w:after="100" w:afterAutospacing="1"/>
      <w:ind w:firstLine="480"/>
      <w:jc w:val="center"/>
      <w:textAlignment w:val="center"/>
    </w:pPr>
    <w:rPr>
      <w:rFonts w:ascii="宋体" w:hAnsi="宋体"/>
      <w:color w:val="000000"/>
      <w:sz w:val="18"/>
      <w:szCs w:val="18"/>
    </w:rPr>
  </w:style>
  <w:style w:type="paragraph" w:customStyle="1" w:styleId="214">
    <w:name w:val="xl25"/>
    <w:basedOn w:val="1"/>
    <w:semiHidden/>
    <w:qFormat/>
    <w:uiPriority w:val="0"/>
    <w:pPr>
      <w:pBdr>
        <w:top w:val="single" w:color="auto" w:sz="4" w:space="0"/>
        <w:left w:val="single" w:color="000000" w:sz="8" w:space="0"/>
        <w:bottom w:val="single" w:color="808080" w:sz="4" w:space="0"/>
        <w:right w:val="single" w:color="808080" w:sz="4" w:space="0"/>
      </w:pBdr>
      <w:spacing w:before="100" w:beforeAutospacing="1" w:after="100" w:afterAutospacing="1"/>
      <w:ind w:firstLine="480"/>
      <w:textAlignment w:val="center"/>
    </w:pPr>
    <w:rPr>
      <w:rFonts w:ascii="宋体" w:hAnsi="宋体"/>
      <w:color w:val="000000"/>
      <w:sz w:val="18"/>
      <w:szCs w:val="18"/>
    </w:rPr>
  </w:style>
  <w:style w:type="paragraph" w:customStyle="1" w:styleId="215">
    <w:name w:val="xl26"/>
    <w:basedOn w:val="1"/>
    <w:semiHidden/>
    <w:qFormat/>
    <w:uiPriority w:val="0"/>
    <w:pPr>
      <w:pBdr>
        <w:top w:val="single" w:color="auto" w:sz="4" w:space="0"/>
        <w:left w:val="single" w:color="808080" w:sz="4" w:space="0"/>
        <w:bottom w:val="single" w:color="808080" w:sz="4" w:space="0"/>
        <w:right w:val="single" w:color="808080" w:sz="4" w:space="0"/>
      </w:pBdr>
      <w:spacing w:before="100" w:beforeAutospacing="1" w:after="100" w:afterAutospacing="1"/>
      <w:ind w:firstLine="480"/>
      <w:textAlignment w:val="center"/>
    </w:pPr>
    <w:rPr>
      <w:rFonts w:ascii="宋体" w:hAnsi="宋体"/>
      <w:color w:val="000000"/>
      <w:sz w:val="18"/>
      <w:szCs w:val="18"/>
    </w:rPr>
  </w:style>
  <w:style w:type="paragraph" w:customStyle="1" w:styleId="216">
    <w:name w:val="xl27"/>
    <w:basedOn w:val="1"/>
    <w:semiHidden/>
    <w:qFormat/>
    <w:uiPriority w:val="0"/>
    <w:pPr>
      <w:pBdr>
        <w:top w:val="single" w:color="auto" w:sz="4" w:space="0"/>
        <w:left w:val="single" w:color="808080" w:sz="4" w:space="0"/>
        <w:bottom w:val="single" w:color="808080" w:sz="4" w:space="0"/>
        <w:right w:val="single" w:color="808080" w:sz="4" w:space="0"/>
      </w:pBdr>
      <w:spacing w:before="100" w:beforeAutospacing="1" w:after="100" w:afterAutospacing="1"/>
      <w:ind w:firstLine="480"/>
      <w:textAlignment w:val="center"/>
    </w:pPr>
    <w:rPr>
      <w:rFonts w:ascii="宋体" w:hAnsi="宋体"/>
      <w:color w:val="000000"/>
      <w:sz w:val="18"/>
      <w:szCs w:val="18"/>
    </w:rPr>
  </w:style>
  <w:style w:type="paragraph" w:customStyle="1" w:styleId="217">
    <w:name w:val="xl28"/>
    <w:basedOn w:val="1"/>
    <w:semiHidden/>
    <w:qFormat/>
    <w:uiPriority w:val="0"/>
    <w:pPr>
      <w:pBdr>
        <w:top w:val="single" w:color="auto" w:sz="4" w:space="0"/>
        <w:left w:val="single" w:color="808080" w:sz="4" w:space="0"/>
        <w:bottom w:val="single" w:color="808080" w:sz="4" w:space="0"/>
        <w:right w:val="single" w:color="000000" w:sz="8" w:space="0"/>
      </w:pBdr>
      <w:spacing w:before="100" w:beforeAutospacing="1" w:after="100" w:afterAutospacing="1"/>
      <w:ind w:firstLine="480"/>
      <w:textAlignment w:val="center"/>
    </w:pPr>
    <w:rPr>
      <w:rFonts w:ascii="宋体" w:hAnsi="宋体"/>
      <w:color w:val="000000"/>
      <w:sz w:val="18"/>
      <w:szCs w:val="18"/>
    </w:rPr>
  </w:style>
  <w:style w:type="paragraph" w:customStyle="1" w:styleId="218">
    <w:name w:val="xl30"/>
    <w:basedOn w:val="1"/>
    <w:semiHidden/>
    <w:qFormat/>
    <w:uiPriority w:val="0"/>
    <w:pPr>
      <w:pBdr>
        <w:top w:val="single" w:color="808080" w:sz="4" w:space="0"/>
        <w:left w:val="single" w:color="808080" w:sz="4" w:space="0"/>
        <w:bottom w:val="single" w:color="808080" w:sz="4" w:space="0"/>
        <w:right w:val="single" w:color="808080" w:sz="4" w:space="0"/>
      </w:pBdr>
      <w:spacing w:before="100" w:beforeAutospacing="1" w:after="100" w:afterAutospacing="1"/>
      <w:ind w:firstLine="480"/>
      <w:textAlignment w:val="center"/>
    </w:pPr>
    <w:rPr>
      <w:rFonts w:ascii="宋体" w:hAnsi="宋体"/>
      <w:color w:val="000000"/>
      <w:sz w:val="18"/>
      <w:szCs w:val="18"/>
    </w:rPr>
  </w:style>
  <w:style w:type="paragraph" w:customStyle="1" w:styleId="219">
    <w:name w:val="xl32"/>
    <w:basedOn w:val="1"/>
    <w:semiHidden/>
    <w:qFormat/>
    <w:uiPriority w:val="0"/>
    <w:pPr>
      <w:pBdr>
        <w:top w:val="single" w:color="808080" w:sz="4" w:space="0"/>
        <w:left w:val="single" w:color="808080" w:sz="4" w:space="0"/>
        <w:bottom w:val="single" w:color="808080" w:sz="4" w:space="0"/>
        <w:right w:val="single" w:color="000000" w:sz="8" w:space="0"/>
      </w:pBdr>
      <w:spacing w:before="100" w:beforeAutospacing="1" w:after="100" w:afterAutospacing="1"/>
      <w:ind w:firstLine="480"/>
      <w:textAlignment w:val="center"/>
    </w:pPr>
    <w:rPr>
      <w:rFonts w:ascii="宋体" w:hAnsi="宋体"/>
      <w:color w:val="000000"/>
      <w:sz w:val="18"/>
      <w:szCs w:val="18"/>
    </w:rPr>
  </w:style>
  <w:style w:type="paragraph" w:customStyle="1" w:styleId="220">
    <w:name w:val="xl33"/>
    <w:basedOn w:val="1"/>
    <w:semiHidden/>
    <w:qFormat/>
    <w:uiPriority w:val="0"/>
    <w:pPr>
      <w:pBdr>
        <w:top w:val="single" w:color="000000" w:sz="8" w:space="0"/>
        <w:left w:val="single" w:color="000000" w:sz="8" w:space="0"/>
        <w:right w:val="single" w:color="000000" w:sz="4" w:space="0"/>
      </w:pBdr>
      <w:shd w:val="clear" w:color="auto" w:fill="FFFFFF"/>
      <w:spacing w:before="100" w:beforeAutospacing="1" w:after="100" w:afterAutospacing="1"/>
      <w:ind w:firstLine="480"/>
      <w:jc w:val="center"/>
      <w:textAlignment w:val="center"/>
    </w:pPr>
    <w:rPr>
      <w:rFonts w:ascii="宋体" w:hAnsi="宋体"/>
      <w:color w:val="000000"/>
      <w:sz w:val="18"/>
      <w:szCs w:val="18"/>
    </w:rPr>
  </w:style>
  <w:style w:type="paragraph" w:customStyle="1" w:styleId="221">
    <w:name w:val="xl36"/>
    <w:basedOn w:val="1"/>
    <w:semiHidden/>
    <w:qFormat/>
    <w:uiPriority w:val="0"/>
    <w:pPr>
      <w:pBdr>
        <w:left w:val="single" w:color="000000" w:sz="4" w:space="0"/>
        <w:bottom w:val="single" w:color="auto" w:sz="4" w:space="0"/>
        <w:right w:val="single" w:color="000000" w:sz="4" w:space="0"/>
      </w:pBdr>
      <w:shd w:val="clear" w:color="auto" w:fill="FFFFFF"/>
      <w:spacing w:before="100" w:beforeAutospacing="1" w:after="100" w:afterAutospacing="1"/>
      <w:ind w:firstLine="480"/>
      <w:jc w:val="center"/>
      <w:textAlignment w:val="center"/>
    </w:pPr>
    <w:rPr>
      <w:rFonts w:ascii="宋体" w:hAnsi="宋体"/>
      <w:color w:val="000000"/>
      <w:sz w:val="18"/>
      <w:szCs w:val="18"/>
    </w:rPr>
  </w:style>
  <w:style w:type="paragraph" w:customStyle="1" w:styleId="222">
    <w:name w:val="xl2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textAlignment w:val="center"/>
    </w:pPr>
    <w:rPr>
      <w:rFonts w:ascii="宋体" w:hAnsi="宋体"/>
      <w:color w:val="000000"/>
      <w:sz w:val="18"/>
      <w:szCs w:val="18"/>
    </w:rPr>
  </w:style>
  <w:style w:type="paragraph" w:customStyle="1" w:styleId="223">
    <w:name w:val="xl23"/>
    <w:basedOn w:val="1"/>
    <w:semiHidden/>
    <w:qFormat/>
    <w:uiPriority w:val="0"/>
    <w:pPr>
      <w:pBdr>
        <w:top w:val="single" w:color="auto" w:sz="8" w:space="0"/>
        <w:left w:val="single" w:color="auto" w:sz="8" w:space="0"/>
        <w:bottom w:val="single" w:color="auto" w:sz="4" w:space="0"/>
        <w:right w:val="single" w:color="auto" w:sz="4" w:space="0"/>
      </w:pBdr>
      <w:shd w:val="clear" w:color="auto" w:fill="FFFFFF"/>
      <w:spacing w:before="100" w:beforeAutospacing="1" w:after="100" w:afterAutospacing="1"/>
      <w:ind w:firstLine="480"/>
      <w:jc w:val="center"/>
      <w:textAlignment w:val="center"/>
    </w:pPr>
    <w:rPr>
      <w:rFonts w:ascii="宋体" w:hAnsi="宋体"/>
      <w:color w:val="000000"/>
      <w:sz w:val="18"/>
      <w:szCs w:val="18"/>
    </w:rPr>
  </w:style>
  <w:style w:type="paragraph" w:customStyle="1" w:styleId="224">
    <w:name w:val="xl37"/>
    <w:basedOn w:val="1"/>
    <w:semiHidden/>
    <w:qFormat/>
    <w:uiPriority w:val="0"/>
    <w:pPr>
      <w:pBdr>
        <w:left w:val="single" w:color="auto" w:sz="4" w:space="0"/>
        <w:bottom w:val="single" w:color="auto" w:sz="4" w:space="0"/>
        <w:right w:val="single" w:color="auto" w:sz="4" w:space="0"/>
      </w:pBdr>
      <w:spacing w:before="100" w:beforeAutospacing="1" w:after="100" w:afterAutospacing="1"/>
      <w:ind w:firstLine="480"/>
      <w:jc w:val="center"/>
    </w:pPr>
    <w:rPr>
      <w:rFonts w:ascii="宋体" w:hAnsi="宋体"/>
      <w:sz w:val="20"/>
      <w:szCs w:val="20"/>
    </w:rPr>
  </w:style>
  <w:style w:type="paragraph" w:customStyle="1" w:styleId="225">
    <w:name w:val="xl38"/>
    <w:basedOn w:val="1"/>
    <w:semiHidden/>
    <w:qFormat/>
    <w:uiPriority w:val="0"/>
    <w:pPr>
      <w:pBdr>
        <w:bottom w:val="single" w:color="auto" w:sz="4" w:space="0"/>
        <w:right w:val="single" w:color="auto" w:sz="4" w:space="0"/>
      </w:pBdr>
      <w:spacing w:before="100" w:beforeAutospacing="1" w:after="100" w:afterAutospacing="1"/>
      <w:ind w:firstLine="480"/>
      <w:jc w:val="center"/>
      <w:textAlignment w:val="top"/>
    </w:pPr>
    <w:rPr>
      <w:rFonts w:ascii="宋体" w:hAnsi="宋体"/>
      <w:b/>
      <w:bCs/>
      <w:sz w:val="20"/>
      <w:szCs w:val="20"/>
    </w:rPr>
  </w:style>
  <w:style w:type="paragraph" w:customStyle="1" w:styleId="226">
    <w:name w:val="xl39"/>
    <w:basedOn w:val="1"/>
    <w:semiHidden/>
    <w:qFormat/>
    <w:uiPriority w:val="0"/>
    <w:pPr>
      <w:pBdr>
        <w:top w:val="single" w:color="auto" w:sz="4" w:space="0"/>
        <w:bottom w:val="single" w:color="auto" w:sz="4" w:space="0"/>
        <w:right w:val="single" w:color="auto" w:sz="4" w:space="0"/>
      </w:pBdr>
      <w:spacing w:before="100" w:beforeAutospacing="1" w:after="100" w:afterAutospacing="1"/>
      <w:ind w:firstLine="480"/>
      <w:jc w:val="center"/>
    </w:pPr>
    <w:rPr>
      <w:rFonts w:ascii="宋体" w:hAnsi="宋体"/>
      <w:sz w:val="20"/>
      <w:szCs w:val="20"/>
    </w:rPr>
  </w:style>
  <w:style w:type="paragraph" w:customStyle="1" w:styleId="227">
    <w:name w:val="xl40"/>
    <w:basedOn w:val="1"/>
    <w:semiHidden/>
    <w:qFormat/>
    <w:uiPriority w:val="0"/>
    <w:pPr>
      <w:pBdr>
        <w:bottom w:val="single" w:color="auto" w:sz="4" w:space="0"/>
        <w:right w:val="single" w:color="auto" w:sz="4" w:space="0"/>
      </w:pBdr>
      <w:spacing w:before="100" w:beforeAutospacing="1" w:after="100" w:afterAutospacing="1"/>
      <w:ind w:firstLine="480"/>
      <w:jc w:val="right"/>
    </w:pPr>
    <w:rPr>
      <w:b/>
      <w:bCs/>
      <w:sz w:val="20"/>
      <w:szCs w:val="20"/>
    </w:rPr>
  </w:style>
  <w:style w:type="paragraph" w:customStyle="1" w:styleId="228">
    <w:name w:val="Char Char1 Char"/>
    <w:basedOn w:val="21"/>
    <w:semiHidden/>
    <w:qFormat/>
    <w:uiPriority w:val="0"/>
    <w:pPr>
      <w:shd w:val="clear" w:color="auto" w:fill="000080"/>
    </w:pPr>
    <w:rPr>
      <w:rFonts w:ascii="Tahoma" w:hAnsi="Tahoma"/>
      <w:sz w:val="24"/>
      <w:szCs w:val="24"/>
    </w:rPr>
  </w:style>
  <w:style w:type="paragraph" w:customStyle="1" w:styleId="229">
    <w:name w:val="Table Text"/>
    <w:semiHidden/>
    <w:qFormat/>
    <w:uiPriority w:val="0"/>
    <w:pPr>
      <w:jc w:val="center"/>
    </w:pPr>
    <w:rPr>
      <w:rFonts w:ascii="Times New Roman" w:hAnsi="Times New Roman" w:eastAsia="宋体" w:cs="Times New Roman"/>
      <w:snapToGrid w:val="0"/>
      <w:color w:val="000000"/>
      <w:sz w:val="22"/>
      <w:lang w:val="en-US" w:eastAsia="en-US" w:bidi="ar-SA"/>
    </w:rPr>
  </w:style>
  <w:style w:type="table" w:customStyle="1" w:styleId="230">
    <w:name w:val="附注表格"/>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paragraph" w:customStyle="1" w:styleId="231">
    <w:name w:val="招股书正文"/>
    <w:basedOn w:val="1"/>
    <w:semiHidden/>
    <w:qFormat/>
    <w:uiPriority w:val="0"/>
    <w:rPr>
      <w:rFonts w:ascii="Arial" w:hAnsi="Arial"/>
    </w:rPr>
  </w:style>
  <w:style w:type="paragraph" w:customStyle="1" w:styleId="232">
    <w:name w:val="表格5"/>
    <w:basedOn w:val="1"/>
    <w:semiHidden/>
    <w:qFormat/>
    <w:uiPriority w:val="0"/>
    <w:pPr>
      <w:ind w:firstLine="480"/>
    </w:pPr>
    <w:rPr>
      <w:rFonts w:eastAsia="仿宋_GB2312"/>
      <w:szCs w:val="21"/>
    </w:rPr>
  </w:style>
  <w:style w:type="paragraph" w:customStyle="1" w:styleId="233">
    <w:name w:val="样式 招股书正文 + (符号) Arial 加粗"/>
    <w:basedOn w:val="231"/>
    <w:semiHidden/>
    <w:qFormat/>
    <w:uiPriority w:val="0"/>
    <w:rPr>
      <w:bCs/>
    </w:rPr>
  </w:style>
  <w:style w:type="paragraph" w:customStyle="1" w:styleId="234">
    <w:name w:val="样式 招股书正文 + (符号) Arial 加粗1"/>
    <w:basedOn w:val="231"/>
    <w:semiHidden/>
    <w:qFormat/>
    <w:uiPriority w:val="0"/>
    <w:rPr>
      <w:bCs/>
    </w:rPr>
  </w:style>
  <w:style w:type="character" w:customStyle="1" w:styleId="235">
    <w:name w:val="样式 招股书正文 + (符号) Arial 加粗 Char"/>
    <w:semiHidden/>
    <w:qFormat/>
    <w:uiPriority w:val="0"/>
    <w:rPr>
      <w:rFonts w:ascii="Arial" w:hAnsi="Arial" w:eastAsia="宋体"/>
      <w:bCs/>
      <w:kern w:val="2"/>
      <w:sz w:val="24"/>
      <w:szCs w:val="24"/>
      <w:lang w:val="en-US" w:eastAsia="zh-CN" w:bidi="ar-SA"/>
    </w:rPr>
  </w:style>
  <w:style w:type="paragraph" w:customStyle="1" w:styleId="236">
    <w:name w:val="样式 招股书正文 + 首行缩进:  2 字符"/>
    <w:basedOn w:val="231"/>
    <w:semiHidden/>
    <w:qFormat/>
    <w:uiPriority w:val="0"/>
    <w:pPr>
      <w:ind w:firstLine="480"/>
    </w:pPr>
    <w:rPr>
      <w:szCs w:val="20"/>
    </w:rPr>
  </w:style>
  <w:style w:type="paragraph" w:customStyle="1" w:styleId="237">
    <w:name w:val="样式 招股书标题3 + (西文) Arial (中文) 宋体 非加粗"/>
    <w:basedOn w:val="1"/>
    <w:semiHidden/>
    <w:qFormat/>
    <w:uiPriority w:val="0"/>
    <w:pPr>
      <w:spacing w:afterLines="50"/>
      <w:outlineLvl w:val="3"/>
    </w:pPr>
    <w:rPr>
      <w:rFonts w:ascii="Arial" w:hAnsi="Arial"/>
      <w:b/>
      <w:position w:val="2"/>
    </w:rPr>
  </w:style>
  <w:style w:type="character" w:customStyle="1" w:styleId="238">
    <w:name w:val="样式 样式 招股书正文 + 首行缩进:  2 字符 + 加粗 Char"/>
    <w:semiHidden/>
    <w:qFormat/>
    <w:uiPriority w:val="0"/>
    <w:rPr>
      <w:rFonts w:ascii="Arial" w:hAnsi="Arial" w:eastAsia="宋体" w:cs="宋体"/>
      <w:bCs/>
      <w:kern w:val="2"/>
      <w:sz w:val="24"/>
      <w:szCs w:val="24"/>
      <w:lang w:val="en-US" w:eastAsia="zh-CN" w:bidi="ar-SA"/>
    </w:rPr>
  </w:style>
  <w:style w:type="character" w:customStyle="1" w:styleId="239">
    <w:name w:val="样式 楷体_GB2312"/>
    <w:semiHidden/>
    <w:qFormat/>
    <w:uiPriority w:val="0"/>
    <w:rPr>
      <w:rFonts w:ascii="楷体_GB2312" w:hAnsi="楷体_GB2312" w:eastAsia="楷体_GB2312"/>
      <w:b/>
    </w:rPr>
  </w:style>
  <w:style w:type="character" w:customStyle="1" w:styleId="240">
    <w:name w:val="样式 楷体_GB23121"/>
    <w:semiHidden/>
    <w:qFormat/>
    <w:uiPriority w:val="0"/>
    <w:rPr>
      <w:rFonts w:ascii="楷体_GB2312" w:hAnsi="楷体_GB2312" w:eastAsia="楷体_GB2312"/>
      <w:b/>
    </w:rPr>
  </w:style>
  <w:style w:type="character" w:customStyle="1" w:styleId="241">
    <w:name w:val="样式 楷体_GB2312 小四"/>
    <w:semiHidden/>
    <w:qFormat/>
    <w:uiPriority w:val="0"/>
    <w:rPr>
      <w:rFonts w:ascii="楷体_GB2312" w:hAnsi="楷体_GB2312" w:eastAsia="楷体_GB2312"/>
      <w:b/>
      <w:sz w:val="24"/>
    </w:rPr>
  </w:style>
  <w:style w:type="character" w:customStyle="1" w:styleId="242">
    <w:name w:val="样式 样式 招股书正文 + 首行缩进:  2 字符 + 加粗1 Char"/>
    <w:semiHidden/>
    <w:qFormat/>
    <w:uiPriority w:val="0"/>
    <w:rPr>
      <w:rFonts w:ascii="Arial" w:hAnsi="Arial" w:eastAsia="宋体" w:cs="宋体"/>
      <w:bCs/>
      <w:kern w:val="2"/>
      <w:sz w:val="24"/>
      <w:szCs w:val="24"/>
      <w:lang w:val="en-US" w:eastAsia="zh-CN" w:bidi="ar-SA"/>
    </w:rPr>
  </w:style>
  <w:style w:type="character" w:customStyle="1" w:styleId="243">
    <w:name w:val="样式 小四 加粗"/>
    <w:semiHidden/>
    <w:qFormat/>
    <w:uiPriority w:val="0"/>
    <w:rPr>
      <w:rFonts w:ascii="Arial" w:hAnsi="Arial"/>
      <w:bCs/>
      <w:sz w:val="24"/>
    </w:rPr>
  </w:style>
  <w:style w:type="character" w:customStyle="1" w:styleId="244">
    <w:name w:val="脚注文本 字符"/>
    <w:link w:val="59"/>
    <w:semiHidden/>
    <w:qFormat/>
    <w:uiPriority w:val="99"/>
    <w:rPr>
      <w:rFonts w:ascii="Times New Roman" w:hAnsi="Times New Roman"/>
      <w:sz w:val="18"/>
      <w:szCs w:val="18"/>
      <w:lang w:val="zh-CN" w:eastAsia="zh-CN"/>
    </w:rPr>
  </w:style>
  <w:style w:type="paragraph" w:customStyle="1" w:styleId="245">
    <w:name w:val="正文_缩进"/>
    <w:basedOn w:val="1"/>
    <w:semiHidden/>
    <w:qFormat/>
    <w:uiPriority w:val="0"/>
    <w:rPr>
      <w:rFonts w:ascii="Arial" w:hAnsi="Arial" w:eastAsia="Times New Roman" w:cs="Arial"/>
    </w:rPr>
  </w:style>
  <w:style w:type="paragraph" w:customStyle="1" w:styleId="246">
    <w:name w:val="招股书标题3"/>
    <w:basedOn w:val="1"/>
    <w:next w:val="231"/>
    <w:semiHidden/>
    <w:qFormat/>
    <w:uiPriority w:val="0"/>
    <w:pPr>
      <w:outlineLvl w:val="3"/>
    </w:pPr>
    <w:rPr>
      <w:rFonts w:ascii="宋体" w:hAnsi="宋体" w:eastAsia="楷体_GB2312"/>
      <w:b/>
      <w:bCs/>
      <w:position w:val="2"/>
    </w:rPr>
  </w:style>
  <w:style w:type="paragraph" w:customStyle="1" w:styleId="247">
    <w:name w:val="招股书标题2"/>
    <w:basedOn w:val="1"/>
    <w:next w:val="231"/>
    <w:semiHidden/>
    <w:qFormat/>
    <w:uiPriority w:val="0"/>
    <w:pPr>
      <w:outlineLvl w:val="2"/>
    </w:pPr>
    <w:rPr>
      <w:rFonts w:ascii="宋体" w:hAnsi="宋体" w:eastAsia="楷体_GB2312"/>
      <w:b/>
      <w:bCs/>
      <w:position w:val="2"/>
    </w:rPr>
  </w:style>
  <w:style w:type="paragraph" w:customStyle="1" w:styleId="248">
    <w:name w:val="样式 招股书标题3 + (中文) 宋体 小五"/>
    <w:basedOn w:val="246"/>
    <w:semiHidden/>
    <w:qFormat/>
    <w:uiPriority w:val="0"/>
    <w:rPr>
      <w:rFonts w:ascii="Arial" w:hAnsi="Arial" w:eastAsia="宋体"/>
      <w:b w:val="0"/>
      <w:sz w:val="18"/>
    </w:rPr>
  </w:style>
  <w:style w:type="paragraph" w:customStyle="1" w:styleId="249">
    <w:name w:val="表序"/>
    <w:basedOn w:val="1"/>
    <w:semiHidden/>
    <w:qFormat/>
    <w:uiPriority w:val="0"/>
    <w:pPr>
      <w:adjustRightInd w:val="0"/>
      <w:spacing w:beforeLines="20" w:afterLines="20"/>
      <w:ind w:firstLine="100" w:firstLineChars="100"/>
      <w:textAlignment w:val="baseline"/>
    </w:pPr>
    <w:rPr>
      <w:rFonts w:ascii="宋体" w:hAnsi="宋体" w:eastAsia="黑体"/>
      <w:color w:val="000000"/>
      <w:szCs w:val="20"/>
    </w:rPr>
  </w:style>
  <w:style w:type="paragraph" w:customStyle="1" w:styleId="250">
    <w:name w:val="附注－标题二"/>
    <w:basedOn w:val="1"/>
    <w:semiHidden/>
    <w:qFormat/>
    <w:uiPriority w:val="0"/>
    <w:pPr>
      <w:keepNext/>
      <w:tabs>
        <w:tab w:val="left" w:pos="480"/>
        <w:tab w:val="left" w:pos="525"/>
        <w:tab w:val="left" w:pos="924"/>
        <w:tab w:val="left" w:pos="1092"/>
        <w:tab w:val="left" w:pos="1204"/>
      </w:tabs>
      <w:adjustRightInd w:val="0"/>
      <w:snapToGrid w:val="0"/>
      <w:spacing w:afterLines="50"/>
      <w:ind w:left="480" w:hanging="480"/>
      <w:outlineLvl w:val="1"/>
    </w:pPr>
    <w:rPr>
      <w:rFonts w:ascii="黑体" w:hAnsi="宋体" w:eastAsia="黑体"/>
      <w:b/>
      <w:snapToGrid w:val="0"/>
      <w:color w:val="000000"/>
      <w:szCs w:val="28"/>
    </w:rPr>
  </w:style>
  <w:style w:type="paragraph" w:customStyle="1" w:styleId="251">
    <w:name w:val="附注－标题五"/>
    <w:basedOn w:val="1"/>
    <w:next w:val="252"/>
    <w:semiHidden/>
    <w:qFormat/>
    <w:uiPriority w:val="0"/>
    <w:pPr>
      <w:tabs>
        <w:tab w:val="left" w:pos="720"/>
      </w:tabs>
      <w:adjustRightInd w:val="0"/>
      <w:snapToGrid w:val="0"/>
      <w:spacing w:before="120" w:afterLines="50"/>
      <w:ind w:firstLine="480"/>
    </w:pPr>
    <w:rPr>
      <w:rFonts w:ascii="Arial Narrow" w:hAnsi="Arial Narrow"/>
      <w:b/>
      <w:szCs w:val="21"/>
    </w:rPr>
  </w:style>
  <w:style w:type="paragraph" w:customStyle="1" w:styleId="252">
    <w:name w:val="附注－正文"/>
    <w:basedOn w:val="30"/>
    <w:semiHidden/>
    <w:qFormat/>
    <w:uiPriority w:val="99"/>
    <w:pPr>
      <w:autoSpaceDE/>
      <w:autoSpaceDN/>
      <w:snapToGrid w:val="0"/>
      <w:spacing w:afterLines="50"/>
      <w:ind w:firstLine="200"/>
      <w:jc w:val="both"/>
    </w:pPr>
    <w:rPr>
      <w:rFonts w:ascii="Times New Roman" w:hAnsi="Times New Roman"/>
      <w:color w:val="auto"/>
      <w:sz w:val="21"/>
      <w:szCs w:val="20"/>
    </w:rPr>
  </w:style>
  <w:style w:type="character" w:customStyle="1" w:styleId="253">
    <w:name w:val="HTML 预设格式 字符"/>
    <w:link w:val="68"/>
    <w:semiHidden/>
    <w:qFormat/>
    <w:uiPriority w:val="99"/>
    <w:rPr>
      <w:rFonts w:ascii="宋体" w:hAnsi="宋体"/>
      <w:sz w:val="24"/>
      <w:szCs w:val="24"/>
      <w:lang w:val="zh-CN" w:eastAsia="zh-CN"/>
    </w:rPr>
  </w:style>
  <w:style w:type="paragraph" w:customStyle="1" w:styleId="254">
    <w:name w:val="Char4"/>
    <w:basedOn w:val="1"/>
    <w:semiHidden/>
    <w:qFormat/>
    <w:uiPriority w:val="0"/>
    <w:pPr>
      <w:ind w:firstLine="480"/>
    </w:pPr>
    <w:rPr>
      <w:rFonts w:ascii="Tahoma" w:hAnsi="Tahoma"/>
      <w:szCs w:val="20"/>
    </w:rPr>
  </w:style>
  <w:style w:type="paragraph" w:customStyle="1" w:styleId="255">
    <w:name w:val="Char14"/>
    <w:basedOn w:val="1"/>
    <w:link w:val="256"/>
    <w:semiHidden/>
    <w:qFormat/>
    <w:uiPriority w:val="0"/>
    <w:pPr>
      <w:ind w:firstLine="480"/>
    </w:pPr>
    <w:rPr>
      <w:rFonts w:ascii="Tahoma" w:hAnsi="Tahoma" w:cs="Times New Roman"/>
      <w:szCs w:val="20"/>
      <w:lang w:val="zh-CN"/>
    </w:rPr>
  </w:style>
  <w:style w:type="character" w:customStyle="1" w:styleId="256">
    <w:name w:val="Char1 Char"/>
    <w:link w:val="255"/>
    <w:semiHidden/>
    <w:qFormat/>
    <w:uiPriority w:val="0"/>
    <w:rPr>
      <w:rFonts w:ascii="Tahoma" w:hAnsi="Tahoma"/>
      <w:sz w:val="24"/>
      <w:lang w:val="zh-CN" w:eastAsia="zh-CN"/>
    </w:rPr>
  </w:style>
  <w:style w:type="paragraph" w:customStyle="1" w:styleId="257">
    <w:name w:val="Char Char Char Char Char Char Char"/>
    <w:basedOn w:val="1"/>
    <w:semiHidden/>
    <w:qFormat/>
    <w:uiPriority w:val="0"/>
    <w:pPr>
      <w:spacing w:after="160" w:line="240" w:lineRule="exact"/>
      <w:ind w:firstLine="480"/>
    </w:pPr>
    <w:rPr>
      <w:rFonts w:ascii="Verdana" w:hAnsi="Verdana"/>
      <w:sz w:val="20"/>
      <w:szCs w:val="20"/>
      <w:lang w:eastAsia="en-US"/>
    </w:rPr>
  </w:style>
  <w:style w:type="paragraph" w:customStyle="1" w:styleId="258">
    <w:name w:val="p0"/>
    <w:basedOn w:val="1"/>
    <w:semiHidden/>
    <w:qFormat/>
    <w:uiPriority w:val="0"/>
    <w:pPr>
      <w:spacing w:before="100" w:beforeAutospacing="1" w:after="100" w:afterAutospacing="1"/>
      <w:ind w:firstLine="480"/>
    </w:pPr>
    <w:rPr>
      <w:rFonts w:ascii="宋体" w:hAnsi="宋体"/>
    </w:rPr>
  </w:style>
  <w:style w:type="paragraph" w:customStyle="1" w:styleId="259">
    <w:name w:val="xl44"/>
    <w:basedOn w:val="1"/>
    <w:semiHidden/>
    <w:qFormat/>
    <w:uiPriority w:val="0"/>
    <w:pPr>
      <w:spacing w:before="100" w:beforeAutospacing="1" w:after="100" w:afterAutospacing="1"/>
      <w:ind w:firstLine="480"/>
      <w:jc w:val="center"/>
      <w:textAlignment w:val="center"/>
    </w:pPr>
    <w:rPr>
      <w:rFonts w:ascii="宋体" w:hAnsi="宋体"/>
      <w:b/>
      <w:bCs/>
      <w:sz w:val="28"/>
      <w:szCs w:val="28"/>
    </w:rPr>
  </w:style>
  <w:style w:type="paragraph" w:customStyle="1" w:styleId="260">
    <w:name w:val="xl41"/>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宋体" w:hAnsi="宋体"/>
      <w:sz w:val="20"/>
      <w:szCs w:val="20"/>
    </w:rPr>
  </w:style>
  <w:style w:type="paragraph" w:customStyle="1" w:styleId="261">
    <w:name w:val="xl4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宋体" w:hAnsi="宋体"/>
      <w:sz w:val="20"/>
      <w:szCs w:val="20"/>
    </w:rPr>
  </w:style>
  <w:style w:type="paragraph" w:customStyle="1" w:styleId="262">
    <w:name w:val="xl43"/>
    <w:basedOn w:val="1"/>
    <w:semiHidden/>
    <w:qFormat/>
    <w:uiPriority w:val="0"/>
    <w:pPr>
      <w:pBdr>
        <w:top w:val="single" w:color="auto" w:sz="4" w:space="0"/>
        <w:left w:val="single" w:color="auto" w:sz="4" w:space="0"/>
        <w:bottom w:val="single" w:color="auto" w:sz="4" w:space="0"/>
      </w:pBdr>
      <w:spacing w:before="100" w:beforeAutospacing="1" w:after="100" w:afterAutospacing="1"/>
      <w:ind w:firstLine="480"/>
      <w:jc w:val="center"/>
      <w:textAlignment w:val="center"/>
    </w:pPr>
    <w:rPr>
      <w:sz w:val="20"/>
      <w:szCs w:val="20"/>
    </w:rPr>
  </w:style>
  <w:style w:type="paragraph" w:customStyle="1" w:styleId="263">
    <w:name w:val="xl45"/>
    <w:basedOn w:val="1"/>
    <w:semiHidden/>
    <w:qFormat/>
    <w:uiPriority w:val="0"/>
    <w:pPr>
      <w:pBdr>
        <w:top w:val="single" w:color="auto" w:sz="4" w:space="0"/>
        <w:bottom w:val="single" w:color="auto" w:sz="4" w:space="0"/>
        <w:right w:val="single" w:color="auto" w:sz="4" w:space="0"/>
      </w:pBdr>
      <w:spacing w:before="100" w:beforeAutospacing="1" w:after="100" w:afterAutospacing="1"/>
      <w:ind w:firstLine="480"/>
      <w:textAlignment w:val="center"/>
    </w:pPr>
    <w:rPr>
      <w:rFonts w:ascii="宋体" w:hAnsi="宋体"/>
      <w:sz w:val="20"/>
      <w:szCs w:val="20"/>
    </w:rPr>
  </w:style>
  <w:style w:type="paragraph" w:customStyle="1" w:styleId="264">
    <w:name w:val="xl46"/>
    <w:basedOn w:val="1"/>
    <w:semiHidden/>
    <w:qFormat/>
    <w:uiPriority w:val="0"/>
    <w:pPr>
      <w:pBdr>
        <w:top w:val="single" w:color="auto" w:sz="4" w:space="0"/>
        <w:bottom w:val="single" w:color="auto" w:sz="4" w:space="0"/>
        <w:right w:val="single" w:color="auto" w:sz="4" w:space="0"/>
      </w:pBdr>
      <w:spacing w:before="100" w:beforeAutospacing="1" w:after="100" w:afterAutospacing="1"/>
      <w:ind w:firstLine="480"/>
      <w:jc w:val="center"/>
      <w:textAlignment w:val="center"/>
    </w:pPr>
    <w:rPr>
      <w:sz w:val="20"/>
      <w:szCs w:val="20"/>
    </w:rPr>
  </w:style>
  <w:style w:type="paragraph" w:customStyle="1" w:styleId="265">
    <w:name w:val="xl68"/>
    <w:basedOn w:val="1"/>
    <w:semiHidden/>
    <w:qFormat/>
    <w:uiPriority w:val="0"/>
    <w:pPr>
      <w:pBdr>
        <w:left w:val="single" w:color="auto" w:sz="4" w:space="0"/>
        <w:right w:val="single" w:color="auto" w:sz="4" w:space="0"/>
      </w:pBdr>
      <w:spacing w:before="100" w:beforeAutospacing="1" w:after="100" w:afterAutospacing="1"/>
      <w:ind w:firstLine="480"/>
      <w:jc w:val="center"/>
    </w:pPr>
    <w:rPr>
      <w:rFonts w:ascii="Arial Unicode MS" w:hAnsi="Arial Unicode MS" w:eastAsia="Arial Unicode MS" w:cs="Arial Unicode MS"/>
      <w:sz w:val="20"/>
      <w:szCs w:val="20"/>
    </w:rPr>
  </w:style>
  <w:style w:type="paragraph" w:customStyle="1" w:styleId="266">
    <w:name w:val="3"/>
    <w:basedOn w:val="1"/>
    <w:next w:val="68"/>
    <w:semiHidden/>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80"/>
    </w:pPr>
    <w:rPr>
      <w:rFonts w:ascii="黑体" w:hAnsi="Courier New" w:eastAsia="黑体" w:cs="Courier New"/>
      <w:sz w:val="20"/>
      <w:szCs w:val="20"/>
    </w:rPr>
  </w:style>
  <w:style w:type="paragraph" w:customStyle="1" w:styleId="267">
    <w:name w:val="编号"/>
    <w:basedOn w:val="74"/>
    <w:semiHidden/>
    <w:qFormat/>
    <w:uiPriority w:val="0"/>
    <w:pPr>
      <w:tabs>
        <w:tab w:val="left" w:pos="780"/>
      </w:tabs>
      <w:spacing w:before="120" w:after="0"/>
      <w:ind w:left="780" w:hanging="360"/>
    </w:pPr>
    <w:rPr>
      <w:rFonts w:ascii="Garamond" w:hAnsi="Garamond" w:eastAsia="仿宋_GB2312"/>
      <w:sz w:val="28"/>
    </w:rPr>
  </w:style>
  <w:style w:type="paragraph" w:customStyle="1" w:styleId="268">
    <w:name w:val="屈正文"/>
    <w:basedOn w:val="1"/>
    <w:semiHidden/>
    <w:qFormat/>
    <w:uiPriority w:val="0"/>
    <w:pPr>
      <w:tabs>
        <w:tab w:val="left" w:pos="1280"/>
      </w:tabs>
      <w:spacing w:after="120"/>
      <w:ind w:firstLine="560"/>
    </w:pPr>
    <w:rPr>
      <w:rFonts w:ascii="Garamond" w:hAnsi="Garamond" w:eastAsia="仿宋_GB2312"/>
      <w:sz w:val="28"/>
      <w:szCs w:val="20"/>
    </w:rPr>
  </w:style>
  <w:style w:type="paragraph" w:customStyle="1" w:styleId="269">
    <w:name w:val="2"/>
    <w:basedOn w:val="1"/>
    <w:next w:val="66"/>
    <w:semiHidden/>
    <w:qFormat/>
    <w:uiPriority w:val="0"/>
    <w:pPr>
      <w:spacing w:line="500" w:lineRule="exact"/>
      <w:ind w:right="28" w:firstLine="480"/>
    </w:pPr>
    <w:rPr>
      <w:rFonts w:ascii="宋体" w:hAnsi="宋体" w:cs="Arial"/>
      <w:color w:val="3366FF"/>
    </w:rPr>
  </w:style>
  <w:style w:type="paragraph" w:customStyle="1" w:styleId="270">
    <w:name w:val="主标题"/>
    <w:basedOn w:val="29"/>
    <w:semiHidden/>
    <w:qFormat/>
    <w:uiPriority w:val="0"/>
    <w:pPr>
      <w:spacing w:before="360" w:after="360"/>
      <w:jc w:val="center"/>
    </w:pPr>
    <w:rPr>
      <w:rFonts w:ascii="文鼎小标宋简" w:hAnsi="Garamond" w:eastAsia="文鼎小标宋简"/>
      <w:kern w:val="0"/>
      <w:sz w:val="40"/>
      <w:szCs w:val="20"/>
    </w:rPr>
  </w:style>
  <w:style w:type="paragraph" w:customStyle="1" w:styleId="271">
    <w:name w:val="附件标题1"/>
    <w:basedOn w:val="5"/>
    <w:semiHidden/>
    <w:qFormat/>
    <w:uiPriority w:val="0"/>
    <w:pPr>
      <w:tabs>
        <w:tab w:val="left" w:pos="1417"/>
      </w:tabs>
      <w:adjustRightInd w:val="0"/>
      <w:spacing w:before="120" w:after="0" w:line="376" w:lineRule="atLeast"/>
      <w:ind w:left="1417" w:hanging="855"/>
      <w:textAlignment w:val="baseline"/>
    </w:pPr>
    <w:rPr>
      <w:rFonts w:ascii="Arial" w:hAnsi="Arial"/>
      <w:bCs w:val="0"/>
      <w:szCs w:val="20"/>
    </w:rPr>
  </w:style>
  <w:style w:type="paragraph" w:customStyle="1" w:styleId="272">
    <w:name w:val="表格标题"/>
    <w:basedOn w:val="1"/>
    <w:semiHidden/>
    <w:qFormat/>
    <w:uiPriority w:val="0"/>
    <w:pPr>
      <w:spacing w:before="240" w:after="240" w:line="360" w:lineRule="atLeast"/>
      <w:ind w:firstLine="480"/>
      <w:jc w:val="center"/>
    </w:pPr>
    <w:rPr>
      <w:rFonts w:ascii="Garamond" w:hAnsi="Garamond" w:eastAsia="仿宋_GB2312"/>
      <w:b/>
      <w:sz w:val="30"/>
      <w:szCs w:val="20"/>
    </w:rPr>
  </w:style>
  <w:style w:type="paragraph" w:customStyle="1" w:styleId="273">
    <w:name w:val="1"/>
    <w:basedOn w:val="1"/>
    <w:next w:val="66"/>
    <w:link w:val="402"/>
    <w:semiHidden/>
    <w:qFormat/>
    <w:uiPriority w:val="0"/>
    <w:pPr>
      <w:spacing w:after="120" w:line="480" w:lineRule="auto"/>
      <w:ind w:firstLine="480"/>
    </w:pPr>
    <w:rPr>
      <w:rFonts w:cs="Times New Roman"/>
      <w:kern w:val="2"/>
      <w:sz w:val="21"/>
      <w:lang w:val="zh-CN"/>
    </w:rPr>
  </w:style>
  <w:style w:type="paragraph" w:customStyle="1" w:styleId="274">
    <w:name w:val="xl11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宋体" w:hAnsi="宋体"/>
      <w:b/>
      <w:bCs/>
      <w:color w:val="000000"/>
      <w:sz w:val="18"/>
      <w:szCs w:val="18"/>
    </w:rPr>
  </w:style>
  <w:style w:type="paragraph" w:customStyle="1" w:styleId="275">
    <w:name w:val="xl113"/>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宋体" w:hAnsi="宋体"/>
      <w:color w:val="000000"/>
      <w:sz w:val="18"/>
      <w:szCs w:val="18"/>
    </w:rPr>
  </w:style>
  <w:style w:type="paragraph" w:customStyle="1" w:styleId="276">
    <w:name w:val="xl11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textAlignment w:val="center"/>
    </w:pPr>
    <w:rPr>
      <w:rFonts w:ascii="宋体" w:hAnsi="宋体"/>
      <w:color w:val="000000"/>
      <w:sz w:val="18"/>
      <w:szCs w:val="18"/>
    </w:rPr>
  </w:style>
  <w:style w:type="paragraph" w:customStyle="1" w:styleId="277">
    <w:name w:val="xl115"/>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宋体" w:hAnsi="宋体"/>
      <w:sz w:val="20"/>
      <w:szCs w:val="20"/>
    </w:rPr>
  </w:style>
  <w:style w:type="paragraph" w:customStyle="1" w:styleId="278">
    <w:name w:val="xl116"/>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right"/>
      <w:textAlignment w:val="center"/>
    </w:pPr>
    <w:rPr>
      <w:rFonts w:ascii="宋体" w:hAnsi="宋体"/>
      <w:color w:val="000000"/>
      <w:sz w:val="18"/>
      <w:szCs w:val="18"/>
    </w:rPr>
  </w:style>
  <w:style w:type="paragraph" w:customStyle="1" w:styleId="279">
    <w:name w:val="xl117"/>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sz w:val="20"/>
      <w:szCs w:val="20"/>
    </w:rPr>
  </w:style>
  <w:style w:type="paragraph" w:customStyle="1" w:styleId="280">
    <w:name w:val="Presentation Subtitle"/>
    <w:basedOn w:val="1"/>
    <w:next w:val="1"/>
    <w:semiHidden/>
    <w:qFormat/>
    <w:uiPriority w:val="0"/>
    <w:pPr>
      <w:tabs>
        <w:tab w:val="right" w:pos="10800"/>
      </w:tabs>
      <w:ind w:right="648" w:firstLine="480"/>
    </w:pPr>
    <w:rPr>
      <w:rFonts w:ascii="UBSHeadline" w:hAnsi="UBSHeadline" w:eastAsia="华文楷体"/>
      <w:color w:val="FFD539"/>
      <w:sz w:val="48"/>
      <w:szCs w:val="20"/>
    </w:rPr>
  </w:style>
  <w:style w:type="paragraph" w:customStyle="1" w:styleId="281">
    <w:name w:val="Char2 Char Char Char"/>
    <w:basedOn w:val="1"/>
    <w:semiHidden/>
    <w:qFormat/>
    <w:uiPriority w:val="0"/>
    <w:pPr>
      <w:ind w:firstLine="480"/>
    </w:pPr>
    <w:rPr>
      <w:rFonts w:ascii="Tahoma" w:hAnsi="Tahoma"/>
      <w:szCs w:val="20"/>
    </w:rPr>
  </w:style>
  <w:style w:type="paragraph" w:customStyle="1" w:styleId="282">
    <w:name w:val="Char1 Char Char Char"/>
    <w:basedOn w:val="1"/>
    <w:semiHidden/>
    <w:qFormat/>
    <w:uiPriority w:val="0"/>
    <w:pPr>
      <w:ind w:firstLine="480"/>
    </w:pPr>
    <w:rPr>
      <w:rFonts w:ascii="Tahoma" w:hAnsi="Tahoma"/>
      <w:szCs w:val="20"/>
    </w:rPr>
  </w:style>
  <w:style w:type="paragraph" w:customStyle="1" w:styleId="283">
    <w:name w:val="内部地址姓名"/>
    <w:basedOn w:val="1"/>
    <w:semiHidden/>
    <w:qFormat/>
    <w:uiPriority w:val="0"/>
    <w:pPr>
      <w:ind w:firstLine="480"/>
    </w:pPr>
  </w:style>
  <w:style w:type="paragraph" w:customStyle="1" w:styleId="284">
    <w:name w:val="Char Char Char Char"/>
    <w:basedOn w:val="1"/>
    <w:semiHidden/>
    <w:qFormat/>
    <w:uiPriority w:val="0"/>
    <w:pPr>
      <w:ind w:firstLine="480"/>
    </w:pPr>
    <w:rPr>
      <w:rFonts w:ascii="Tahoma" w:hAnsi="Tahoma"/>
      <w:szCs w:val="20"/>
    </w:rPr>
  </w:style>
  <w:style w:type="paragraph" w:customStyle="1" w:styleId="285">
    <w:name w:val="样式2"/>
    <w:basedOn w:val="1"/>
    <w:semiHidden/>
    <w:qFormat/>
    <w:uiPriority w:val="0"/>
    <w:pPr>
      <w:adjustRightInd w:val="0"/>
      <w:snapToGrid w:val="0"/>
      <w:ind w:firstLine="480"/>
      <w:textAlignment w:val="baseline"/>
    </w:pPr>
    <w:rPr>
      <w:rFonts w:ascii="宋体"/>
      <w:spacing w:val="2"/>
      <w:szCs w:val="20"/>
    </w:rPr>
  </w:style>
  <w:style w:type="paragraph" w:customStyle="1" w:styleId="286">
    <w:name w:val="Char4 Char Char Char Char Char Char Char Char Char Char Char Char Char Char"/>
    <w:basedOn w:val="1"/>
    <w:semiHidden/>
    <w:qFormat/>
    <w:uiPriority w:val="0"/>
    <w:pPr>
      <w:ind w:firstLine="480"/>
    </w:pPr>
    <w:rPr>
      <w:rFonts w:ascii="Tahoma" w:hAnsi="Tahoma"/>
      <w:szCs w:val="20"/>
    </w:rPr>
  </w:style>
  <w:style w:type="paragraph" w:customStyle="1" w:styleId="287">
    <w:name w:val="Char2 Char Char1 Char Char Char Char Char Char Char Char Char"/>
    <w:basedOn w:val="1"/>
    <w:semiHidden/>
    <w:qFormat/>
    <w:uiPriority w:val="0"/>
    <w:pPr>
      <w:ind w:firstLine="480"/>
    </w:pPr>
    <w:rPr>
      <w:rFonts w:ascii="Tahoma" w:hAnsi="Tahoma"/>
      <w:szCs w:val="20"/>
    </w:rPr>
  </w:style>
  <w:style w:type="paragraph" w:customStyle="1" w:styleId="288">
    <w:name w:val="È±Ê¡ÎÄ±¾-×¢ÊÍ"/>
    <w:basedOn w:val="1"/>
    <w:semiHidden/>
    <w:qFormat/>
    <w:uiPriority w:val="0"/>
    <w:pPr>
      <w:tabs>
        <w:tab w:val="left" w:pos="595"/>
        <w:tab w:val="center" w:pos="2245"/>
        <w:tab w:val="center" w:pos="6497"/>
      </w:tabs>
      <w:overflowPunct w:val="0"/>
      <w:autoSpaceDE w:val="0"/>
      <w:autoSpaceDN w:val="0"/>
      <w:adjustRightInd w:val="0"/>
      <w:spacing w:after="120"/>
      <w:ind w:firstLine="480"/>
      <w:textAlignment w:val="baseline"/>
    </w:pPr>
    <w:rPr>
      <w:szCs w:val="20"/>
    </w:rPr>
  </w:style>
  <w:style w:type="paragraph" w:customStyle="1" w:styleId="289">
    <w:name w:val="×Ó±êÌâ2"/>
    <w:basedOn w:val="1"/>
    <w:semiHidden/>
    <w:qFormat/>
    <w:uiPriority w:val="0"/>
    <w:pPr>
      <w:overflowPunct w:val="0"/>
      <w:autoSpaceDE w:val="0"/>
      <w:autoSpaceDN w:val="0"/>
      <w:adjustRightInd w:val="0"/>
      <w:spacing w:after="140"/>
      <w:ind w:left="-383" w:firstLine="480"/>
      <w:textAlignment w:val="baseline"/>
    </w:pPr>
    <w:rPr>
      <w:rFonts w:ascii="Arial" w:hAnsi="Arial"/>
      <w:sz w:val="28"/>
      <w:szCs w:val="20"/>
    </w:rPr>
  </w:style>
  <w:style w:type="paragraph" w:customStyle="1" w:styleId="290">
    <w:name w:val="×Ó±êÌâ3-×¢ÊÍ"/>
    <w:basedOn w:val="1"/>
    <w:semiHidden/>
    <w:qFormat/>
    <w:uiPriority w:val="0"/>
    <w:pPr>
      <w:tabs>
        <w:tab w:val="left" w:pos="595"/>
        <w:tab w:val="center" w:pos="2245"/>
        <w:tab w:val="center" w:pos="6497"/>
      </w:tabs>
      <w:overflowPunct w:val="0"/>
      <w:autoSpaceDE w:val="0"/>
      <w:autoSpaceDN w:val="0"/>
      <w:adjustRightInd w:val="0"/>
      <w:spacing w:after="120"/>
      <w:ind w:left="-383" w:firstLine="480"/>
      <w:textAlignment w:val="baseline"/>
    </w:pPr>
    <w:rPr>
      <w:szCs w:val="20"/>
    </w:rPr>
  </w:style>
  <w:style w:type="character" w:customStyle="1" w:styleId="291">
    <w:name w:val="列表项目符号 字符"/>
    <w:link w:val="19"/>
    <w:semiHidden/>
    <w:qFormat/>
    <w:uiPriority w:val="0"/>
    <w:rPr>
      <w:rFonts w:ascii="Times New Roman" w:hAnsi="Times New Roman"/>
      <w:szCs w:val="24"/>
      <w:lang w:val="zh-CN" w:eastAsia="zh-CN"/>
    </w:rPr>
  </w:style>
  <w:style w:type="paragraph" w:customStyle="1" w:styleId="292">
    <w:name w:val="Char Char Char"/>
    <w:basedOn w:val="1"/>
    <w:semiHidden/>
    <w:qFormat/>
    <w:uiPriority w:val="0"/>
    <w:pPr>
      <w:spacing w:after="160" w:line="240" w:lineRule="exact"/>
      <w:ind w:firstLine="480"/>
    </w:pPr>
    <w:rPr>
      <w:rFonts w:ascii="Verdana" w:hAnsi="Verdana"/>
      <w:sz w:val="20"/>
      <w:szCs w:val="20"/>
      <w:lang w:eastAsia="en-US"/>
    </w:rPr>
  </w:style>
  <w:style w:type="paragraph" w:customStyle="1" w:styleId="293">
    <w:name w:val="font1"/>
    <w:basedOn w:val="1"/>
    <w:semiHidden/>
    <w:qFormat/>
    <w:uiPriority w:val="0"/>
    <w:pPr>
      <w:spacing w:before="100" w:beforeAutospacing="1" w:after="100" w:afterAutospacing="1"/>
      <w:ind w:firstLine="480"/>
    </w:pPr>
    <w:rPr>
      <w:rFonts w:hint="eastAsia" w:ascii="宋体" w:hAnsi="宋体" w:cs="Arial Unicode MS"/>
    </w:rPr>
  </w:style>
  <w:style w:type="paragraph" w:customStyle="1" w:styleId="294">
    <w:name w:val="6"/>
    <w:basedOn w:val="1"/>
    <w:next w:val="68"/>
    <w:semiHidden/>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80"/>
    </w:pPr>
    <w:rPr>
      <w:rFonts w:ascii="黑体" w:hAnsi="Courier New" w:eastAsia="黑体" w:cs="Courier New"/>
      <w:sz w:val="20"/>
      <w:szCs w:val="20"/>
    </w:rPr>
  </w:style>
  <w:style w:type="paragraph" w:customStyle="1" w:styleId="295">
    <w:name w:val="5"/>
    <w:basedOn w:val="1"/>
    <w:next w:val="66"/>
    <w:semiHidden/>
    <w:qFormat/>
    <w:uiPriority w:val="0"/>
    <w:pPr>
      <w:spacing w:line="500" w:lineRule="exact"/>
      <w:ind w:right="28" w:firstLine="480"/>
    </w:pPr>
    <w:rPr>
      <w:rFonts w:ascii="宋体" w:hAnsi="宋体" w:cs="Arial"/>
      <w:color w:val="3366FF"/>
    </w:rPr>
  </w:style>
  <w:style w:type="paragraph" w:customStyle="1" w:styleId="296">
    <w:name w:val="4"/>
    <w:basedOn w:val="1"/>
    <w:next w:val="66"/>
    <w:semiHidden/>
    <w:qFormat/>
    <w:uiPriority w:val="0"/>
    <w:pPr>
      <w:spacing w:after="120" w:line="480" w:lineRule="auto"/>
      <w:ind w:firstLine="480"/>
    </w:pPr>
  </w:style>
  <w:style w:type="character" w:customStyle="1" w:styleId="297">
    <w:name w:val="unnamed81"/>
    <w:semiHidden/>
    <w:qFormat/>
    <w:uiPriority w:val="0"/>
    <w:rPr>
      <w:sz w:val="22"/>
      <w:szCs w:val="22"/>
    </w:rPr>
  </w:style>
  <w:style w:type="paragraph" w:customStyle="1" w:styleId="298">
    <w:name w:val="正文2"/>
    <w:semiHidden/>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299">
    <w:name w:val="v15"/>
    <w:basedOn w:val="83"/>
    <w:semiHidden/>
    <w:qFormat/>
    <w:uiPriority w:val="0"/>
  </w:style>
  <w:style w:type="paragraph" w:customStyle="1" w:styleId="300">
    <w:name w:val="H3"/>
    <w:basedOn w:val="3"/>
    <w:semiHidden/>
    <w:qFormat/>
    <w:uiPriority w:val="0"/>
    <w:pPr>
      <w:adjustRightInd w:val="0"/>
      <w:spacing w:before="120" w:after="120" w:line="360" w:lineRule="atLeast"/>
      <w:ind w:right="28" w:firstLine="480"/>
      <w:textAlignment w:val="baseline"/>
      <w:outlineLvl w:val="9"/>
    </w:pPr>
    <w:rPr>
      <w:rFonts w:ascii="宋体" w:eastAsia="宋体"/>
      <w:b/>
      <w:bCs w:val="0"/>
      <w:sz w:val="24"/>
      <w:szCs w:val="20"/>
      <w:lang w:val="en-US"/>
    </w:rPr>
  </w:style>
  <w:style w:type="paragraph" w:customStyle="1" w:styleId="301">
    <w:name w:val="table"/>
    <w:basedOn w:val="1"/>
    <w:semiHidden/>
    <w:qFormat/>
    <w:uiPriority w:val="0"/>
    <w:pPr>
      <w:adjustRightInd w:val="0"/>
      <w:spacing w:before="240" w:after="120" w:line="360" w:lineRule="atLeast"/>
      <w:ind w:firstLine="425"/>
      <w:jc w:val="center"/>
      <w:textAlignment w:val="baseline"/>
    </w:pPr>
    <w:rPr>
      <w:rFonts w:ascii="黑体" w:eastAsia="黑体"/>
      <w:b/>
      <w:szCs w:val="20"/>
    </w:rPr>
  </w:style>
  <w:style w:type="paragraph" w:customStyle="1" w:styleId="302">
    <w:name w:val="H4"/>
    <w:basedOn w:val="1"/>
    <w:semiHidden/>
    <w:qFormat/>
    <w:uiPriority w:val="0"/>
    <w:pPr>
      <w:adjustRightInd w:val="0"/>
      <w:spacing w:before="120" w:after="120" w:line="360" w:lineRule="exact"/>
      <w:ind w:right="28" w:firstLine="425"/>
      <w:textAlignment w:val="baseline"/>
    </w:pPr>
    <w:rPr>
      <w:rFonts w:ascii="宋体"/>
      <w:b/>
      <w:szCs w:val="20"/>
    </w:rPr>
  </w:style>
  <w:style w:type="paragraph" w:customStyle="1" w:styleId="303">
    <w:name w:val="ZWBT"/>
    <w:basedOn w:val="1"/>
    <w:semiHidden/>
    <w:qFormat/>
    <w:uiPriority w:val="0"/>
    <w:pPr>
      <w:autoSpaceDE w:val="0"/>
      <w:autoSpaceDN w:val="0"/>
      <w:adjustRightInd w:val="0"/>
      <w:spacing w:before="240" w:after="120" w:line="440" w:lineRule="atLeast"/>
      <w:ind w:left="601" w:right="386" w:firstLine="480"/>
      <w:textAlignment w:val="bottom"/>
    </w:pPr>
    <w:rPr>
      <w:rFonts w:ascii="黑体" w:hAnsi="Arial" w:eastAsia="黑体"/>
      <w:sz w:val="32"/>
      <w:szCs w:val="20"/>
    </w:rPr>
  </w:style>
  <w:style w:type="paragraph" w:customStyle="1" w:styleId="304">
    <w:name w:val="l18"/>
    <w:basedOn w:val="1"/>
    <w:semiHidden/>
    <w:qFormat/>
    <w:uiPriority w:val="0"/>
    <w:pPr>
      <w:spacing w:before="100" w:beforeAutospacing="1" w:after="100" w:afterAutospacing="1"/>
      <w:ind w:firstLine="480"/>
    </w:pPr>
    <w:rPr>
      <w:rFonts w:ascii="宋体" w:hAnsi="宋体"/>
      <w:color w:val="000000"/>
      <w:sz w:val="14"/>
      <w:szCs w:val="14"/>
    </w:rPr>
  </w:style>
  <w:style w:type="paragraph" w:customStyle="1" w:styleId="305">
    <w:name w:val="样式6"/>
    <w:basedOn w:val="1"/>
    <w:semiHidden/>
    <w:qFormat/>
    <w:uiPriority w:val="0"/>
    <w:pPr>
      <w:tabs>
        <w:tab w:val="left" w:pos="1440"/>
      </w:tabs>
      <w:spacing w:after="120"/>
      <w:ind w:left="675" w:hanging="315"/>
    </w:pPr>
    <w:rPr>
      <w:rFonts w:eastAsia="楷体_GB2312"/>
      <w:szCs w:val="20"/>
    </w:rPr>
  </w:style>
  <w:style w:type="paragraph" w:customStyle="1" w:styleId="306">
    <w:name w:val="样式7"/>
    <w:basedOn w:val="1"/>
    <w:semiHidden/>
    <w:qFormat/>
    <w:uiPriority w:val="0"/>
    <w:pPr>
      <w:tabs>
        <w:tab w:val="left" w:pos="992"/>
        <w:tab w:val="left" w:pos="1440"/>
      </w:tabs>
      <w:spacing w:after="120"/>
      <w:ind w:left="992" w:hanging="315"/>
    </w:pPr>
    <w:rPr>
      <w:rFonts w:eastAsia="楷体_GB2312"/>
      <w:szCs w:val="20"/>
    </w:rPr>
  </w:style>
  <w:style w:type="paragraph" w:customStyle="1" w:styleId="307">
    <w:name w:val="表格内容"/>
    <w:basedOn w:val="1"/>
    <w:link w:val="831"/>
    <w:semiHidden/>
    <w:qFormat/>
    <w:uiPriority w:val="0"/>
    <w:pPr>
      <w:autoSpaceDE w:val="0"/>
      <w:autoSpaceDN w:val="0"/>
      <w:adjustRightInd w:val="0"/>
      <w:spacing w:before="60" w:line="300" w:lineRule="auto"/>
      <w:ind w:firstLine="480"/>
      <w:jc w:val="center"/>
      <w:textAlignment w:val="bottom"/>
    </w:pPr>
    <w:rPr>
      <w:rFonts w:ascii="Arial" w:hAnsi="Arial" w:eastAsia="楷体_GB2312" w:cs="Times New Roman"/>
      <w:spacing w:val="-25"/>
      <w:szCs w:val="20"/>
      <w:lang w:val="zh-CN"/>
    </w:rPr>
  </w:style>
  <w:style w:type="paragraph" w:customStyle="1" w:styleId="308">
    <w:name w:val="简单回函地址"/>
    <w:basedOn w:val="1"/>
    <w:semiHidden/>
    <w:qFormat/>
    <w:uiPriority w:val="0"/>
    <w:pPr>
      <w:ind w:firstLine="480"/>
    </w:pPr>
    <w:rPr>
      <w:szCs w:val="20"/>
    </w:rPr>
  </w:style>
  <w:style w:type="paragraph" w:customStyle="1" w:styleId="309">
    <w:name w:val="Char Char Char Char Char Char Char1"/>
    <w:basedOn w:val="1"/>
    <w:semiHidden/>
    <w:qFormat/>
    <w:uiPriority w:val="0"/>
    <w:pPr>
      <w:spacing w:after="160" w:line="240" w:lineRule="exact"/>
      <w:ind w:firstLine="480"/>
    </w:pPr>
    <w:rPr>
      <w:rFonts w:eastAsia="Times New Roman" w:cs="Angsana New"/>
      <w:sz w:val="20"/>
      <w:szCs w:val="20"/>
      <w:lang w:bidi="th-TH"/>
    </w:rPr>
  </w:style>
  <w:style w:type="character" w:customStyle="1" w:styleId="310">
    <w:name w:val="14zihong_cu1"/>
    <w:semiHidden/>
    <w:qFormat/>
    <w:uiPriority w:val="0"/>
    <w:rPr>
      <w:b/>
      <w:bCs/>
      <w:sz w:val="18"/>
      <w:szCs w:val="18"/>
      <w:u w:val="none"/>
    </w:rPr>
  </w:style>
  <w:style w:type="character" w:customStyle="1" w:styleId="311">
    <w:name w:val="grame"/>
    <w:basedOn w:val="83"/>
    <w:semiHidden/>
    <w:qFormat/>
    <w:uiPriority w:val="0"/>
  </w:style>
  <w:style w:type="character" w:customStyle="1" w:styleId="312">
    <w:name w:val="font141"/>
    <w:semiHidden/>
    <w:qFormat/>
    <w:uiPriority w:val="0"/>
    <w:rPr>
      <w:rFonts w:hint="default" w:ascii="ˎ̥" w:hAnsi="ˎ̥"/>
      <w:sz w:val="21"/>
      <w:szCs w:val="21"/>
    </w:rPr>
  </w:style>
  <w:style w:type="paragraph" w:customStyle="1" w:styleId="313">
    <w:name w:val="Body Single"/>
    <w:semiHidden/>
    <w:qFormat/>
    <w:uiPriority w:val="0"/>
    <w:pPr>
      <w:widowControl w:val="0"/>
      <w:tabs>
        <w:tab w:val="left" w:pos="705"/>
        <w:tab w:val="left" w:pos="1440"/>
        <w:tab w:val="left" w:pos="2304"/>
        <w:tab w:val="right" w:pos="10425"/>
      </w:tabs>
      <w:jc w:val="both"/>
    </w:pPr>
    <w:rPr>
      <w:rFonts w:ascii="Times New Roman" w:hAnsi="Times New Roman" w:eastAsia="宋体" w:cs="Times New Roman"/>
      <w:snapToGrid w:val="0"/>
      <w:color w:val="000000"/>
      <w:sz w:val="24"/>
      <w:lang w:val="en-US" w:eastAsia="en-US" w:bidi="ar-SA"/>
    </w:rPr>
  </w:style>
  <w:style w:type="character" w:customStyle="1" w:styleId="314">
    <w:name w:val="text1"/>
    <w:semiHidden/>
    <w:qFormat/>
    <w:uiPriority w:val="0"/>
    <w:rPr>
      <w:color w:val="000000"/>
      <w:spacing w:val="360"/>
      <w:sz w:val="22"/>
      <w:szCs w:val="22"/>
      <w:u w:val="none"/>
    </w:rPr>
  </w:style>
  <w:style w:type="character" w:customStyle="1" w:styleId="315">
    <w:name w:val="txt1"/>
    <w:semiHidden/>
    <w:qFormat/>
    <w:uiPriority w:val="0"/>
    <w:rPr>
      <w:rFonts w:hint="eastAsia" w:ascii="宋体" w:hAnsi="宋体" w:eastAsia="宋体"/>
      <w:color w:val="000000"/>
      <w:spacing w:val="280"/>
      <w:sz w:val="16"/>
      <w:szCs w:val="16"/>
      <w:u w:val="none"/>
    </w:rPr>
  </w:style>
  <w:style w:type="paragraph" w:customStyle="1" w:styleId="316">
    <w:name w:val="Heading"/>
    <w:basedOn w:val="29"/>
    <w:semiHidden/>
    <w:qFormat/>
    <w:uiPriority w:val="0"/>
    <w:pPr>
      <w:tabs>
        <w:tab w:val="left" w:pos="1008"/>
        <w:tab w:val="left" w:pos="1872"/>
        <w:tab w:val="left" w:pos="2592"/>
      </w:tabs>
      <w:autoSpaceDE w:val="0"/>
      <w:autoSpaceDN w:val="0"/>
      <w:spacing w:after="0"/>
    </w:pPr>
    <w:rPr>
      <w:rFonts w:ascii="Arial" w:hAnsi="Arial"/>
      <w:b/>
      <w:color w:val="000000"/>
      <w:kern w:val="0"/>
      <w:sz w:val="20"/>
    </w:rPr>
  </w:style>
  <w:style w:type="paragraph" w:customStyle="1" w:styleId="317">
    <w:name w:val="LettHd_Only"/>
    <w:semiHidden/>
    <w:qFormat/>
    <w:uiPriority w:val="0"/>
    <w:pPr>
      <w:autoSpaceDE w:val="0"/>
      <w:autoSpaceDN w:val="0"/>
      <w:ind w:left="56"/>
    </w:pPr>
    <w:rPr>
      <w:rFonts w:ascii="Helvetica" w:hAnsi="Helvetica" w:eastAsia="宋体" w:cs="Times New Roman"/>
      <w:color w:val="000000"/>
      <w:sz w:val="14"/>
      <w:lang w:val="en-US" w:eastAsia="zh-CN" w:bidi="ar-SA"/>
    </w:rPr>
  </w:style>
  <w:style w:type="paragraph" w:customStyle="1" w:styleId="318">
    <w:name w:val="Level 1"/>
    <w:semiHidden/>
    <w:qFormat/>
    <w:uiPriority w:val="0"/>
    <w:pPr>
      <w:widowControl w:val="0"/>
      <w:tabs>
        <w:tab w:val="left" w:pos="720"/>
        <w:tab w:val="left" w:pos="1425"/>
        <w:tab w:val="left" w:pos="2355"/>
        <w:tab w:val="right" w:pos="10440"/>
      </w:tabs>
      <w:spacing w:after="288"/>
      <w:ind w:firstLine="720"/>
      <w:jc w:val="both"/>
    </w:pPr>
    <w:rPr>
      <w:rFonts w:ascii="Times New Roman" w:hAnsi="Times New Roman" w:eastAsia="宋体" w:cs="Times New Roman"/>
      <w:snapToGrid w:val="0"/>
      <w:color w:val="000000"/>
      <w:sz w:val="24"/>
      <w:lang w:val="en-US" w:eastAsia="en-US" w:bidi="ar-SA"/>
    </w:rPr>
  </w:style>
  <w:style w:type="paragraph" w:customStyle="1" w:styleId="319">
    <w:name w:val="Level 2"/>
    <w:semiHidden/>
    <w:qFormat/>
    <w:uiPriority w:val="0"/>
    <w:pPr>
      <w:widowControl w:val="0"/>
      <w:tabs>
        <w:tab w:val="left" w:pos="720"/>
        <w:tab w:val="left" w:pos="1425"/>
        <w:tab w:val="left" w:pos="2355"/>
      </w:tabs>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20">
    <w:name w:val="Level 3"/>
    <w:semiHidden/>
    <w:qFormat/>
    <w:uiPriority w:val="0"/>
    <w:pPr>
      <w:widowControl w:val="0"/>
      <w:tabs>
        <w:tab w:val="left" w:pos="720"/>
        <w:tab w:val="left" w:pos="1425"/>
      </w:tabs>
      <w:spacing w:after="288"/>
      <w:ind w:left="2160"/>
      <w:jc w:val="both"/>
    </w:pPr>
    <w:rPr>
      <w:rFonts w:ascii="Times New Roman" w:hAnsi="Times New Roman" w:eastAsia="宋体" w:cs="Times New Roman"/>
      <w:snapToGrid w:val="0"/>
      <w:color w:val="000000"/>
      <w:sz w:val="24"/>
      <w:lang w:val="en-US" w:eastAsia="en-US" w:bidi="ar-SA"/>
    </w:rPr>
  </w:style>
  <w:style w:type="paragraph" w:customStyle="1" w:styleId="321">
    <w:name w:val="Bullet"/>
    <w:semiHidden/>
    <w:qFormat/>
    <w:uiPriority w:val="0"/>
    <w:pPr>
      <w:widowControl w:val="0"/>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22">
    <w:name w:val="Major"/>
    <w:next w:val="29"/>
    <w:semiHidden/>
    <w:qFormat/>
    <w:uiPriority w:val="0"/>
    <w:pPr>
      <w:keepNext/>
      <w:keepLines/>
      <w:widowControl w:val="0"/>
      <w:tabs>
        <w:tab w:val="left" w:pos="705"/>
        <w:tab w:val="left" w:pos="1425"/>
        <w:tab w:val="left" w:pos="2310"/>
        <w:tab w:val="right" w:pos="10440"/>
      </w:tabs>
      <w:spacing w:after="288"/>
    </w:pPr>
    <w:rPr>
      <w:rFonts w:ascii="Times New Roman" w:hAnsi="Times New Roman" w:eastAsia="宋体" w:cs="Times New Roman"/>
      <w:b/>
      <w:snapToGrid w:val="0"/>
      <w:color w:val="000000"/>
      <w:sz w:val="28"/>
      <w:lang w:val="en-US" w:eastAsia="en-US" w:bidi="ar-SA"/>
    </w:rPr>
  </w:style>
  <w:style w:type="paragraph" w:customStyle="1" w:styleId="323">
    <w:name w:val="Minor"/>
    <w:next w:val="29"/>
    <w:semiHidden/>
    <w:qFormat/>
    <w:uiPriority w:val="0"/>
    <w:pPr>
      <w:keepNext/>
      <w:keepLines/>
      <w:widowControl w:val="0"/>
      <w:tabs>
        <w:tab w:val="left" w:pos="720"/>
        <w:tab w:val="left" w:pos="1425"/>
        <w:tab w:val="left" w:pos="2355"/>
        <w:tab w:val="right" w:pos="10440"/>
      </w:tabs>
      <w:spacing w:after="288"/>
    </w:pPr>
    <w:rPr>
      <w:rFonts w:ascii="Times New Roman" w:hAnsi="Times New Roman" w:eastAsia="宋体" w:cs="Times New Roman"/>
      <w:b/>
      <w:snapToGrid w:val="0"/>
      <w:color w:val="000000"/>
      <w:sz w:val="24"/>
      <w:lang w:val="en-US" w:eastAsia="en-US" w:bidi="ar-SA"/>
    </w:rPr>
  </w:style>
  <w:style w:type="paragraph" w:customStyle="1" w:styleId="324">
    <w:name w:val="Table S Below"/>
    <w:semiHidden/>
    <w:qFormat/>
    <w:uiPriority w:val="0"/>
    <w:pPr>
      <w:widowControl w:val="0"/>
    </w:pPr>
    <w:rPr>
      <w:rFonts w:ascii="Times New Roman" w:hAnsi="Times New Roman" w:eastAsia="宋体" w:cs="Times New Roman"/>
      <w:snapToGrid w:val="0"/>
      <w:color w:val="000000"/>
      <w:sz w:val="24"/>
      <w:lang w:val="en-US" w:eastAsia="en-US" w:bidi="ar-SA"/>
    </w:rPr>
  </w:style>
  <w:style w:type="paragraph" w:customStyle="1" w:styleId="325">
    <w:name w:val="Box bullet"/>
    <w:semiHidden/>
    <w:qFormat/>
    <w:uiPriority w:val="0"/>
    <w:pPr>
      <w:widowControl w:val="0"/>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26">
    <w:name w:val="Bullet small"/>
    <w:semiHidden/>
    <w:qFormat/>
    <w:uiPriority w:val="0"/>
    <w:pPr>
      <w:widowControl w:val="0"/>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27">
    <w:name w:val="Sub-minor"/>
    <w:next w:val="29"/>
    <w:semiHidden/>
    <w:qFormat/>
    <w:uiPriority w:val="0"/>
    <w:pPr>
      <w:keepNext/>
      <w:keepLines/>
      <w:widowControl w:val="0"/>
      <w:tabs>
        <w:tab w:val="left" w:pos="720"/>
        <w:tab w:val="left" w:pos="1425"/>
        <w:tab w:val="left" w:pos="2355"/>
        <w:tab w:val="right" w:pos="10440"/>
      </w:tabs>
      <w:spacing w:after="288"/>
      <w:ind w:left="720"/>
    </w:pPr>
    <w:rPr>
      <w:rFonts w:ascii="Times New Roman" w:hAnsi="Times New Roman" w:eastAsia="宋体" w:cs="Times New Roman"/>
      <w:b/>
      <w:snapToGrid w:val="0"/>
      <w:color w:val="000000"/>
      <w:sz w:val="24"/>
      <w:lang w:val="en-US" w:eastAsia="en-US" w:bidi="ar-SA"/>
    </w:rPr>
  </w:style>
  <w:style w:type="paragraph" w:customStyle="1" w:styleId="328">
    <w:name w:val="Section"/>
    <w:next w:val="322"/>
    <w:semiHidden/>
    <w:qFormat/>
    <w:uiPriority w:val="0"/>
    <w:pPr>
      <w:keepNext/>
      <w:keepLines/>
      <w:widowControl w:val="0"/>
      <w:tabs>
        <w:tab w:val="left" w:pos="705"/>
        <w:tab w:val="left" w:pos="1425"/>
        <w:tab w:val="left" w:pos="2310"/>
        <w:tab w:val="right" w:pos="10425"/>
      </w:tabs>
      <w:spacing w:after="288"/>
    </w:pPr>
    <w:rPr>
      <w:rFonts w:ascii="Times New Roman" w:hAnsi="Times New Roman" w:eastAsia="宋体" w:cs="Times New Roman"/>
      <w:b/>
      <w:snapToGrid w:val="0"/>
      <w:color w:val="000000"/>
      <w:sz w:val="36"/>
      <w:lang w:val="en-US" w:eastAsia="en-US" w:bidi="ar-SA"/>
    </w:rPr>
  </w:style>
  <w:style w:type="paragraph" w:customStyle="1" w:styleId="329">
    <w:name w:val="Note:"/>
    <w:next w:val="29"/>
    <w:semiHidden/>
    <w:qFormat/>
    <w:uiPriority w:val="0"/>
    <w:pPr>
      <w:widowControl w:val="0"/>
      <w:tabs>
        <w:tab w:val="left" w:pos="705"/>
        <w:tab w:val="left" w:pos="1440"/>
        <w:tab w:val="left" w:pos="2304"/>
        <w:tab w:val="right" w:pos="10425"/>
      </w:tabs>
      <w:spacing w:after="288"/>
      <w:ind w:left="720"/>
      <w:jc w:val="both"/>
    </w:pPr>
    <w:rPr>
      <w:rFonts w:ascii="Times New Roman" w:hAnsi="Times New Roman" w:eastAsia="宋体" w:cs="Times New Roman"/>
      <w:snapToGrid w:val="0"/>
      <w:color w:val="000000"/>
      <w:sz w:val="24"/>
      <w:lang w:val="en-US" w:eastAsia="en-US" w:bidi="ar-SA"/>
    </w:rPr>
  </w:style>
  <w:style w:type="paragraph" w:customStyle="1" w:styleId="330">
    <w:name w:val="Indent"/>
    <w:semiHidden/>
    <w:qFormat/>
    <w:uiPriority w:val="0"/>
    <w:pPr>
      <w:widowControl w:val="0"/>
      <w:tabs>
        <w:tab w:val="left" w:pos="1425"/>
        <w:tab w:val="left" w:pos="2175"/>
        <w:tab w:val="left" w:pos="2895"/>
      </w:tabs>
      <w:spacing w:after="288"/>
      <w:ind w:left="720"/>
      <w:jc w:val="both"/>
    </w:pPr>
    <w:rPr>
      <w:rFonts w:ascii="Times New Roman" w:hAnsi="Times New Roman" w:eastAsia="宋体" w:cs="Times New Roman"/>
      <w:snapToGrid w:val="0"/>
      <w:color w:val="000000"/>
      <w:sz w:val="24"/>
      <w:lang w:val="en-US" w:eastAsia="en-US" w:bidi="ar-SA"/>
    </w:rPr>
  </w:style>
  <w:style w:type="paragraph" w:customStyle="1" w:styleId="331">
    <w:name w:val="Tickbox"/>
    <w:semiHidden/>
    <w:qFormat/>
    <w:uiPriority w:val="0"/>
    <w:pPr>
      <w:widowControl w:val="0"/>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32">
    <w:name w:val="Table bullet"/>
    <w:semiHidden/>
    <w:qFormat/>
    <w:uiPriority w:val="0"/>
    <w:pPr>
      <w:widowControl w:val="0"/>
      <w:ind w:left="316"/>
    </w:pPr>
    <w:rPr>
      <w:rFonts w:ascii="Times New Roman" w:hAnsi="Times New Roman" w:eastAsia="宋体" w:cs="Times New Roman"/>
      <w:snapToGrid w:val="0"/>
      <w:color w:val="000000"/>
      <w:sz w:val="24"/>
      <w:lang w:val="en-US" w:eastAsia="en-US" w:bidi="ar-SA"/>
    </w:rPr>
  </w:style>
  <w:style w:type="paragraph" w:customStyle="1" w:styleId="333">
    <w:name w:val="Table S/D Und"/>
    <w:semiHidden/>
    <w:qFormat/>
    <w:uiPriority w:val="0"/>
    <w:pPr>
      <w:widowControl w:val="0"/>
    </w:pPr>
    <w:rPr>
      <w:rFonts w:ascii="Times New Roman" w:hAnsi="Times New Roman" w:eastAsia="宋体" w:cs="Times New Roman"/>
      <w:snapToGrid w:val="0"/>
      <w:color w:val="000000"/>
      <w:sz w:val="24"/>
      <w:lang w:val="en-US" w:eastAsia="en-US" w:bidi="ar-SA"/>
    </w:rPr>
  </w:style>
  <w:style w:type="paragraph" w:customStyle="1" w:styleId="334">
    <w:name w:val="Dash"/>
    <w:semiHidden/>
    <w:qFormat/>
    <w:uiPriority w:val="0"/>
    <w:pPr>
      <w:widowControl w:val="0"/>
      <w:tabs>
        <w:tab w:val="left" w:pos="720"/>
        <w:tab w:val="left" w:pos="1425"/>
        <w:tab w:val="right" w:pos="9720"/>
      </w:tabs>
      <w:spacing w:after="288"/>
      <w:ind w:left="2160"/>
      <w:jc w:val="both"/>
    </w:pPr>
    <w:rPr>
      <w:rFonts w:ascii="Times New Roman" w:hAnsi="Times New Roman" w:eastAsia="宋体" w:cs="Times New Roman"/>
      <w:snapToGrid w:val="0"/>
      <w:color w:val="000000"/>
      <w:sz w:val="24"/>
      <w:lang w:val="en-US" w:eastAsia="en-US" w:bidi="ar-SA"/>
    </w:rPr>
  </w:style>
  <w:style w:type="paragraph" w:customStyle="1" w:styleId="335">
    <w:name w:val="Table MidLine"/>
    <w:semiHidden/>
    <w:qFormat/>
    <w:uiPriority w:val="0"/>
    <w:pPr>
      <w:widowControl w:val="0"/>
      <w:spacing w:line="360" w:lineRule="atLeast"/>
    </w:pPr>
    <w:rPr>
      <w:rFonts w:ascii="Times New Roman" w:hAnsi="Times New Roman" w:eastAsia="宋体" w:cs="Times New Roman"/>
      <w:snapToGrid w:val="0"/>
      <w:color w:val="000000"/>
      <w:sz w:val="24"/>
      <w:lang w:val="en-US" w:eastAsia="en-US" w:bidi="ar-SA"/>
    </w:rPr>
  </w:style>
  <w:style w:type="paragraph" w:customStyle="1" w:styleId="336">
    <w:name w:val="xl75"/>
    <w:basedOn w:val="1"/>
    <w:semiHidden/>
    <w:qFormat/>
    <w:uiPriority w:val="0"/>
    <w:pPr>
      <w:spacing w:before="100" w:after="100"/>
      <w:ind w:firstLine="480"/>
      <w:jc w:val="right"/>
      <w:textAlignment w:val="top"/>
    </w:pPr>
    <w:rPr>
      <w:rFonts w:ascii="Arial Unicode MS" w:hAnsi="Arial Unicode MS" w:eastAsia="Arial Unicode MS"/>
      <w:color w:val="000000"/>
      <w:sz w:val="18"/>
    </w:rPr>
  </w:style>
  <w:style w:type="character" w:customStyle="1" w:styleId="337">
    <w:name w:val="read1"/>
    <w:semiHidden/>
    <w:qFormat/>
    <w:uiPriority w:val="0"/>
    <w:rPr>
      <w:rFonts w:hint="default" w:ascii="ˎ̥" w:hAnsi="ˎ̥"/>
      <w:color w:val="000000"/>
      <w:u w:val="none"/>
    </w:rPr>
  </w:style>
  <w:style w:type="paragraph" w:customStyle="1" w:styleId="338">
    <w:name w:val="textbody-c1"/>
    <w:basedOn w:val="1"/>
    <w:semiHidden/>
    <w:qFormat/>
    <w:uiPriority w:val="0"/>
    <w:pPr>
      <w:spacing w:before="100" w:beforeAutospacing="1" w:after="100" w:afterAutospacing="1"/>
      <w:ind w:firstLine="480"/>
    </w:pPr>
    <w:rPr>
      <w:rFonts w:ascii="宋体" w:hAnsi="宋体"/>
    </w:rPr>
  </w:style>
  <w:style w:type="character" w:customStyle="1" w:styleId="339">
    <w:name w:val="签名 字符"/>
    <w:link w:val="51"/>
    <w:semiHidden/>
    <w:qFormat/>
    <w:uiPriority w:val="0"/>
    <w:rPr>
      <w:rFonts w:ascii="Times New Roman" w:hAnsi="Times New Roman"/>
      <w:szCs w:val="24"/>
      <w:lang w:val="zh-CN" w:eastAsia="zh-CN"/>
    </w:rPr>
  </w:style>
  <w:style w:type="paragraph" w:customStyle="1" w:styleId="340">
    <w:name w:val="PP 行"/>
    <w:basedOn w:val="51"/>
    <w:semiHidden/>
    <w:qFormat/>
    <w:uiPriority w:val="0"/>
  </w:style>
  <w:style w:type="paragraph" w:customStyle="1" w:styleId="341">
    <w:name w:val="样式 两端对齐 行距: 1.5 倍行距"/>
    <w:basedOn w:val="1"/>
    <w:semiHidden/>
    <w:qFormat/>
    <w:uiPriority w:val="0"/>
    <w:pPr>
      <w:autoSpaceDE w:val="0"/>
      <w:autoSpaceDN w:val="0"/>
      <w:adjustRightInd w:val="0"/>
      <w:ind w:firstLine="560"/>
    </w:pPr>
    <w:rPr>
      <w:rFonts w:ascii="仿宋_GB2312" w:eastAsia="仿宋_GB2312"/>
      <w:sz w:val="28"/>
      <w:szCs w:val="20"/>
    </w:rPr>
  </w:style>
  <w:style w:type="character" w:customStyle="1" w:styleId="342">
    <w:name w:val="f31"/>
    <w:semiHidden/>
    <w:qFormat/>
    <w:uiPriority w:val="0"/>
    <w:rPr>
      <w:spacing w:val="375"/>
      <w:sz w:val="18"/>
      <w:szCs w:val="18"/>
      <w:u w:val="none"/>
    </w:rPr>
  </w:style>
  <w:style w:type="paragraph" w:customStyle="1" w:styleId="343">
    <w:name w:val="样式 样式 样式 样式 首行缩进:  2 字符1 + 首行缩进:  2 字符 + 行距: 1.5 倍行距 Char + 首行缩进..."/>
    <w:basedOn w:val="1"/>
    <w:semiHidden/>
    <w:qFormat/>
    <w:uiPriority w:val="0"/>
    <w:pPr>
      <w:ind w:firstLine="560"/>
    </w:pPr>
    <w:rPr>
      <w:sz w:val="28"/>
      <w:szCs w:val="28"/>
    </w:rPr>
  </w:style>
  <w:style w:type="character" w:customStyle="1" w:styleId="344">
    <w:name w:val="dsfd"/>
    <w:basedOn w:val="83"/>
    <w:semiHidden/>
    <w:qFormat/>
    <w:uiPriority w:val="0"/>
  </w:style>
  <w:style w:type="character" w:customStyle="1" w:styleId="345">
    <w:name w:val="t151"/>
    <w:semiHidden/>
    <w:qFormat/>
    <w:uiPriority w:val="0"/>
    <w:rPr>
      <w:rFonts w:hint="default" w:ascii="ˎ̥" w:hAnsi="ˎ̥"/>
      <w:color w:val="B34300"/>
      <w:sz w:val="18"/>
      <w:szCs w:val="18"/>
    </w:rPr>
  </w:style>
  <w:style w:type="character" w:customStyle="1" w:styleId="346">
    <w:name w:val="red_color1"/>
    <w:semiHidden/>
    <w:qFormat/>
    <w:uiPriority w:val="0"/>
    <w:rPr>
      <w:color w:val="990000"/>
    </w:rPr>
  </w:style>
  <w:style w:type="paragraph" w:customStyle="1" w:styleId="347">
    <w:name w:val="AT标题3"/>
    <w:basedOn w:val="4"/>
    <w:next w:val="1"/>
    <w:semiHidden/>
    <w:qFormat/>
    <w:uiPriority w:val="0"/>
    <w:pPr>
      <w:keepNext w:val="0"/>
      <w:keepLines w:val="0"/>
      <w:spacing w:before="0" w:after="0" w:line="360" w:lineRule="auto"/>
    </w:pPr>
    <w:rPr>
      <w:rFonts w:ascii="仿宋_GB2312" w:hAnsi="Times New Roman" w:eastAsia="仿宋_GB2312"/>
      <w:sz w:val="28"/>
    </w:rPr>
  </w:style>
  <w:style w:type="paragraph" w:customStyle="1" w:styleId="348">
    <w:name w:val="AT正文"/>
    <w:basedOn w:val="1"/>
    <w:semiHidden/>
    <w:qFormat/>
    <w:uiPriority w:val="0"/>
    <w:pPr>
      <w:wordWrap w:val="0"/>
      <w:ind w:firstLine="5399" w:firstLineChars="2571"/>
    </w:pPr>
    <w:rPr>
      <w:rFonts w:eastAsia="仿宋_GB2312"/>
      <w:bCs/>
      <w:szCs w:val="21"/>
    </w:rPr>
  </w:style>
  <w:style w:type="paragraph" w:customStyle="1" w:styleId="349">
    <w:name w:val="AT表格"/>
    <w:basedOn w:val="1"/>
    <w:semiHidden/>
    <w:qFormat/>
    <w:uiPriority w:val="0"/>
    <w:pPr>
      <w:ind w:firstLine="480"/>
      <w:jc w:val="center"/>
    </w:pPr>
    <w:rPr>
      <w:rFonts w:ascii="Arial Narrow" w:hAnsi="Arial Narrow" w:eastAsia="仿宋_GB2312"/>
      <w:color w:val="000000"/>
      <w:sz w:val="18"/>
      <w:szCs w:val="18"/>
    </w:rPr>
  </w:style>
  <w:style w:type="paragraph" w:customStyle="1" w:styleId="350">
    <w:name w:val="AT表头"/>
    <w:basedOn w:val="348"/>
    <w:semiHidden/>
    <w:qFormat/>
    <w:uiPriority w:val="0"/>
    <w:pPr>
      <w:ind w:firstLine="0" w:firstLineChars="0"/>
      <w:jc w:val="center"/>
    </w:pPr>
    <w:rPr>
      <w:b/>
    </w:rPr>
  </w:style>
  <w:style w:type="character" w:customStyle="1" w:styleId="351">
    <w:name w:val="da1"/>
    <w:semiHidden/>
    <w:qFormat/>
    <w:uiPriority w:val="0"/>
    <w:rPr>
      <w:rFonts w:hint="eastAsia" w:ascii="宋体" w:hAnsi="宋体" w:eastAsia="宋体"/>
      <w:color w:val="000000"/>
      <w:spacing w:val="360"/>
      <w:sz w:val="28"/>
      <w:szCs w:val="28"/>
      <w:u w:val="none"/>
    </w:rPr>
  </w:style>
  <w:style w:type="character" w:customStyle="1" w:styleId="352">
    <w:name w:val="font21"/>
    <w:semiHidden/>
    <w:qFormat/>
    <w:uiPriority w:val="0"/>
    <w:rPr>
      <w:color w:val="000000"/>
      <w:sz w:val="21"/>
      <w:szCs w:val="21"/>
      <w:u w:val="none"/>
    </w:rPr>
  </w:style>
  <w:style w:type="paragraph" w:customStyle="1" w:styleId="353">
    <w:name w:val="font10"/>
    <w:basedOn w:val="1"/>
    <w:semiHidden/>
    <w:qFormat/>
    <w:uiPriority w:val="0"/>
    <w:pPr>
      <w:spacing w:before="100" w:beforeAutospacing="1" w:after="100" w:afterAutospacing="1"/>
      <w:ind w:firstLine="480"/>
    </w:pPr>
    <w:rPr>
      <w:rFonts w:hint="eastAsia" w:ascii="宋体" w:hAnsi="宋体" w:cs="Arial Unicode MS"/>
      <w:color w:val="000000"/>
      <w:sz w:val="20"/>
      <w:szCs w:val="20"/>
    </w:rPr>
  </w:style>
  <w:style w:type="character" w:customStyle="1" w:styleId="354">
    <w:name w:val="md2"/>
    <w:semiHidden/>
    <w:qFormat/>
    <w:uiPriority w:val="0"/>
    <w:rPr>
      <w:spacing w:val="300"/>
      <w:sz w:val="22"/>
      <w:szCs w:val="22"/>
    </w:rPr>
  </w:style>
  <w:style w:type="paragraph" w:customStyle="1" w:styleId="355">
    <w:name w:val="font11"/>
    <w:basedOn w:val="1"/>
    <w:semiHidden/>
    <w:qFormat/>
    <w:uiPriority w:val="0"/>
    <w:pPr>
      <w:spacing w:before="100" w:beforeAutospacing="1" w:after="100" w:afterAutospacing="1"/>
      <w:ind w:firstLine="480"/>
    </w:pPr>
    <w:rPr>
      <w:rFonts w:ascii="宋体" w:hAnsi="宋体"/>
      <w:sz w:val="20"/>
      <w:szCs w:val="20"/>
    </w:rPr>
  </w:style>
  <w:style w:type="character" w:customStyle="1" w:styleId="356">
    <w:name w:val="h1"/>
    <w:semiHidden/>
    <w:qFormat/>
    <w:uiPriority w:val="0"/>
    <w:rPr>
      <w:rFonts w:hint="default"/>
      <w:spacing w:val="274"/>
      <w:sz w:val="21"/>
      <w:szCs w:val="21"/>
    </w:rPr>
  </w:style>
  <w:style w:type="character" w:customStyle="1" w:styleId="357">
    <w:name w:val="style61"/>
    <w:semiHidden/>
    <w:qFormat/>
    <w:uiPriority w:val="0"/>
    <w:rPr>
      <w:b/>
      <w:bCs/>
      <w:color w:val="CC0000"/>
      <w:sz w:val="33"/>
      <w:szCs w:val="33"/>
    </w:rPr>
  </w:style>
  <w:style w:type="paragraph" w:customStyle="1" w:styleId="358">
    <w:name w:val="Char Char Char Char Char Char"/>
    <w:basedOn w:val="1"/>
    <w:semiHidden/>
    <w:qFormat/>
    <w:uiPriority w:val="0"/>
    <w:pPr>
      <w:spacing w:after="160" w:line="240" w:lineRule="exact"/>
      <w:ind w:firstLine="480"/>
    </w:pPr>
    <w:rPr>
      <w:rFonts w:ascii="Arial" w:hAnsi="Arial" w:eastAsia="Times New Roman" w:cs="Verdana"/>
      <w:b/>
      <w:szCs w:val="20"/>
      <w:lang w:eastAsia="en-US"/>
    </w:rPr>
  </w:style>
  <w:style w:type="paragraph" w:customStyle="1" w:styleId="359">
    <w:name w:val="正文文本缩进 31"/>
    <w:basedOn w:val="1"/>
    <w:semiHidden/>
    <w:qFormat/>
    <w:uiPriority w:val="0"/>
    <w:pPr>
      <w:adjustRightInd w:val="0"/>
      <w:spacing w:line="440" w:lineRule="exact"/>
      <w:ind w:firstLine="480"/>
      <w:textAlignment w:val="baseline"/>
    </w:pPr>
    <w:rPr>
      <w:rFonts w:ascii="宋体" w:hAnsi="宋体"/>
      <w:szCs w:val="20"/>
    </w:rPr>
  </w:style>
  <w:style w:type="paragraph" w:customStyle="1" w:styleId="360">
    <w:name w:val="af32hichaf0dbchf32cgrid"/>
    <w:semiHidden/>
    <w:qFormat/>
    <w:uiPriority w:val="0"/>
    <w:pPr>
      <w:widowControl w:val="0"/>
      <w:tabs>
        <w:tab w:val="left" w:pos="0"/>
      </w:tabs>
      <w:autoSpaceDE w:val="0"/>
      <w:autoSpaceDN w:val="0"/>
      <w:adjustRightInd w:val="0"/>
      <w:ind w:right="26" w:firstLine="480"/>
    </w:pPr>
    <w:rPr>
      <w:rFonts w:ascii="楷体_GB2312" w:hAnsi="Times New Roman" w:eastAsia="楷体_GB2312" w:cs="Times New Roman"/>
      <w:sz w:val="28"/>
      <w:lang w:val="en-US" w:eastAsia="zh-CN" w:bidi="ar-SA"/>
    </w:rPr>
  </w:style>
  <w:style w:type="character" w:customStyle="1" w:styleId="361">
    <w:name w:val="Char Char1"/>
    <w:semiHidden/>
    <w:qFormat/>
    <w:uiPriority w:val="0"/>
    <w:rPr>
      <w:rFonts w:ascii="宋体" w:hAnsi="宋体" w:eastAsia="宋体" w:cs="宋体"/>
      <w:color w:val="000080"/>
      <w:sz w:val="24"/>
      <w:szCs w:val="24"/>
      <w:lang w:val="en-US" w:eastAsia="zh-CN" w:bidi="ar-SA"/>
    </w:rPr>
  </w:style>
  <w:style w:type="paragraph" w:customStyle="1" w:styleId="362">
    <w:name w:val="AT正文 Char Char Char Char Char Char"/>
    <w:basedOn w:val="1"/>
    <w:semiHidden/>
    <w:qFormat/>
    <w:uiPriority w:val="0"/>
    <w:pPr>
      <w:wordWrap w:val="0"/>
      <w:ind w:firstLine="480"/>
    </w:pPr>
    <w:rPr>
      <w:rFonts w:ascii="仿宋_GB2312" w:eastAsia="仿宋_GB2312"/>
      <w:bCs/>
      <w:sz w:val="28"/>
      <w:szCs w:val="28"/>
    </w:rPr>
  </w:style>
  <w:style w:type="paragraph" w:customStyle="1" w:styleId="363">
    <w:name w:val="日期1"/>
    <w:basedOn w:val="1"/>
    <w:next w:val="1"/>
    <w:semiHidden/>
    <w:qFormat/>
    <w:uiPriority w:val="0"/>
    <w:pPr>
      <w:adjustRightInd w:val="0"/>
      <w:spacing w:line="312" w:lineRule="atLeast"/>
      <w:ind w:firstLine="480"/>
      <w:textAlignment w:val="baseline"/>
    </w:pPr>
    <w:rPr>
      <w:rFonts w:ascii="宋体"/>
      <w:sz w:val="28"/>
      <w:szCs w:val="20"/>
    </w:rPr>
  </w:style>
  <w:style w:type="paragraph" w:customStyle="1" w:styleId="364">
    <w:name w:val="ZW1"/>
    <w:basedOn w:val="1"/>
    <w:semiHidden/>
    <w:qFormat/>
    <w:uiPriority w:val="0"/>
    <w:pPr>
      <w:spacing w:before="120"/>
      <w:ind w:firstLine="567"/>
    </w:pPr>
    <w:rPr>
      <w:rFonts w:ascii="Arial Narrow" w:hAnsi="Arial Narrow"/>
      <w:szCs w:val="20"/>
    </w:rPr>
  </w:style>
  <w:style w:type="paragraph" w:customStyle="1" w:styleId="365">
    <w:name w:val="正文文本缩进 21"/>
    <w:basedOn w:val="1"/>
    <w:semiHidden/>
    <w:qFormat/>
    <w:uiPriority w:val="0"/>
    <w:pPr>
      <w:adjustRightInd w:val="0"/>
      <w:ind w:firstLine="435"/>
      <w:textAlignment w:val="baseline"/>
    </w:pPr>
    <w:rPr>
      <w:color w:val="000000"/>
      <w:sz w:val="28"/>
      <w:szCs w:val="20"/>
    </w:rPr>
  </w:style>
  <w:style w:type="paragraph" w:customStyle="1" w:styleId="366">
    <w:name w:val="正文文本 21"/>
    <w:basedOn w:val="1"/>
    <w:semiHidden/>
    <w:qFormat/>
    <w:uiPriority w:val="0"/>
    <w:pPr>
      <w:adjustRightInd w:val="0"/>
      <w:ind w:firstLine="420"/>
      <w:textAlignment w:val="baseline"/>
    </w:pPr>
    <w:rPr>
      <w:rFonts w:ascii="宋体"/>
      <w:color w:val="000000"/>
      <w:szCs w:val="20"/>
    </w:rPr>
  </w:style>
  <w:style w:type="paragraph" w:customStyle="1" w:styleId="367">
    <w:name w:val="xl1077"/>
    <w:basedOn w:val="1"/>
    <w:semiHidden/>
    <w:qFormat/>
    <w:uiPriority w:val="0"/>
    <w:pPr>
      <w:spacing w:before="100" w:after="100"/>
      <w:ind w:firstLine="480"/>
      <w:jc w:val="center"/>
      <w:textAlignment w:val="center"/>
    </w:pPr>
    <w:rPr>
      <w:rFonts w:hint="eastAsia" w:ascii="仿宋_GB2312" w:hAnsi="宋体" w:eastAsia="仿宋_GB2312"/>
      <w:b/>
      <w:szCs w:val="20"/>
    </w:rPr>
  </w:style>
  <w:style w:type="paragraph" w:customStyle="1" w:styleId="368">
    <w:name w:val="标准"/>
    <w:basedOn w:val="1"/>
    <w:semiHidden/>
    <w:qFormat/>
    <w:uiPriority w:val="0"/>
    <w:pPr>
      <w:autoSpaceDE w:val="0"/>
      <w:autoSpaceDN w:val="0"/>
      <w:adjustRightInd w:val="0"/>
      <w:ind w:firstLine="480"/>
      <w:jc w:val="center"/>
      <w:textAlignment w:val="baseline"/>
    </w:pPr>
    <w:rPr>
      <w:rFonts w:ascii="仿宋_GB2312" w:eastAsia="仿宋_GB2312"/>
      <w:szCs w:val="20"/>
    </w:rPr>
  </w:style>
  <w:style w:type="paragraph" w:customStyle="1" w:styleId="369">
    <w:name w:val="Char2"/>
    <w:basedOn w:val="1"/>
    <w:semiHidden/>
    <w:qFormat/>
    <w:uiPriority w:val="0"/>
    <w:pPr>
      <w:ind w:firstLine="480"/>
    </w:pPr>
  </w:style>
  <w:style w:type="paragraph" w:customStyle="1" w:styleId="370">
    <w:name w:val="xl72"/>
    <w:basedOn w:val="1"/>
    <w:semiHidden/>
    <w:qFormat/>
    <w:uiPriority w:val="0"/>
    <w:pPr>
      <w:pBdr>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hint="eastAsia" w:ascii="仿宋_GB2312" w:hAnsi="宋体" w:eastAsia="仿宋_GB2312"/>
      <w:sz w:val="20"/>
      <w:szCs w:val="20"/>
    </w:rPr>
  </w:style>
  <w:style w:type="paragraph" w:customStyle="1" w:styleId="371">
    <w:name w:val="Char2 Char Char Char Char Char Char Char Char Char"/>
    <w:basedOn w:val="1"/>
    <w:semiHidden/>
    <w:qFormat/>
    <w:uiPriority w:val="0"/>
    <w:pPr>
      <w:ind w:firstLine="480"/>
    </w:pPr>
    <w:rPr>
      <w:rFonts w:ascii="Tahoma" w:hAnsi="Tahoma"/>
      <w:szCs w:val="20"/>
    </w:rPr>
  </w:style>
  <w:style w:type="paragraph" w:customStyle="1" w:styleId="372">
    <w:name w:val="Char2 Char Char Char2 Char Char Char"/>
    <w:basedOn w:val="1"/>
    <w:semiHidden/>
    <w:qFormat/>
    <w:uiPriority w:val="0"/>
    <w:pPr>
      <w:spacing w:after="160" w:line="240" w:lineRule="exact"/>
      <w:ind w:firstLine="480"/>
    </w:pPr>
    <w:rPr>
      <w:sz w:val="20"/>
      <w:szCs w:val="20"/>
    </w:rPr>
  </w:style>
  <w:style w:type="paragraph" w:customStyle="1" w:styleId="373">
    <w:name w:val="Char2 Char Char Char Char Char Char Char Char1 Char"/>
    <w:basedOn w:val="1"/>
    <w:semiHidden/>
    <w:qFormat/>
    <w:uiPriority w:val="0"/>
    <w:pPr>
      <w:adjustRightInd w:val="0"/>
      <w:ind w:firstLine="480"/>
    </w:pPr>
    <w:rPr>
      <w:szCs w:val="20"/>
    </w:rPr>
  </w:style>
  <w:style w:type="paragraph" w:customStyle="1" w:styleId="374">
    <w:name w:val="默认段落字体 Para Char"/>
    <w:basedOn w:val="1"/>
    <w:semiHidden/>
    <w:qFormat/>
    <w:uiPriority w:val="0"/>
    <w:pPr>
      <w:ind w:firstLine="480"/>
    </w:pPr>
  </w:style>
  <w:style w:type="paragraph" w:customStyle="1" w:styleId="375">
    <w:name w:val="正文yu Char Char"/>
    <w:basedOn w:val="26"/>
    <w:link w:val="376"/>
    <w:semiHidden/>
    <w:qFormat/>
    <w:uiPriority w:val="0"/>
    <w:pPr>
      <w:spacing w:after="0"/>
      <w:ind w:firstLine="538" w:firstLineChars="192"/>
      <w:jc w:val="both"/>
    </w:pPr>
    <w:rPr>
      <w:rFonts w:ascii="宋体" w:hAnsi="宋体"/>
      <w:sz w:val="28"/>
      <w:szCs w:val="28"/>
    </w:rPr>
  </w:style>
  <w:style w:type="character" w:customStyle="1" w:styleId="376">
    <w:name w:val="正文yu Char Char Char"/>
    <w:link w:val="375"/>
    <w:semiHidden/>
    <w:qFormat/>
    <w:uiPriority w:val="0"/>
    <w:rPr>
      <w:rFonts w:ascii="宋体" w:hAnsi="宋体"/>
      <w:sz w:val="28"/>
      <w:szCs w:val="28"/>
      <w:lang w:val="zh-CN" w:eastAsia="zh-CN"/>
    </w:rPr>
  </w:style>
  <w:style w:type="paragraph" w:customStyle="1" w:styleId="377">
    <w:name w:val="房地产价值评估_正文"/>
    <w:basedOn w:val="1"/>
    <w:semiHidden/>
    <w:qFormat/>
    <w:uiPriority w:val="0"/>
    <w:pPr>
      <w:ind w:firstLine="560"/>
    </w:pPr>
    <w:rPr>
      <w:rFonts w:ascii="仿宋_GB2312" w:hAnsi="宋体" w:eastAsia="仿宋_GB2312" w:cs="Courier New"/>
      <w:sz w:val="28"/>
      <w:szCs w:val="28"/>
    </w:rPr>
  </w:style>
  <w:style w:type="paragraph" w:customStyle="1" w:styleId="378">
    <w:name w:val="默认段落字体 Char"/>
    <w:basedOn w:val="1"/>
    <w:semiHidden/>
    <w:qFormat/>
    <w:uiPriority w:val="0"/>
    <w:pPr>
      <w:ind w:firstLine="480"/>
    </w:pPr>
    <w:rPr>
      <w:rFonts w:ascii="Tahoma" w:hAnsi="Tahoma"/>
      <w:szCs w:val="20"/>
    </w:rPr>
  </w:style>
  <w:style w:type="paragraph" w:customStyle="1" w:styleId="379">
    <w:name w:val="附注一级"/>
    <w:basedOn w:val="1"/>
    <w:semiHidden/>
    <w:qFormat/>
    <w:uiPriority w:val="0"/>
    <w:pPr>
      <w:tabs>
        <w:tab w:val="left" w:pos="714"/>
      </w:tabs>
      <w:adjustRightInd w:val="0"/>
      <w:snapToGrid w:val="0"/>
      <w:spacing w:line="400" w:lineRule="atLeast"/>
      <w:ind w:left="720" w:hanging="734"/>
      <w:outlineLvl w:val="0"/>
    </w:pPr>
    <w:rPr>
      <w:rFonts w:ascii="宋体" w:hAnsi="宋体"/>
      <w:b/>
    </w:rPr>
  </w:style>
  <w:style w:type="paragraph" w:customStyle="1" w:styleId="380">
    <w:name w:val="Char2 Char Char Char2 Char Char Char2"/>
    <w:basedOn w:val="1"/>
    <w:semiHidden/>
    <w:qFormat/>
    <w:uiPriority w:val="0"/>
    <w:pPr>
      <w:spacing w:after="160" w:line="240" w:lineRule="exact"/>
      <w:ind w:firstLine="480"/>
    </w:pPr>
    <w:rPr>
      <w:sz w:val="20"/>
      <w:szCs w:val="20"/>
    </w:rPr>
  </w:style>
  <w:style w:type="paragraph" w:customStyle="1" w:styleId="381">
    <w:name w:val="纯文本2"/>
    <w:basedOn w:val="1"/>
    <w:semiHidden/>
    <w:qFormat/>
    <w:uiPriority w:val="0"/>
    <w:pPr>
      <w:adjustRightInd w:val="0"/>
      <w:ind w:firstLine="480"/>
      <w:textAlignment w:val="baseline"/>
    </w:pPr>
    <w:rPr>
      <w:rFonts w:ascii="宋体"/>
      <w:szCs w:val="20"/>
    </w:rPr>
  </w:style>
  <w:style w:type="paragraph" w:customStyle="1" w:styleId="382">
    <w:name w:val="Char5"/>
    <w:basedOn w:val="1"/>
    <w:semiHidden/>
    <w:qFormat/>
    <w:uiPriority w:val="0"/>
    <w:pPr>
      <w:ind w:firstLine="480"/>
    </w:pPr>
    <w:rPr>
      <w:rFonts w:ascii="Tahoma" w:hAnsi="Tahoma"/>
      <w:szCs w:val="20"/>
    </w:rPr>
  </w:style>
  <w:style w:type="paragraph" w:customStyle="1" w:styleId="383">
    <w:name w:val="Char Char1 Char2"/>
    <w:basedOn w:val="21"/>
    <w:semiHidden/>
    <w:qFormat/>
    <w:uiPriority w:val="0"/>
    <w:pPr>
      <w:shd w:val="clear" w:color="auto" w:fill="000080"/>
    </w:pPr>
    <w:rPr>
      <w:rFonts w:ascii="Tahoma" w:hAnsi="Tahoma"/>
      <w:sz w:val="24"/>
      <w:szCs w:val="24"/>
    </w:rPr>
  </w:style>
  <w:style w:type="paragraph" w:customStyle="1" w:styleId="384">
    <w:name w:val="Char42"/>
    <w:basedOn w:val="1"/>
    <w:semiHidden/>
    <w:qFormat/>
    <w:uiPriority w:val="0"/>
    <w:pPr>
      <w:ind w:firstLine="480"/>
    </w:pPr>
    <w:rPr>
      <w:rFonts w:ascii="Tahoma" w:hAnsi="Tahoma"/>
      <w:szCs w:val="20"/>
    </w:rPr>
  </w:style>
  <w:style w:type="paragraph" w:customStyle="1" w:styleId="385">
    <w:name w:val="Char12"/>
    <w:basedOn w:val="1"/>
    <w:link w:val="386"/>
    <w:semiHidden/>
    <w:qFormat/>
    <w:uiPriority w:val="0"/>
    <w:pPr>
      <w:ind w:firstLine="480"/>
    </w:pPr>
    <w:rPr>
      <w:rFonts w:ascii="Tahoma" w:hAnsi="Tahoma" w:cs="Times New Roman"/>
      <w:kern w:val="2"/>
      <w:szCs w:val="20"/>
      <w:lang w:val="zh-CN"/>
    </w:rPr>
  </w:style>
  <w:style w:type="character" w:customStyle="1" w:styleId="386">
    <w:name w:val="Char1 Char2"/>
    <w:link w:val="385"/>
    <w:semiHidden/>
    <w:qFormat/>
    <w:uiPriority w:val="0"/>
    <w:rPr>
      <w:rFonts w:ascii="Tahoma" w:hAnsi="Tahoma"/>
      <w:kern w:val="2"/>
      <w:sz w:val="24"/>
      <w:lang w:val="zh-CN" w:eastAsia="zh-CN"/>
    </w:rPr>
  </w:style>
  <w:style w:type="paragraph" w:customStyle="1" w:styleId="387">
    <w:name w:val="Char Char Char Char Char Char Char3"/>
    <w:basedOn w:val="1"/>
    <w:semiHidden/>
    <w:qFormat/>
    <w:uiPriority w:val="0"/>
    <w:pPr>
      <w:spacing w:after="160" w:line="240" w:lineRule="exact"/>
      <w:ind w:firstLine="480"/>
    </w:pPr>
    <w:rPr>
      <w:rFonts w:ascii="Verdana" w:hAnsi="Verdana"/>
      <w:sz w:val="20"/>
      <w:szCs w:val="20"/>
      <w:lang w:eastAsia="en-US"/>
    </w:rPr>
  </w:style>
  <w:style w:type="paragraph" w:customStyle="1" w:styleId="388">
    <w:name w:val="Char2 Char Char Char2"/>
    <w:basedOn w:val="1"/>
    <w:semiHidden/>
    <w:qFormat/>
    <w:uiPriority w:val="0"/>
    <w:pPr>
      <w:ind w:firstLine="480"/>
    </w:pPr>
    <w:rPr>
      <w:rFonts w:ascii="Tahoma" w:hAnsi="Tahoma"/>
      <w:szCs w:val="20"/>
    </w:rPr>
  </w:style>
  <w:style w:type="paragraph" w:customStyle="1" w:styleId="389">
    <w:name w:val="Char1 Char Char Char2"/>
    <w:basedOn w:val="1"/>
    <w:semiHidden/>
    <w:qFormat/>
    <w:uiPriority w:val="0"/>
    <w:pPr>
      <w:ind w:firstLine="480"/>
    </w:pPr>
    <w:rPr>
      <w:rFonts w:ascii="Tahoma" w:hAnsi="Tahoma"/>
      <w:szCs w:val="20"/>
    </w:rPr>
  </w:style>
  <w:style w:type="paragraph" w:customStyle="1" w:styleId="390">
    <w:name w:val="Char Char Char Char2"/>
    <w:basedOn w:val="1"/>
    <w:semiHidden/>
    <w:qFormat/>
    <w:uiPriority w:val="0"/>
    <w:pPr>
      <w:ind w:firstLine="480"/>
    </w:pPr>
    <w:rPr>
      <w:rFonts w:ascii="Tahoma" w:hAnsi="Tahoma"/>
      <w:szCs w:val="20"/>
    </w:rPr>
  </w:style>
  <w:style w:type="paragraph" w:customStyle="1" w:styleId="391">
    <w:name w:val="Char4 Char Char Char Char Char Char Char Char Char Char Char Char Char Char2"/>
    <w:basedOn w:val="1"/>
    <w:semiHidden/>
    <w:qFormat/>
    <w:uiPriority w:val="0"/>
    <w:pPr>
      <w:ind w:firstLine="480"/>
    </w:pPr>
    <w:rPr>
      <w:rFonts w:ascii="Tahoma" w:hAnsi="Tahoma"/>
      <w:szCs w:val="20"/>
    </w:rPr>
  </w:style>
  <w:style w:type="paragraph" w:customStyle="1" w:styleId="392">
    <w:name w:val="Char2 Char Char1 Char Char Char Char Char Char Char Char Char2"/>
    <w:basedOn w:val="1"/>
    <w:semiHidden/>
    <w:qFormat/>
    <w:uiPriority w:val="0"/>
    <w:pPr>
      <w:ind w:firstLine="480"/>
    </w:pPr>
    <w:rPr>
      <w:rFonts w:ascii="Tahoma" w:hAnsi="Tahoma"/>
      <w:szCs w:val="20"/>
    </w:rPr>
  </w:style>
  <w:style w:type="paragraph" w:customStyle="1" w:styleId="393">
    <w:name w:val="Char Char Char2"/>
    <w:basedOn w:val="1"/>
    <w:semiHidden/>
    <w:qFormat/>
    <w:uiPriority w:val="0"/>
    <w:pPr>
      <w:spacing w:after="160" w:line="240" w:lineRule="exact"/>
      <w:ind w:firstLine="480"/>
    </w:pPr>
    <w:rPr>
      <w:rFonts w:ascii="Verdana" w:hAnsi="Verdana"/>
      <w:sz w:val="20"/>
      <w:szCs w:val="20"/>
      <w:lang w:eastAsia="en-US"/>
    </w:rPr>
  </w:style>
  <w:style w:type="paragraph" w:customStyle="1" w:styleId="394">
    <w:name w:val="正文3"/>
    <w:link w:val="523"/>
    <w:semiHidden/>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95">
    <w:name w:val="正文文本缩进 32"/>
    <w:basedOn w:val="1"/>
    <w:semiHidden/>
    <w:qFormat/>
    <w:uiPriority w:val="0"/>
    <w:pPr>
      <w:adjustRightInd w:val="0"/>
      <w:spacing w:line="440" w:lineRule="exact"/>
      <w:ind w:firstLine="480"/>
      <w:textAlignment w:val="baseline"/>
    </w:pPr>
    <w:rPr>
      <w:rFonts w:ascii="宋体" w:hAnsi="宋体"/>
      <w:szCs w:val="20"/>
    </w:rPr>
  </w:style>
  <w:style w:type="character" w:customStyle="1" w:styleId="396">
    <w:name w:val="Char Char13"/>
    <w:semiHidden/>
    <w:qFormat/>
    <w:uiPriority w:val="0"/>
    <w:rPr>
      <w:rFonts w:ascii="宋体" w:hAnsi="宋体" w:eastAsia="宋体" w:cs="宋体"/>
      <w:color w:val="000080"/>
      <w:sz w:val="24"/>
      <w:szCs w:val="24"/>
      <w:lang w:val="en-US" w:eastAsia="zh-CN" w:bidi="ar-SA"/>
    </w:rPr>
  </w:style>
  <w:style w:type="paragraph" w:customStyle="1" w:styleId="397">
    <w:name w:val="日期2"/>
    <w:basedOn w:val="1"/>
    <w:next w:val="1"/>
    <w:semiHidden/>
    <w:qFormat/>
    <w:uiPriority w:val="0"/>
    <w:pPr>
      <w:adjustRightInd w:val="0"/>
      <w:spacing w:line="312" w:lineRule="atLeast"/>
      <w:ind w:firstLine="480"/>
      <w:textAlignment w:val="baseline"/>
    </w:pPr>
    <w:rPr>
      <w:rFonts w:ascii="宋体"/>
      <w:sz w:val="28"/>
      <w:szCs w:val="20"/>
    </w:rPr>
  </w:style>
  <w:style w:type="paragraph" w:customStyle="1" w:styleId="398">
    <w:name w:val="正文文本缩进 22"/>
    <w:basedOn w:val="1"/>
    <w:semiHidden/>
    <w:qFormat/>
    <w:uiPriority w:val="0"/>
    <w:pPr>
      <w:adjustRightInd w:val="0"/>
      <w:ind w:firstLine="435"/>
      <w:textAlignment w:val="baseline"/>
    </w:pPr>
    <w:rPr>
      <w:color w:val="000000"/>
      <w:sz w:val="28"/>
      <w:szCs w:val="20"/>
    </w:rPr>
  </w:style>
  <w:style w:type="paragraph" w:customStyle="1" w:styleId="399">
    <w:name w:val="正文文本 22"/>
    <w:basedOn w:val="1"/>
    <w:semiHidden/>
    <w:qFormat/>
    <w:uiPriority w:val="0"/>
    <w:pPr>
      <w:adjustRightInd w:val="0"/>
      <w:ind w:firstLine="420"/>
      <w:textAlignment w:val="baseline"/>
    </w:pPr>
    <w:rPr>
      <w:rFonts w:ascii="宋体"/>
      <w:color w:val="000000"/>
      <w:szCs w:val="20"/>
    </w:rPr>
  </w:style>
  <w:style w:type="paragraph" w:customStyle="1" w:styleId="400">
    <w:name w:val="Char2 Char Char Char Char Char Char Char Char Char2"/>
    <w:basedOn w:val="1"/>
    <w:semiHidden/>
    <w:qFormat/>
    <w:uiPriority w:val="0"/>
    <w:pPr>
      <w:ind w:firstLine="480"/>
    </w:pPr>
    <w:rPr>
      <w:rFonts w:ascii="Tahoma" w:hAnsi="Tahoma"/>
      <w:szCs w:val="20"/>
    </w:rPr>
  </w:style>
  <w:style w:type="paragraph" w:customStyle="1" w:styleId="401">
    <w:name w:val="Char Char Char1 Char2"/>
    <w:basedOn w:val="1"/>
    <w:semiHidden/>
    <w:qFormat/>
    <w:uiPriority w:val="0"/>
    <w:pPr>
      <w:ind w:firstLine="480"/>
    </w:pPr>
    <w:rPr>
      <w:rFonts w:ascii="Tahoma" w:hAnsi="Tahoma"/>
      <w:szCs w:val="20"/>
    </w:rPr>
  </w:style>
  <w:style w:type="character" w:customStyle="1" w:styleId="402">
    <w:name w:val="1 Char"/>
    <w:link w:val="273"/>
    <w:semiHidden/>
    <w:qFormat/>
    <w:uiPriority w:val="0"/>
    <w:rPr>
      <w:rFonts w:ascii="Times New Roman" w:hAnsi="Times New Roman"/>
      <w:kern w:val="2"/>
      <w:sz w:val="21"/>
      <w:szCs w:val="24"/>
      <w:lang w:val="zh-CN" w:eastAsia="zh-CN"/>
    </w:rPr>
  </w:style>
  <w:style w:type="character" w:customStyle="1" w:styleId="403">
    <w:name w:val="列表项目符号 Char1"/>
    <w:semiHidden/>
    <w:qFormat/>
    <w:uiPriority w:val="0"/>
    <w:rPr>
      <w:rFonts w:eastAsia="宋体"/>
      <w:kern w:val="2"/>
      <w:sz w:val="21"/>
      <w:szCs w:val="24"/>
      <w:lang w:val="en-US" w:eastAsia="zh-CN" w:bidi="ar-SA"/>
    </w:rPr>
  </w:style>
  <w:style w:type="paragraph" w:customStyle="1" w:styleId="404">
    <w:name w:val="默认段落字体 Para Char Char Char Char Char Char Char Char Char Char"/>
    <w:basedOn w:val="1"/>
    <w:semiHidden/>
    <w:qFormat/>
    <w:uiPriority w:val="0"/>
    <w:pPr>
      <w:ind w:firstLine="480"/>
    </w:pPr>
    <w:rPr>
      <w:rFonts w:ascii="Arial" w:hAnsi="Arial" w:cs="Arial"/>
      <w:sz w:val="20"/>
      <w:szCs w:val="20"/>
    </w:rPr>
  </w:style>
  <w:style w:type="character" w:customStyle="1" w:styleId="405">
    <w:name w:val="Char Char8"/>
    <w:semiHidden/>
    <w:qFormat/>
    <w:uiPriority w:val="0"/>
    <w:rPr>
      <w:rFonts w:eastAsia="宋体"/>
      <w:kern w:val="2"/>
      <w:sz w:val="21"/>
      <w:lang w:val="en-US" w:eastAsia="zh-CN" w:bidi="ar-SA"/>
    </w:rPr>
  </w:style>
  <w:style w:type="paragraph" w:customStyle="1" w:styleId="406">
    <w:name w:val="zhengwen1"/>
    <w:basedOn w:val="1"/>
    <w:link w:val="407"/>
    <w:semiHidden/>
    <w:qFormat/>
    <w:uiPriority w:val="0"/>
    <w:pPr>
      <w:tabs>
        <w:tab w:val="left" w:pos="1820"/>
      </w:tabs>
      <w:spacing w:afterLines="50"/>
      <w:ind w:left="180" w:hanging="420"/>
    </w:pPr>
    <w:rPr>
      <w:rFonts w:ascii="楷体_GB2312" w:hAnsi="宋体" w:eastAsia="楷体_GB2312" w:cs="Times New Roman"/>
      <w:kern w:val="2"/>
      <w:szCs w:val="20"/>
      <w:lang w:val="zh-CN"/>
    </w:rPr>
  </w:style>
  <w:style w:type="character" w:customStyle="1" w:styleId="407">
    <w:name w:val="zhengwen1 Char1"/>
    <w:link w:val="406"/>
    <w:semiHidden/>
    <w:qFormat/>
    <w:uiPriority w:val="0"/>
    <w:rPr>
      <w:rFonts w:ascii="楷体_GB2312" w:hAnsi="宋体" w:eastAsia="楷体_GB2312"/>
      <w:kern w:val="2"/>
      <w:sz w:val="24"/>
      <w:lang w:val="zh-CN" w:eastAsia="zh-CN"/>
    </w:rPr>
  </w:style>
  <w:style w:type="paragraph" w:customStyle="1" w:styleId="408">
    <w:name w:val="字元 字元"/>
    <w:basedOn w:val="1"/>
    <w:semiHidden/>
    <w:qFormat/>
    <w:uiPriority w:val="0"/>
    <w:pPr>
      <w:ind w:firstLine="480"/>
    </w:pPr>
    <w:rPr>
      <w:rFonts w:ascii="Tahoma" w:hAnsi="Tahoma"/>
      <w:szCs w:val="20"/>
    </w:rPr>
  </w:style>
  <w:style w:type="character" w:customStyle="1" w:styleId="409">
    <w:name w:val="lh151"/>
    <w:semiHidden/>
    <w:qFormat/>
    <w:uiPriority w:val="0"/>
  </w:style>
  <w:style w:type="paragraph" w:customStyle="1" w:styleId="410">
    <w:name w:val="标题1-1"/>
    <w:basedOn w:val="3"/>
    <w:semiHidden/>
    <w:qFormat/>
    <w:uiPriority w:val="0"/>
    <w:pPr>
      <w:keepNext/>
      <w:keepLines/>
      <w:tabs>
        <w:tab w:val="left" w:pos="425"/>
      </w:tabs>
      <w:spacing w:before="100" w:after="100"/>
      <w:ind w:left="425" w:hanging="425"/>
      <w:jc w:val="center"/>
    </w:pPr>
    <w:rPr>
      <w:rFonts w:ascii="Arial" w:hAnsi="Arial" w:eastAsia="楷体_GB2312"/>
      <w:b/>
    </w:rPr>
  </w:style>
  <w:style w:type="paragraph" w:customStyle="1" w:styleId="411">
    <w:name w:val="z-窗体顶端1"/>
    <w:basedOn w:val="1"/>
    <w:next w:val="1"/>
    <w:link w:val="412"/>
    <w:qFormat/>
    <w:uiPriority w:val="99"/>
    <w:pPr>
      <w:pBdr>
        <w:bottom w:val="single" w:color="auto" w:sz="6" w:space="1"/>
      </w:pBdr>
      <w:ind w:firstLine="480"/>
      <w:jc w:val="center"/>
    </w:pPr>
    <w:rPr>
      <w:rFonts w:ascii="Arial" w:hAnsi="Arial" w:cs="Times New Roman"/>
      <w:vanish/>
      <w:sz w:val="16"/>
      <w:szCs w:val="16"/>
      <w:lang w:val="zh-CN"/>
    </w:rPr>
  </w:style>
  <w:style w:type="character" w:customStyle="1" w:styleId="412">
    <w:name w:val="z-窗体顶端 字符"/>
    <w:link w:val="411"/>
    <w:qFormat/>
    <w:uiPriority w:val="99"/>
    <w:rPr>
      <w:rFonts w:ascii="Arial" w:hAnsi="Arial"/>
      <w:vanish/>
      <w:sz w:val="16"/>
      <w:szCs w:val="16"/>
      <w:lang w:val="zh-CN" w:eastAsia="zh-CN"/>
    </w:rPr>
  </w:style>
  <w:style w:type="character" w:customStyle="1" w:styleId="413">
    <w:name w:val="Char Char11"/>
    <w:semiHidden/>
    <w:qFormat/>
    <w:uiPriority w:val="0"/>
    <w:rPr>
      <w:rFonts w:eastAsia="宋体"/>
      <w:kern w:val="2"/>
      <w:sz w:val="21"/>
      <w:lang w:val="en-US" w:eastAsia="zh-CN" w:bidi="ar-SA"/>
    </w:rPr>
  </w:style>
  <w:style w:type="character" w:customStyle="1" w:styleId="414">
    <w:name w:val="正文文字缩进 2 Char Char1"/>
    <w:semiHidden/>
    <w:qFormat/>
    <w:uiPriority w:val="0"/>
    <w:rPr>
      <w:rFonts w:ascii="Times New Roman" w:hAnsi="Times New Roman" w:eastAsia="仿宋_GB2312" w:cs="Times New Roman"/>
      <w:kern w:val="0"/>
      <w:position w:val="-6"/>
      <w:sz w:val="28"/>
      <w:szCs w:val="20"/>
    </w:rPr>
  </w:style>
  <w:style w:type="character" w:customStyle="1" w:styleId="415">
    <w:name w:val="huei12b1"/>
    <w:semiHidden/>
    <w:qFormat/>
    <w:uiPriority w:val="0"/>
    <w:rPr>
      <w:rFonts w:cs="Times New Roman"/>
      <w:b/>
      <w:bCs/>
      <w:color w:val="333333"/>
      <w:sz w:val="18"/>
      <w:szCs w:val="18"/>
    </w:rPr>
  </w:style>
  <w:style w:type="character" w:customStyle="1" w:styleId="416">
    <w:name w:val="outborder1"/>
    <w:semiHidden/>
    <w:qFormat/>
    <w:uiPriority w:val="0"/>
    <w:rPr>
      <w:bdr w:val="single" w:color="CCCCCC" w:sz="6" w:space="0"/>
    </w:rPr>
  </w:style>
  <w:style w:type="character" w:customStyle="1" w:styleId="417">
    <w:name w:val="word2"/>
    <w:semiHidden/>
    <w:qFormat/>
    <w:uiPriority w:val="0"/>
  </w:style>
  <w:style w:type="paragraph" w:customStyle="1" w:styleId="418">
    <w:name w:val="7"/>
    <w:basedOn w:val="1"/>
    <w:semiHidden/>
    <w:qFormat/>
    <w:uiPriority w:val="0"/>
    <w:pPr>
      <w:ind w:firstLine="480"/>
    </w:pPr>
  </w:style>
  <w:style w:type="character" w:customStyle="1" w:styleId="419">
    <w:name w:val="headline-content2"/>
    <w:semiHidden/>
    <w:qFormat/>
    <w:uiPriority w:val="0"/>
  </w:style>
  <w:style w:type="character" w:customStyle="1" w:styleId="420">
    <w:name w:val="word21"/>
    <w:semiHidden/>
    <w:qFormat/>
    <w:uiPriority w:val="0"/>
    <w:rPr>
      <w:color w:val="000000"/>
      <w:sz w:val="18"/>
      <w:szCs w:val="18"/>
      <w:u w:val="none"/>
    </w:rPr>
  </w:style>
  <w:style w:type="paragraph" w:customStyle="1" w:styleId="421">
    <w:name w:val="CM91"/>
    <w:basedOn w:val="117"/>
    <w:next w:val="117"/>
    <w:semiHidden/>
    <w:qFormat/>
    <w:uiPriority w:val="0"/>
    <w:pPr>
      <w:spacing w:after="120"/>
    </w:pPr>
    <w:rPr>
      <w:rFonts w:hAnsi="Times New Roman" w:cs="Times New Roman"/>
      <w:color w:val="auto"/>
    </w:rPr>
  </w:style>
  <w:style w:type="paragraph" w:customStyle="1" w:styleId="422">
    <w:name w:val="CM19"/>
    <w:basedOn w:val="117"/>
    <w:next w:val="117"/>
    <w:semiHidden/>
    <w:qFormat/>
    <w:uiPriority w:val="0"/>
    <w:pPr>
      <w:spacing w:line="260" w:lineRule="atLeast"/>
    </w:pPr>
    <w:rPr>
      <w:rFonts w:hAnsi="Times New Roman" w:cs="Times New Roman"/>
      <w:color w:val="auto"/>
    </w:rPr>
  </w:style>
  <w:style w:type="table" w:customStyle="1" w:styleId="423">
    <w:name w:val="附注表格1"/>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424">
    <w:name w:val="附注表格2"/>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paragraph" w:customStyle="1" w:styleId="425">
    <w:name w:val="纯文本3"/>
    <w:basedOn w:val="1"/>
    <w:semiHidden/>
    <w:qFormat/>
    <w:uiPriority w:val="0"/>
    <w:pPr>
      <w:adjustRightInd w:val="0"/>
      <w:ind w:firstLine="480"/>
      <w:textAlignment w:val="baseline"/>
    </w:pPr>
    <w:rPr>
      <w:rFonts w:ascii="宋体"/>
      <w:szCs w:val="20"/>
    </w:rPr>
  </w:style>
  <w:style w:type="table" w:customStyle="1" w:styleId="426">
    <w:name w:val="网格型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7">
    <w:name w:val="Char3"/>
    <w:basedOn w:val="1"/>
    <w:semiHidden/>
    <w:qFormat/>
    <w:uiPriority w:val="0"/>
    <w:pPr>
      <w:ind w:firstLine="480"/>
    </w:pPr>
    <w:rPr>
      <w:rFonts w:ascii="Tahoma" w:hAnsi="Tahoma"/>
      <w:szCs w:val="20"/>
    </w:rPr>
  </w:style>
  <w:style w:type="paragraph" w:customStyle="1" w:styleId="428">
    <w:name w:val="已访问的超链接1"/>
    <w:semiHidden/>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9">
    <w:name w:val="Char Char1 Char1"/>
    <w:basedOn w:val="21"/>
    <w:semiHidden/>
    <w:qFormat/>
    <w:uiPriority w:val="0"/>
    <w:pPr>
      <w:shd w:val="clear" w:color="auto" w:fill="000080"/>
    </w:pPr>
    <w:rPr>
      <w:rFonts w:ascii="Tahoma" w:hAnsi="Tahoma"/>
      <w:sz w:val="24"/>
      <w:szCs w:val="24"/>
    </w:rPr>
  </w:style>
  <w:style w:type="table" w:customStyle="1" w:styleId="430">
    <w:name w:val="附注表格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paragraph" w:customStyle="1" w:styleId="431">
    <w:name w:val="Char41"/>
    <w:basedOn w:val="1"/>
    <w:semiHidden/>
    <w:qFormat/>
    <w:uiPriority w:val="0"/>
    <w:pPr>
      <w:ind w:firstLine="480"/>
    </w:pPr>
    <w:rPr>
      <w:rFonts w:ascii="Tahoma" w:hAnsi="Tahoma"/>
      <w:szCs w:val="20"/>
    </w:rPr>
  </w:style>
  <w:style w:type="paragraph" w:customStyle="1" w:styleId="432">
    <w:name w:val="Char11"/>
    <w:basedOn w:val="1"/>
    <w:link w:val="433"/>
    <w:semiHidden/>
    <w:qFormat/>
    <w:uiPriority w:val="0"/>
    <w:pPr>
      <w:ind w:firstLine="480"/>
    </w:pPr>
    <w:rPr>
      <w:rFonts w:ascii="Tahoma" w:hAnsi="Tahoma" w:cs="Times New Roman"/>
      <w:szCs w:val="20"/>
      <w:lang w:val="zh-CN"/>
    </w:rPr>
  </w:style>
  <w:style w:type="character" w:customStyle="1" w:styleId="433">
    <w:name w:val="Char1 Char1"/>
    <w:link w:val="432"/>
    <w:semiHidden/>
    <w:qFormat/>
    <w:uiPriority w:val="0"/>
    <w:rPr>
      <w:rFonts w:ascii="Tahoma" w:hAnsi="Tahoma"/>
      <w:sz w:val="24"/>
      <w:lang w:val="zh-CN" w:eastAsia="zh-CN"/>
    </w:rPr>
  </w:style>
  <w:style w:type="paragraph" w:customStyle="1" w:styleId="434">
    <w:name w:val="Char Char Char Char Char Char Char2"/>
    <w:basedOn w:val="1"/>
    <w:semiHidden/>
    <w:qFormat/>
    <w:uiPriority w:val="0"/>
    <w:pPr>
      <w:spacing w:after="160" w:line="240" w:lineRule="exact"/>
      <w:ind w:firstLine="480"/>
    </w:pPr>
    <w:rPr>
      <w:rFonts w:ascii="Verdana" w:hAnsi="Verdana"/>
      <w:sz w:val="20"/>
      <w:szCs w:val="20"/>
      <w:lang w:eastAsia="en-US"/>
    </w:rPr>
  </w:style>
  <w:style w:type="paragraph" w:customStyle="1" w:styleId="435">
    <w:name w:val="Char2 Char Char Char1"/>
    <w:basedOn w:val="1"/>
    <w:semiHidden/>
    <w:qFormat/>
    <w:uiPriority w:val="0"/>
    <w:pPr>
      <w:ind w:firstLine="480"/>
    </w:pPr>
    <w:rPr>
      <w:rFonts w:ascii="Tahoma" w:hAnsi="Tahoma"/>
      <w:szCs w:val="20"/>
    </w:rPr>
  </w:style>
  <w:style w:type="paragraph" w:customStyle="1" w:styleId="436">
    <w:name w:val="Char1 Char Char Char1"/>
    <w:basedOn w:val="1"/>
    <w:semiHidden/>
    <w:qFormat/>
    <w:uiPriority w:val="0"/>
    <w:pPr>
      <w:ind w:firstLine="480"/>
    </w:pPr>
    <w:rPr>
      <w:rFonts w:ascii="Tahoma" w:hAnsi="Tahoma"/>
      <w:szCs w:val="20"/>
    </w:rPr>
  </w:style>
  <w:style w:type="paragraph" w:customStyle="1" w:styleId="437">
    <w:name w:val="Char Char Char Char1"/>
    <w:basedOn w:val="1"/>
    <w:semiHidden/>
    <w:qFormat/>
    <w:uiPriority w:val="0"/>
    <w:pPr>
      <w:ind w:firstLine="480"/>
    </w:pPr>
    <w:rPr>
      <w:rFonts w:ascii="Tahoma" w:hAnsi="Tahoma"/>
      <w:szCs w:val="20"/>
    </w:rPr>
  </w:style>
  <w:style w:type="paragraph" w:customStyle="1" w:styleId="438">
    <w:name w:val="Char4 Char Char Char Char Char Char Char Char Char Char Char Char Char Char1"/>
    <w:basedOn w:val="1"/>
    <w:semiHidden/>
    <w:qFormat/>
    <w:uiPriority w:val="0"/>
    <w:pPr>
      <w:ind w:firstLine="480"/>
    </w:pPr>
    <w:rPr>
      <w:rFonts w:ascii="Tahoma" w:hAnsi="Tahoma"/>
      <w:szCs w:val="20"/>
    </w:rPr>
  </w:style>
  <w:style w:type="paragraph" w:customStyle="1" w:styleId="439">
    <w:name w:val="Char2 Char Char1 Char Char Char Char Char Char Char Char Char1"/>
    <w:basedOn w:val="1"/>
    <w:semiHidden/>
    <w:qFormat/>
    <w:uiPriority w:val="0"/>
    <w:pPr>
      <w:ind w:firstLine="480"/>
    </w:pPr>
    <w:rPr>
      <w:rFonts w:ascii="Tahoma" w:hAnsi="Tahoma"/>
      <w:szCs w:val="20"/>
    </w:rPr>
  </w:style>
  <w:style w:type="paragraph" w:customStyle="1" w:styleId="440">
    <w:name w:val="Char Char Char1"/>
    <w:basedOn w:val="1"/>
    <w:semiHidden/>
    <w:qFormat/>
    <w:uiPriority w:val="0"/>
    <w:pPr>
      <w:spacing w:after="160" w:line="240" w:lineRule="exact"/>
      <w:ind w:firstLine="480"/>
    </w:pPr>
    <w:rPr>
      <w:rFonts w:ascii="Verdana" w:hAnsi="Verdana"/>
      <w:sz w:val="20"/>
      <w:szCs w:val="20"/>
      <w:lang w:eastAsia="en-US"/>
    </w:rPr>
  </w:style>
  <w:style w:type="paragraph" w:customStyle="1" w:styleId="441">
    <w:name w:val="正文4"/>
    <w:semiHidden/>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42">
    <w:name w:val="正文文本缩进 33"/>
    <w:basedOn w:val="1"/>
    <w:semiHidden/>
    <w:qFormat/>
    <w:uiPriority w:val="0"/>
    <w:pPr>
      <w:adjustRightInd w:val="0"/>
      <w:spacing w:line="440" w:lineRule="exact"/>
      <w:ind w:firstLine="480"/>
      <w:textAlignment w:val="baseline"/>
    </w:pPr>
    <w:rPr>
      <w:rFonts w:ascii="宋体" w:hAnsi="宋体"/>
      <w:szCs w:val="20"/>
    </w:rPr>
  </w:style>
  <w:style w:type="character" w:customStyle="1" w:styleId="443">
    <w:name w:val="Char Char12"/>
    <w:semiHidden/>
    <w:qFormat/>
    <w:uiPriority w:val="0"/>
    <w:rPr>
      <w:rFonts w:ascii="宋体" w:hAnsi="宋体" w:eastAsia="宋体" w:cs="宋体"/>
      <w:color w:val="000080"/>
      <w:sz w:val="24"/>
      <w:szCs w:val="24"/>
      <w:lang w:val="en-US" w:eastAsia="zh-CN" w:bidi="ar-SA"/>
    </w:rPr>
  </w:style>
  <w:style w:type="paragraph" w:customStyle="1" w:styleId="444">
    <w:name w:val="日期3"/>
    <w:basedOn w:val="1"/>
    <w:next w:val="1"/>
    <w:semiHidden/>
    <w:qFormat/>
    <w:uiPriority w:val="0"/>
    <w:pPr>
      <w:adjustRightInd w:val="0"/>
      <w:spacing w:line="312" w:lineRule="atLeast"/>
      <w:ind w:firstLine="480"/>
      <w:textAlignment w:val="baseline"/>
    </w:pPr>
    <w:rPr>
      <w:rFonts w:ascii="宋体"/>
      <w:sz w:val="28"/>
      <w:szCs w:val="20"/>
    </w:rPr>
  </w:style>
  <w:style w:type="paragraph" w:customStyle="1" w:styleId="445">
    <w:name w:val="正文文本缩进 23"/>
    <w:basedOn w:val="1"/>
    <w:semiHidden/>
    <w:qFormat/>
    <w:uiPriority w:val="0"/>
    <w:pPr>
      <w:adjustRightInd w:val="0"/>
      <w:ind w:firstLine="435"/>
      <w:textAlignment w:val="baseline"/>
    </w:pPr>
    <w:rPr>
      <w:color w:val="000000"/>
      <w:sz w:val="28"/>
      <w:szCs w:val="20"/>
    </w:rPr>
  </w:style>
  <w:style w:type="paragraph" w:customStyle="1" w:styleId="446">
    <w:name w:val="正文文本 23"/>
    <w:basedOn w:val="1"/>
    <w:semiHidden/>
    <w:qFormat/>
    <w:uiPriority w:val="0"/>
    <w:pPr>
      <w:adjustRightInd w:val="0"/>
      <w:ind w:firstLine="420"/>
      <w:textAlignment w:val="baseline"/>
    </w:pPr>
    <w:rPr>
      <w:rFonts w:ascii="宋体"/>
      <w:color w:val="000000"/>
      <w:szCs w:val="20"/>
    </w:rPr>
  </w:style>
  <w:style w:type="paragraph" w:customStyle="1" w:styleId="447">
    <w:name w:val="Char2 Char Char Char Char Char Char Char Char Char1"/>
    <w:basedOn w:val="1"/>
    <w:semiHidden/>
    <w:qFormat/>
    <w:uiPriority w:val="0"/>
    <w:pPr>
      <w:ind w:firstLine="480"/>
    </w:pPr>
    <w:rPr>
      <w:rFonts w:ascii="Tahoma" w:hAnsi="Tahoma"/>
      <w:szCs w:val="20"/>
    </w:rPr>
  </w:style>
  <w:style w:type="paragraph" w:customStyle="1" w:styleId="448">
    <w:name w:val="Char Char Char1 Char1"/>
    <w:basedOn w:val="1"/>
    <w:semiHidden/>
    <w:qFormat/>
    <w:uiPriority w:val="0"/>
    <w:pPr>
      <w:ind w:firstLine="480"/>
    </w:pPr>
    <w:rPr>
      <w:rFonts w:ascii="Tahoma" w:hAnsi="Tahoma"/>
      <w:szCs w:val="20"/>
    </w:rPr>
  </w:style>
  <w:style w:type="character" w:customStyle="1" w:styleId="449">
    <w:name w:val="Char Char81"/>
    <w:semiHidden/>
    <w:qFormat/>
    <w:uiPriority w:val="0"/>
    <w:rPr>
      <w:rFonts w:eastAsia="宋体"/>
      <w:kern w:val="2"/>
      <w:sz w:val="21"/>
      <w:lang w:val="en-US" w:eastAsia="zh-CN" w:bidi="ar-SA"/>
    </w:rPr>
  </w:style>
  <w:style w:type="paragraph" w:customStyle="1" w:styleId="450">
    <w:name w:val="Char2 Char Char Char2 Char Char Char1"/>
    <w:basedOn w:val="1"/>
    <w:semiHidden/>
    <w:qFormat/>
    <w:uiPriority w:val="0"/>
    <w:pPr>
      <w:spacing w:after="160" w:line="240" w:lineRule="exact"/>
      <w:ind w:firstLine="480"/>
    </w:pPr>
    <w:rPr>
      <w:sz w:val="20"/>
      <w:szCs w:val="20"/>
    </w:rPr>
  </w:style>
  <w:style w:type="paragraph" w:customStyle="1" w:styleId="451">
    <w:name w:val="字元 字元1"/>
    <w:basedOn w:val="1"/>
    <w:semiHidden/>
    <w:qFormat/>
    <w:uiPriority w:val="0"/>
    <w:pPr>
      <w:ind w:firstLine="480"/>
    </w:pPr>
    <w:rPr>
      <w:rFonts w:ascii="Tahoma" w:hAnsi="Tahoma"/>
      <w:szCs w:val="20"/>
    </w:rPr>
  </w:style>
  <w:style w:type="character" w:customStyle="1" w:styleId="452">
    <w:name w:val="Char Char111"/>
    <w:semiHidden/>
    <w:qFormat/>
    <w:uiPriority w:val="0"/>
    <w:rPr>
      <w:rFonts w:eastAsia="宋体"/>
      <w:kern w:val="2"/>
      <w:sz w:val="21"/>
      <w:lang w:val="en-US" w:eastAsia="zh-CN" w:bidi="ar-SA"/>
    </w:rPr>
  </w:style>
  <w:style w:type="paragraph" w:customStyle="1" w:styleId="453">
    <w:name w:val="Char2 Char Char Char Char Char Char Char Char1 Char1"/>
    <w:basedOn w:val="1"/>
    <w:semiHidden/>
    <w:qFormat/>
    <w:uiPriority w:val="0"/>
    <w:pPr>
      <w:adjustRightInd w:val="0"/>
      <w:ind w:firstLine="480"/>
    </w:pPr>
    <w:rPr>
      <w:szCs w:val="20"/>
    </w:rPr>
  </w:style>
  <w:style w:type="table" w:customStyle="1" w:styleId="454">
    <w:name w:val="表格主题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5">
    <w:name w:val="典雅型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character" w:customStyle="1" w:styleId="456">
    <w:name w:val="font14 line-height"/>
    <w:basedOn w:val="83"/>
    <w:semiHidden/>
    <w:qFormat/>
    <w:uiPriority w:val="0"/>
  </w:style>
  <w:style w:type="paragraph" w:customStyle="1" w:styleId="457">
    <w:name w:val="样式"/>
    <w:basedOn w:val="50"/>
    <w:semiHidden/>
    <w:qFormat/>
    <w:uiPriority w:val="0"/>
    <w:pPr>
      <w:spacing w:before="156"/>
      <w:ind w:firstLine="360"/>
    </w:pPr>
    <w:rPr>
      <w:rFonts w:ascii="Times New Roman" w:hAnsi="Times New Roman"/>
      <w:szCs w:val="20"/>
    </w:rPr>
  </w:style>
  <w:style w:type="paragraph" w:customStyle="1" w:styleId="458">
    <w:name w:val="font12"/>
    <w:basedOn w:val="1"/>
    <w:semiHidden/>
    <w:qFormat/>
    <w:uiPriority w:val="0"/>
    <w:pPr>
      <w:spacing w:before="100" w:beforeAutospacing="1" w:after="100" w:afterAutospacing="1"/>
      <w:ind w:firstLine="480"/>
    </w:pPr>
    <w:rPr>
      <w:sz w:val="18"/>
      <w:szCs w:val="18"/>
    </w:rPr>
  </w:style>
  <w:style w:type="character" w:customStyle="1" w:styleId="459">
    <w:name w:val="t_tag"/>
    <w:basedOn w:val="83"/>
    <w:semiHidden/>
    <w:qFormat/>
    <w:uiPriority w:val="0"/>
  </w:style>
  <w:style w:type="character" w:customStyle="1" w:styleId="460">
    <w:name w:val="正文文本首行缩进 2 字符"/>
    <w:link w:val="75"/>
    <w:semiHidden/>
    <w:qFormat/>
    <w:uiPriority w:val="0"/>
    <w:rPr>
      <w:rFonts w:ascii="Times New Roman" w:hAnsi="Times New Roman" w:eastAsia="仿宋_GB2312"/>
      <w:color w:val="0000FF"/>
      <w:sz w:val="21"/>
      <w:szCs w:val="24"/>
      <w:lang w:val="zh-CN" w:eastAsia="zh-CN"/>
    </w:rPr>
  </w:style>
  <w:style w:type="character" w:customStyle="1" w:styleId="461">
    <w:name w:val="正文文本缩进 Char1"/>
    <w:semiHidden/>
    <w:qFormat/>
    <w:uiPriority w:val="99"/>
    <w:rPr>
      <w:rFonts w:ascii="仿宋_GB2312" w:hAnsi="Times New Roman" w:eastAsia="仿宋_GB2312" w:cs="Times New Roman"/>
      <w:sz w:val="28"/>
      <w:szCs w:val="24"/>
    </w:rPr>
  </w:style>
  <w:style w:type="paragraph" w:customStyle="1" w:styleId="462">
    <w:name w:val="a1"/>
    <w:basedOn w:val="1"/>
    <w:semiHidden/>
    <w:qFormat/>
    <w:uiPriority w:val="0"/>
    <w:pPr>
      <w:keepNext/>
      <w:keepLines/>
      <w:spacing w:before="260" w:after="260" w:line="416" w:lineRule="auto"/>
      <w:ind w:left="1260" w:hanging="360"/>
      <w:outlineLvl w:val="1"/>
    </w:pPr>
    <w:rPr>
      <w:rFonts w:ascii="Arial" w:hAnsi="Arial" w:eastAsia="楷体_GB2312"/>
      <w:b/>
      <w:bCs/>
      <w:sz w:val="28"/>
      <w:szCs w:val="20"/>
    </w:rPr>
  </w:style>
  <w:style w:type="paragraph" w:customStyle="1" w:styleId="463">
    <w:name w:val="char"/>
    <w:basedOn w:val="1"/>
    <w:semiHidden/>
    <w:qFormat/>
    <w:uiPriority w:val="0"/>
    <w:pPr>
      <w:spacing w:line="700" w:lineRule="exact"/>
      <w:ind w:firstLine="480"/>
      <w:jc w:val="center"/>
    </w:pPr>
    <w:rPr>
      <w:rFonts w:eastAsia="方正小标宋简体"/>
      <w:spacing w:val="16"/>
      <w:sz w:val="52"/>
      <w:szCs w:val="52"/>
    </w:rPr>
  </w:style>
  <w:style w:type="paragraph" w:customStyle="1" w:styleId="464">
    <w:name w:val="附注－标题一"/>
    <w:basedOn w:val="1"/>
    <w:semiHidden/>
    <w:qFormat/>
    <w:uiPriority w:val="0"/>
    <w:pPr>
      <w:adjustRightInd w:val="0"/>
      <w:snapToGrid w:val="0"/>
      <w:spacing w:beforeLines="100"/>
      <w:ind w:firstLine="480"/>
      <w:jc w:val="center"/>
      <w:outlineLvl w:val="0"/>
    </w:pPr>
    <w:rPr>
      <w:rFonts w:ascii="Arial Narrow" w:hAnsi="Arial Narrow" w:eastAsia="黑体"/>
      <w:bCs/>
      <w:snapToGrid w:val="0"/>
      <w:spacing w:val="20"/>
      <w:sz w:val="36"/>
      <w:szCs w:val="20"/>
    </w:rPr>
  </w:style>
  <w:style w:type="character" w:customStyle="1" w:styleId="465">
    <w:name w:val="style3"/>
    <w:basedOn w:val="83"/>
    <w:semiHidden/>
    <w:qFormat/>
    <w:uiPriority w:val="0"/>
  </w:style>
  <w:style w:type="character" w:customStyle="1" w:styleId="466">
    <w:name w:val="textfont1"/>
    <w:basedOn w:val="83"/>
    <w:semiHidden/>
    <w:qFormat/>
    <w:uiPriority w:val="0"/>
  </w:style>
  <w:style w:type="paragraph" w:customStyle="1" w:styleId="467">
    <w:name w:val="正文宋体"/>
    <w:basedOn w:val="38"/>
    <w:semiHidden/>
    <w:qFormat/>
    <w:uiPriority w:val="0"/>
    <w:pPr>
      <w:adjustRightInd w:val="0"/>
      <w:spacing w:before="60" w:after="60"/>
      <w:ind w:firstLine="454"/>
      <w:textAlignment w:val="baseline"/>
    </w:pPr>
    <w:rPr>
      <w:sz w:val="24"/>
    </w:rPr>
  </w:style>
  <w:style w:type="character" w:customStyle="1" w:styleId="468">
    <w:name w:val="texhtml"/>
    <w:basedOn w:val="83"/>
    <w:semiHidden/>
    <w:qFormat/>
    <w:uiPriority w:val="0"/>
  </w:style>
  <w:style w:type="character" w:customStyle="1" w:styleId="469">
    <w:name w:val="文档结构图 Char1"/>
    <w:semiHidden/>
    <w:qFormat/>
    <w:uiPriority w:val="99"/>
    <w:rPr>
      <w:rFonts w:ascii="宋体"/>
      <w:kern w:val="2"/>
      <w:sz w:val="18"/>
      <w:szCs w:val="18"/>
    </w:rPr>
  </w:style>
  <w:style w:type="paragraph" w:customStyle="1" w:styleId="470">
    <w:name w:val="p9"/>
    <w:basedOn w:val="1"/>
    <w:semiHidden/>
    <w:qFormat/>
    <w:uiPriority w:val="0"/>
    <w:pPr>
      <w:spacing w:before="100" w:beforeAutospacing="1" w:after="100" w:afterAutospacing="1"/>
      <w:ind w:firstLine="480"/>
    </w:pPr>
    <w:rPr>
      <w:rFonts w:hint="eastAsia" w:ascii="宋体" w:hAnsi="宋体"/>
      <w:sz w:val="18"/>
      <w:szCs w:val="18"/>
    </w:rPr>
  </w:style>
  <w:style w:type="character" w:customStyle="1" w:styleId="471">
    <w:name w:val="style12 style16"/>
    <w:basedOn w:val="83"/>
    <w:semiHidden/>
    <w:qFormat/>
    <w:uiPriority w:val="0"/>
  </w:style>
  <w:style w:type="character" w:customStyle="1" w:styleId="472">
    <w:name w:val="style12"/>
    <w:basedOn w:val="83"/>
    <w:semiHidden/>
    <w:qFormat/>
    <w:uiPriority w:val="0"/>
  </w:style>
  <w:style w:type="character" w:customStyle="1" w:styleId="473">
    <w:name w:val="f16b1"/>
    <w:semiHidden/>
    <w:qFormat/>
    <w:uiPriority w:val="0"/>
    <w:rPr>
      <w:b/>
      <w:bCs/>
      <w:color w:val="333333"/>
      <w:sz w:val="24"/>
      <w:szCs w:val="24"/>
    </w:rPr>
  </w:style>
  <w:style w:type="character" w:customStyle="1" w:styleId="474">
    <w:name w:val="Char Char2"/>
    <w:semiHidden/>
    <w:qFormat/>
    <w:uiPriority w:val="0"/>
    <w:rPr>
      <w:rFonts w:ascii="宋体" w:hAnsi="Courier New" w:eastAsia="宋体"/>
      <w:kern w:val="2"/>
      <w:sz w:val="21"/>
      <w:lang w:val="en-US" w:eastAsia="zh-CN" w:bidi="ar-SA"/>
    </w:rPr>
  </w:style>
  <w:style w:type="paragraph" w:customStyle="1" w:styleId="475">
    <w:name w:val="Char2 Char Char Char Char Char Char"/>
    <w:basedOn w:val="1"/>
    <w:semiHidden/>
    <w:qFormat/>
    <w:uiPriority w:val="0"/>
    <w:pPr>
      <w:adjustRightInd w:val="0"/>
      <w:ind w:firstLine="480"/>
    </w:pPr>
    <w:rPr>
      <w:szCs w:val="20"/>
    </w:rPr>
  </w:style>
  <w:style w:type="character" w:customStyle="1" w:styleId="476">
    <w:name w:val="hui3"/>
    <w:semiHidden/>
    <w:qFormat/>
    <w:uiPriority w:val="0"/>
    <w:rPr>
      <w:color w:val="333333"/>
    </w:rPr>
  </w:style>
  <w:style w:type="table" w:customStyle="1" w:styleId="477">
    <w:name w:val="附注表格11"/>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478">
    <w:name w:val="网格型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79">
    <w:name w:val="8"/>
    <w:semiHidden/>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480">
    <w:name w:val="附注表格4"/>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481">
    <w:name w:val="表格主题2"/>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82">
    <w:name w:val="典雅型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483">
    <w:name w:val="附注表格12"/>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484">
    <w:name w:val="附注表格21"/>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character" w:customStyle="1" w:styleId="485">
    <w:name w:val="notnullcss1"/>
    <w:semiHidden/>
    <w:qFormat/>
    <w:uiPriority w:val="0"/>
    <w:rPr>
      <w:rFonts w:eastAsia="宋体"/>
      <w:color w:val="FF0000"/>
      <w:kern w:val="2"/>
      <w:sz w:val="24"/>
      <w:szCs w:val="24"/>
      <w:lang w:val="en-US" w:eastAsia="zh-CN" w:bidi="ar-SA"/>
    </w:rPr>
  </w:style>
  <w:style w:type="paragraph" w:customStyle="1" w:styleId="486">
    <w:name w:val="批注框文本1"/>
    <w:basedOn w:val="1"/>
    <w:semiHidden/>
    <w:qFormat/>
    <w:uiPriority w:val="0"/>
    <w:pPr>
      <w:ind w:firstLine="480"/>
    </w:pPr>
    <w:rPr>
      <w:sz w:val="18"/>
      <w:szCs w:val="18"/>
    </w:rPr>
  </w:style>
  <w:style w:type="character" w:customStyle="1" w:styleId="487">
    <w:name w:val="正文缩进 字符"/>
    <w:link w:val="16"/>
    <w:semiHidden/>
    <w:qFormat/>
    <w:uiPriority w:val="0"/>
    <w:rPr>
      <w:rFonts w:ascii="Times New Roman" w:hAnsi="Times New Roman"/>
      <w:kern w:val="2"/>
      <w:sz w:val="21"/>
      <w:lang w:val="zh-CN" w:eastAsia="zh-CN"/>
    </w:rPr>
  </w:style>
  <w:style w:type="table" w:customStyle="1" w:styleId="488">
    <w:name w:val="网格型3"/>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89">
    <w:name w:val="访问过的超链接1"/>
    <w:semiHidden/>
    <w:qFormat/>
    <w:uiPriority w:val="99"/>
    <w:rPr>
      <w:color w:val="800080"/>
      <w:u w:val="single"/>
    </w:rPr>
  </w:style>
  <w:style w:type="table" w:customStyle="1" w:styleId="490">
    <w:name w:val="附注表格5"/>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paragraph" w:customStyle="1" w:styleId="491">
    <w:name w:val="Char Char Char1 Char3"/>
    <w:basedOn w:val="1"/>
    <w:semiHidden/>
    <w:qFormat/>
    <w:uiPriority w:val="0"/>
    <w:pPr>
      <w:ind w:firstLine="480"/>
    </w:pPr>
    <w:rPr>
      <w:rFonts w:ascii="Tahoma" w:hAnsi="Tahoma"/>
      <w:szCs w:val="20"/>
    </w:rPr>
  </w:style>
  <w:style w:type="paragraph" w:customStyle="1" w:styleId="492">
    <w:name w:val="12"/>
    <w:basedOn w:val="1"/>
    <w:semiHidden/>
    <w:qFormat/>
    <w:uiPriority w:val="69"/>
    <w:rPr>
      <w:lang w:eastAsia="en-US"/>
    </w:rPr>
  </w:style>
  <w:style w:type="character" w:customStyle="1" w:styleId="493">
    <w:name w:val="ZW Char"/>
    <w:link w:val="172"/>
    <w:semiHidden/>
    <w:qFormat/>
    <w:locked/>
    <w:uiPriority w:val="0"/>
    <w:rPr>
      <w:rFonts w:ascii="Arial Narrow" w:hAnsi="Times New Roman" w:eastAsia="昆仑楷体"/>
      <w:sz w:val="28"/>
      <w:lang w:val="zh-CN" w:eastAsia="zh-CN"/>
    </w:rPr>
  </w:style>
  <w:style w:type="character" w:customStyle="1" w:styleId="494">
    <w:name w:val="普通(网站) 字符"/>
    <w:link w:val="69"/>
    <w:semiHidden/>
    <w:qFormat/>
    <w:locked/>
    <w:uiPriority w:val="0"/>
    <w:rPr>
      <w:rFonts w:ascii="宋体" w:hAnsi="宋体"/>
      <w:sz w:val="24"/>
      <w:szCs w:val="24"/>
      <w:lang w:val="zh-CN" w:eastAsia="zh-CN"/>
    </w:rPr>
  </w:style>
  <w:style w:type="character" w:customStyle="1" w:styleId="495">
    <w:name w:val="样式 标题 2 + 首行缩进:  2 字符"/>
    <w:basedOn w:val="83"/>
    <w:semiHidden/>
    <w:qFormat/>
    <w:uiPriority w:val="0"/>
  </w:style>
  <w:style w:type="paragraph" w:customStyle="1" w:styleId="496">
    <w:name w:val="纯文本4"/>
    <w:basedOn w:val="1"/>
    <w:semiHidden/>
    <w:qFormat/>
    <w:uiPriority w:val="0"/>
    <w:pPr>
      <w:overflowPunct w:val="0"/>
      <w:autoSpaceDE w:val="0"/>
      <w:autoSpaceDN w:val="0"/>
      <w:adjustRightInd w:val="0"/>
      <w:ind w:firstLine="480"/>
      <w:textAlignment w:val="baseline"/>
    </w:pPr>
    <w:rPr>
      <w:rFonts w:ascii="宋体"/>
      <w:szCs w:val="20"/>
    </w:rPr>
  </w:style>
  <w:style w:type="character" w:customStyle="1" w:styleId="497">
    <w:name w:val="表头标题 Char"/>
    <w:link w:val="498"/>
    <w:semiHidden/>
    <w:qFormat/>
    <w:uiPriority w:val="0"/>
    <w:rPr>
      <w:rFonts w:ascii="Arial" w:hAnsi="Arial" w:eastAsia="楷体_GB2312"/>
      <w:b/>
      <w:sz w:val="24"/>
      <w:lang w:val="zh-CN" w:eastAsia="zh-CN"/>
    </w:rPr>
  </w:style>
  <w:style w:type="paragraph" w:customStyle="1" w:styleId="498">
    <w:name w:val="表头标题"/>
    <w:basedOn w:val="1"/>
    <w:link w:val="497"/>
    <w:semiHidden/>
    <w:qFormat/>
    <w:uiPriority w:val="0"/>
    <w:pPr>
      <w:ind w:firstLine="480"/>
      <w:jc w:val="center"/>
    </w:pPr>
    <w:rPr>
      <w:rFonts w:ascii="Arial" w:hAnsi="Arial" w:eastAsia="楷体_GB2312" w:cs="Times New Roman"/>
      <w:b/>
      <w:szCs w:val="20"/>
      <w:lang w:val="zh-CN"/>
    </w:rPr>
  </w:style>
  <w:style w:type="paragraph" w:customStyle="1" w:styleId="499">
    <w:name w:val="样式8"/>
    <w:basedOn w:val="1"/>
    <w:next w:val="61"/>
    <w:semiHidden/>
    <w:qFormat/>
    <w:uiPriority w:val="0"/>
    <w:pPr>
      <w:spacing w:after="120"/>
      <w:ind w:left="420" w:leftChars="200" w:firstLine="480"/>
    </w:pPr>
    <w:rPr>
      <w:sz w:val="16"/>
      <w:szCs w:val="16"/>
    </w:rPr>
  </w:style>
  <w:style w:type="character" w:customStyle="1" w:styleId="500">
    <w:name w:val="ng-scope"/>
    <w:semiHidden/>
    <w:qFormat/>
    <w:uiPriority w:val="0"/>
  </w:style>
  <w:style w:type="paragraph" w:customStyle="1" w:styleId="501">
    <w:name w:val="目录标题"/>
    <w:basedOn w:val="2"/>
    <w:next w:val="1"/>
    <w:semiHidden/>
    <w:qFormat/>
    <w:uiPriority w:val="39"/>
    <w:pPr>
      <w:keepNext/>
      <w:keepLines/>
      <w:spacing w:before="480" w:after="0" w:line="276" w:lineRule="auto"/>
      <w:jc w:val="left"/>
      <w:outlineLvl w:val="9"/>
    </w:pPr>
    <w:rPr>
      <w:rFonts w:ascii="Cambria" w:hAnsi="Cambria" w:eastAsia="宋体"/>
      <w:bCs/>
      <w:color w:val="365F91"/>
      <w:sz w:val="28"/>
      <w:szCs w:val="28"/>
    </w:rPr>
  </w:style>
  <w:style w:type="paragraph" w:customStyle="1" w:styleId="502">
    <w:name w:val="10"/>
    <w:semiHidden/>
    <w:qFormat/>
    <w:uiPriority w:val="99"/>
    <w:pPr>
      <w:widowControl w:val="0"/>
      <w:jc w:val="both"/>
    </w:pPr>
    <w:rPr>
      <w:rFonts w:ascii="Calibri" w:hAnsi="Calibri" w:eastAsia="宋体" w:cs="Times New Roman"/>
      <w:kern w:val="2"/>
      <w:sz w:val="21"/>
      <w:szCs w:val="22"/>
      <w:lang w:val="en-US" w:eastAsia="zh-CN" w:bidi="ar-SA"/>
    </w:rPr>
  </w:style>
  <w:style w:type="paragraph" w:customStyle="1" w:styleId="503">
    <w:name w:val="正文修订"/>
    <w:basedOn w:val="1"/>
    <w:next w:val="1"/>
    <w:link w:val="504"/>
    <w:semiHidden/>
    <w:qFormat/>
    <w:uiPriority w:val="0"/>
    <w:pPr>
      <w:tabs>
        <w:tab w:val="center" w:pos="4153"/>
        <w:tab w:val="right" w:pos="8306"/>
      </w:tabs>
      <w:snapToGrid w:val="0"/>
      <w:spacing w:afterLines="50"/>
    </w:pPr>
    <w:rPr>
      <w:rFonts w:ascii="宋体" w:cs="Times New Roman"/>
      <w:kern w:val="2"/>
      <w:szCs w:val="15"/>
      <w:lang w:val="zh-CN"/>
    </w:rPr>
  </w:style>
  <w:style w:type="character" w:customStyle="1" w:styleId="504">
    <w:name w:val="正文修订 Char"/>
    <w:link w:val="503"/>
    <w:semiHidden/>
    <w:qFormat/>
    <w:uiPriority w:val="0"/>
    <w:rPr>
      <w:rFonts w:ascii="宋体" w:hAnsi="Times New Roman"/>
      <w:kern w:val="2"/>
      <w:sz w:val="24"/>
      <w:szCs w:val="15"/>
      <w:lang w:val="zh-CN" w:eastAsia="zh-CN"/>
    </w:rPr>
  </w:style>
  <w:style w:type="paragraph" w:customStyle="1" w:styleId="505">
    <w:name w:val="正文修订2"/>
    <w:basedOn w:val="1"/>
    <w:next w:val="1"/>
    <w:semiHidden/>
    <w:qFormat/>
    <w:uiPriority w:val="1"/>
    <w:pPr>
      <w:ind w:firstLine="480"/>
      <w:jc w:val="right"/>
    </w:pPr>
    <w:rPr>
      <w:rFonts w:ascii="宋体" w:hAnsi="宋体"/>
      <w:bCs/>
      <w:szCs w:val="21"/>
      <w:lang w:eastAsia="en-US"/>
    </w:rPr>
  </w:style>
  <w:style w:type="character" w:customStyle="1" w:styleId="506">
    <w:name w:val="不明显强调1"/>
    <w:semiHidden/>
    <w:qFormat/>
    <w:uiPriority w:val="19"/>
    <w:rPr>
      <w:rFonts w:eastAsia="宋体"/>
      <w:b/>
      <w:iCs/>
      <w:color w:val="auto"/>
      <w:sz w:val="24"/>
    </w:rPr>
  </w:style>
  <w:style w:type="paragraph" w:customStyle="1" w:styleId="507">
    <w:name w:val="单位元右对齐"/>
    <w:basedOn w:val="1"/>
    <w:next w:val="1"/>
    <w:semiHidden/>
    <w:qFormat/>
    <w:uiPriority w:val="0"/>
    <w:pPr>
      <w:snapToGrid w:val="0"/>
      <w:spacing w:beforeLines="15"/>
      <w:ind w:firstLine="480"/>
      <w:jc w:val="right"/>
    </w:pPr>
    <w:rPr>
      <w:szCs w:val="21"/>
    </w:rPr>
  </w:style>
  <w:style w:type="paragraph" w:customStyle="1" w:styleId="508">
    <w:name w:val="单位"/>
    <w:basedOn w:val="1"/>
    <w:link w:val="509"/>
    <w:semiHidden/>
    <w:qFormat/>
    <w:uiPriority w:val="0"/>
    <w:pPr>
      <w:adjustRightInd w:val="0"/>
      <w:snapToGrid w:val="0"/>
      <w:ind w:firstLine="420"/>
      <w:jc w:val="right"/>
    </w:pPr>
    <w:rPr>
      <w:rFonts w:ascii="宋体" w:hAnsi="宋体" w:cs="Times New Roman"/>
      <w:sz w:val="21"/>
      <w:szCs w:val="21"/>
      <w:lang w:val="zh-CN"/>
    </w:rPr>
  </w:style>
  <w:style w:type="character" w:customStyle="1" w:styleId="509">
    <w:name w:val="单位 Char"/>
    <w:link w:val="508"/>
    <w:semiHidden/>
    <w:qFormat/>
    <w:uiPriority w:val="0"/>
    <w:rPr>
      <w:rFonts w:ascii="宋体" w:hAnsi="宋体"/>
      <w:sz w:val="21"/>
      <w:szCs w:val="21"/>
      <w:lang w:val="zh-CN" w:eastAsia="zh-CN"/>
    </w:rPr>
  </w:style>
  <w:style w:type="paragraph" w:customStyle="1" w:styleId="510">
    <w:name w:val="11"/>
    <w:semiHidden/>
    <w:qFormat/>
    <w:uiPriority w:val="99"/>
    <w:pPr>
      <w:widowControl w:val="0"/>
      <w:jc w:val="both"/>
    </w:pPr>
    <w:rPr>
      <w:rFonts w:ascii="Calibri" w:hAnsi="Calibri" w:eastAsia="宋体" w:cs="Times New Roman"/>
      <w:kern w:val="2"/>
      <w:sz w:val="21"/>
      <w:szCs w:val="22"/>
      <w:lang w:val="en-US" w:eastAsia="zh-CN" w:bidi="ar-SA"/>
    </w:rPr>
  </w:style>
  <w:style w:type="character" w:customStyle="1" w:styleId="511">
    <w:name w:val="标题1 Char Char"/>
    <w:link w:val="512"/>
    <w:semiHidden/>
    <w:qFormat/>
    <w:uiPriority w:val="0"/>
    <w:rPr>
      <w:rFonts w:ascii="Times New Roman" w:hAnsi="Times New Roman" w:eastAsia="黑体"/>
      <w:bCs/>
      <w:kern w:val="44"/>
      <w:sz w:val="36"/>
      <w:szCs w:val="36"/>
      <w:lang w:val="zh-CN" w:eastAsia="zh-CN"/>
    </w:rPr>
  </w:style>
  <w:style w:type="paragraph" w:customStyle="1" w:styleId="512">
    <w:name w:val="标题1"/>
    <w:basedOn w:val="2"/>
    <w:link w:val="511"/>
    <w:semiHidden/>
    <w:qFormat/>
    <w:uiPriority w:val="0"/>
    <w:pPr>
      <w:keepNext/>
      <w:keepLines/>
      <w:spacing w:before="360" w:afterLines="50"/>
    </w:pPr>
    <w:rPr>
      <w:rFonts w:ascii="Times New Roman" w:hAnsi="Times New Roman"/>
      <w:b w:val="0"/>
      <w:bCs/>
      <w:kern w:val="44"/>
      <w:szCs w:val="36"/>
    </w:rPr>
  </w:style>
  <w:style w:type="paragraph" w:customStyle="1" w:styleId="513">
    <w:name w:val="列出段落3"/>
    <w:basedOn w:val="1"/>
    <w:semiHidden/>
    <w:qFormat/>
    <w:uiPriority w:val="0"/>
    <w:pPr>
      <w:spacing w:before="0" w:beforeLines="0" w:line="240" w:lineRule="auto"/>
      <w:ind w:firstLine="0" w:firstLineChars="0"/>
    </w:pPr>
    <w:rPr>
      <w:rFonts w:cs="Times New Roman"/>
      <w:sz w:val="21"/>
      <w:lang w:val="zh-CN"/>
    </w:rPr>
  </w:style>
  <w:style w:type="character" w:customStyle="1" w:styleId="514">
    <w:name w:val="题注 字符"/>
    <w:link w:val="17"/>
    <w:semiHidden/>
    <w:qFormat/>
    <w:uiPriority w:val="99"/>
    <w:rPr>
      <w:rFonts w:ascii="宋体" w:hAnsi="宋体"/>
      <w:b/>
      <w:kern w:val="2"/>
      <w:sz w:val="32"/>
      <w:szCs w:val="32"/>
      <w:lang w:val="zh-CN" w:eastAsia="zh-CN"/>
    </w:rPr>
  </w:style>
  <w:style w:type="paragraph" w:customStyle="1" w:styleId="515">
    <w:name w:val="五级标题"/>
    <w:basedOn w:val="6"/>
    <w:semiHidden/>
    <w:qFormat/>
    <w:uiPriority w:val="0"/>
    <w:pPr>
      <w:keepNext w:val="0"/>
      <w:keepLines w:val="0"/>
      <w:spacing w:before="0" w:afterLines="50" w:line="360" w:lineRule="auto"/>
      <w:ind w:left="420"/>
    </w:pPr>
    <w:rPr>
      <w:rFonts w:ascii="Times New Roman" w:hAnsi="Times New Roman"/>
      <w:sz w:val="24"/>
      <w:szCs w:val="24"/>
    </w:rPr>
  </w:style>
  <w:style w:type="paragraph" w:customStyle="1" w:styleId="516">
    <w:name w:val="四级标题"/>
    <w:basedOn w:val="5"/>
    <w:semiHidden/>
    <w:qFormat/>
    <w:uiPriority w:val="0"/>
    <w:pPr>
      <w:keepNext w:val="0"/>
      <w:keepLines w:val="0"/>
      <w:spacing w:afterLines="50" w:line="360" w:lineRule="auto"/>
    </w:pPr>
    <w:rPr>
      <w:rFonts w:ascii="Times New Roman" w:hAnsi="Times New Roman"/>
      <w:sz w:val="24"/>
      <w:szCs w:val="24"/>
    </w:rPr>
  </w:style>
  <w:style w:type="table" w:customStyle="1" w:styleId="517">
    <w:name w:val="表格cm"/>
    <w:basedOn w:val="81"/>
    <w:qFormat/>
    <w:uiPriority w:val="0"/>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paragraph" w:customStyle="1" w:styleId="518">
    <w:name w:val="图示文字"/>
    <w:basedOn w:val="1"/>
    <w:semiHidden/>
    <w:qFormat/>
    <w:uiPriority w:val="0"/>
    <w:pPr>
      <w:spacing w:afterLines="50"/>
      <w:ind w:firstLine="480"/>
    </w:pPr>
    <w:rPr>
      <w:rFonts w:ascii="华文细黑" w:hAnsi="华文细黑" w:eastAsia="华文细黑"/>
    </w:rPr>
  </w:style>
  <w:style w:type="table" w:customStyle="1" w:styleId="519">
    <w:name w:val="网格型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0">
    <w:name w:val="网格型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1">
    <w:name w:val="Table Grid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2">
    <w:name w:val="grp"/>
    <w:basedOn w:val="77"/>
    <w:qFormat/>
    <w:uiPriority w:val="0"/>
    <w:pPr>
      <w:widowControl w:val="0"/>
      <w:jc w:val="center"/>
    </w:pPr>
    <w:tblPr>
      <w:tblBorders>
        <w:top w:val="thinThickSmallGap" w:color="003366" w:sz="12" w:space="0"/>
      </w:tblBorders>
    </w:tblPr>
    <w:tcPr>
      <w:vAlign w:val="center"/>
    </w:tcPr>
  </w:style>
  <w:style w:type="character" w:customStyle="1" w:styleId="523">
    <w:name w:val="正文 Char"/>
    <w:link w:val="394"/>
    <w:semiHidden/>
    <w:qFormat/>
    <w:uiPriority w:val="0"/>
    <w:rPr>
      <w:rFonts w:ascii="宋体" w:hAnsi="Times New Roman"/>
      <w:sz w:val="34"/>
    </w:rPr>
  </w:style>
  <w:style w:type="character" w:customStyle="1" w:styleId="524">
    <w:name w:val="unnamed21"/>
    <w:semiHidden/>
    <w:qFormat/>
    <w:uiPriority w:val="0"/>
  </w:style>
  <w:style w:type="paragraph" w:customStyle="1" w:styleId="525">
    <w:name w:val="Char Char Char Char Char Char Char Char Char1 Char"/>
    <w:basedOn w:val="1"/>
    <w:semiHidden/>
    <w:qFormat/>
    <w:uiPriority w:val="0"/>
    <w:pPr>
      <w:spacing w:afterLines="50" w:line="400" w:lineRule="exact"/>
      <w:ind w:firstLine="480"/>
    </w:pPr>
    <w:rPr>
      <w:rFonts w:ascii="Tahoma" w:hAnsi="Tahoma"/>
      <w:szCs w:val="20"/>
    </w:rPr>
  </w:style>
  <w:style w:type="paragraph" w:customStyle="1" w:styleId="526">
    <w:name w:val="Char Char1 Char Char Char Char"/>
    <w:basedOn w:val="1"/>
    <w:semiHidden/>
    <w:qFormat/>
    <w:uiPriority w:val="0"/>
    <w:pPr>
      <w:spacing w:afterLines="50" w:line="400" w:lineRule="exact"/>
      <w:ind w:firstLine="480"/>
    </w:pPr>
    <w:rPr>
      <w:rFonts w:ascii="Tahoma" w:hAnsi="Tahoma"/>
      <w:szCs w:val="20"/>
    </w:rPr>
  </w:style>
  <w:style w:type="paragraph" w:customStyle="1" w:styleId="527">
    <w:name w:val="Char Char Char Char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528">
    <w:name w:val="Char Char Char Char Char Char1 Char Char Char Char"/>
    <w:basedOn w:val="1"/>
    <w:semiHidden/>
    <w:qFormat/>
    <w:uiPriority w:val="0"/>
    <w:pPr>
      <w:spacing w:afterLines="50" w:line="400" w:lineRule="exact"/>
      <w:ind w:firstLine="480"/>
    </w:pPr>
    <w:rPr>
      <w:rFonts w:ascii="Tahoma" w:hAnsi="Tahoma"/>
      <w:szCs w:val="20"/>
    </w:rPr>
  </w:style>
  <w:style w:type="character" w:customStyle="1" w:styleId="529">
    <w:name w:val="ss"/>
    <w:semiHidden/>
    <w:qFormat/>
    <w:uiPriority w:val="0"/>
  </w:style>
  <w:style w:type="paragraph" w:customStyle="1" w:styleId="530">
    <w:name w:val="Char1 Char Char Char Char Char Char Char Char1 Char Char Char Char Char Char Char Char Char Char Char Char"/>
    <w:basedOn w:val="1"/>
    <w:semiHidden/>
    <w:qFormat/>
    <w:uiPriority w:val="0"/>
    <w:pPr>
      <w:spacing w:afterLines="50"/>
      <w:ind w:firstLine="480"/>
    </w:pPr>
    <w:rPr>
      <w:rFonts w:ascii="Tahoma" w:hAnsi="Tahoma"/>
      <w:szCs w:val="20"/>
    </w:rPr>
  </w:style>
  <w:style w:type="character" w:customStyle="1" w:styleId="531">
    <w:name w:val="big1"/>
    <w:semiHidden/>
    <w:qFormat/>
    <w:uiPriority w:val="0"/>
    <w:rPr>
      <w:spacing w:val="360"/>
      <w:sz w:val="22"/>
      <w:szCs w:val="22"/>
    </w:rPr>
  </w:style>
  <w:style w:type="character" w:customStyle="1" w:styleId="532">
    <w:name w:val="段 Char Char1"/>
    <w:semiHidden/>
    <w:qFormat/>
    <w:uiPriority w:val="0"/>
    <w:rPr>
      <w:rFonts w:ascii="Times New Roman" w:hAnsi="Arial"/>
      <w:color w:val="000000"/>
      <w:sz w:val="24"/>
    </w:rPr>
  </w:style>
  <w:style w:type="character" w:customStyle="1" w:styleId="533">
    <w:name w:val="unnamed1"/>
    <w:semiHidden/>
    <w:qFormat/>
    <w:uiPriority w:val="0"/>
  </w:style>
  <w:style w:type="paragraph" w:customStyle="1" w:styleId="534">
    <w:name w:val="Char1 Char Char Char Char Char Char Char Char1 Char Char Char Char"/>
    <w:basedOn w:val="1"/>
    <w:semiHidden/>
    <w:qFormat/>
    <w:uiPriority w:val="0"/>
    <w:pPr>
      <w:spacing w:afterLines="50"/>
      <w:ind w:firstLine="480"/>
    </w:pPr>
    <w:rPr>
      <w:rFonts w:ascii="Tahoma" w:hAnsi="Tahoma"/>
      <w:szCs w:val="20"/>
    </w:rPr>
  </w:style>
  <w:style w:type="paragraph" w:customStyle="1" w:styleId="535">
    <w:name w:val="Char1 Char Char Char Char Char Char Char Char1 Char Char Char Char Char Char Char Char Char Char Char Char Char Char Char Char"/>
    <w:basedOn w:val="1"/>
    <w:semiHidden/>
    <w:qFormat/>
    <w:uiPriority w:val="0"/>
    <w:pPr>
      <w:spacing w:afterLines="50"/>
      <w:ind w:firstLine="480"/>
    </w:pPr>
    <w:rPr>
      <w:rFonts w:ascii="Tahoma" w:hAnsi="Tahoma"/>
      <w:szCs w:val="20"/>
    </w:rPr>
  </w:style>
  <w:style w:type="paragraph" w:customStyle="1" w:styleId="536">
    <w:name w:val="表题"/>
    <w:basedOn w:val="1"/>
    <w:semiHidden/>
    <w:qFormat/>
    <w:uiPriority w:val="0"/>
    <w:pPr>
      <w:spacing w:afterLines="50" w:line="300" w:lineRule="auto"/>
      <w:ind w:firstLine="480"/>
      <w:jc w:val="center"/>
    </w:pPr>
    <w:rPr>
      <w:rFonts w:ascii="黑体" w:eastAsia="黑体"/>
      <w:b/>
      <w:sz w:val="20"/>
      <w:szCs w:val="20"/>
    </w:rPr>
  </w:style>
  <w:style w:type="paragraph" w:customStyle="1" w:styleId="537">
    <w:name w:val="c_"/>
    <w:semiHidden/>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538">
    <w:name w:val="样式 标题 1 + 17.5 磅"/>
    <w:basedOn w:val="2"/>
    <w:next w:val="2"/>
    <w:semiHidden/>
    <w:qFormat/>
    <w:uiPriority w:val="0"/>
    <w:pPr>
      <w:keepNext/>
      <w:keepLines/>
      <w:tabs>
        <w:tab w:val="left" w:pos="420"/>
      </w:tabs>
      <w:spacing w:before="340" w:afterLines="50"/>
      <w:ind w:left="420" w:hanging="420"/>
    </w:pPr>
    <w:rPr>
      <w:rFonts w:ascii="Calibri" w:hAnsi="Times New Roman"/>
      <w:b w:val="0"/>
      <w:bCs/>
      <w:kern w:val="44"/>
      <w:szCs w:val="44"/>
    </w:rPr>
  </w:style>
  <w:style w:type="paragraph" w:customStyle="1" w:styleId="539">
    <w:name w:val="图题"/>
    <w:basedOn w:val="1"/>
    <w:link w:val="613"/>
    <w:semiHidden/>
    <w:qFormat/>
    <w:uiPriority w:val="0"/>
    <w:pPr>
      <w:autoSpaceDE w:val="0"/>
      <w:autoSpaceDN w:val="0"/>
      <w:spacing w:afterLines="50"/>
      <w:ind w:firstLine="480"/>
    </w:pPr>
    <w:rPr>
      <w:rFonts w:ascii="Arial" w:hAnsi="Arial" w:eastAsia="汉鼎简中黑" w:cs="Times New Roman"/>
      <w:sz w:val="20"/>
      <w:szCs w:val="20"/>
      <w:lang w:val="zh-CN"/>
    </w:rPr>
  </w:style>
  <w:style w:type="paragraph" w:customStyle="1" w:styleId="540">
    <w:name w:val="仿宋四号"/>
    <w:basedOn w:val="1"/>
    <w:semiHidden/>
    <w:qFormat/>
    <w:uiPriority w:val="0"/>
    <w:pPr>
      <w:spacing w:afterLines="50"/>
      <w:ind w:firstLine="560"/>
    </w:pPr>
    <w:rPr>
      <w:rFonts w:ascii="仿宋_GB2312" w:hAnsi="Arial" w:eastAsia="仿宋_GB2312"/>
      <w:sz w:val="28"/>
      <w:szCs w:val="20"/>
    </w:rPr>
  </w:style>
  <w:style w:type="paragraph" w:customStyle="1" w:styleId="541">
    <w:name w:val="Char Char Char Char Char Char Char Char Char Char Char Char Char Char Char Char Char Char Char"/>
    <w:basedOn w:val="1"/>
    <w:semiHidden/>
    <w:qFormat/>
    <w:uiPriority w:val="0"/>
    <w:pPr>
      <w:spacing w:afterLines="50"/>
      <w:ind w:firstLine="480"/>
    </w:pPr>
    <w:rPr>
      <w:rFonts w:ascii="Tahoma" w:hAnsi="Tahoma"/>
      <w:szCs w:val="20"/>
    </w:rPr>
  </w:style>
  <w:style w:type="paragraph" w:customStyle="1" w:styleId="542">
    <w:name w:val="单页标题"/>
    <w:basedOn w:val="1"/>
    <w:next w:val="1"/>
    <w:semiHidden/>
    <w:qFormat/>
    <w:uiPriority w:val="0"/>
    <w:pPr>
      <w:adjustRightInd w:val="0"/>
      <w:spacing w:afterLines="50" w:line="415" w:lineRule="auto"/>
      <w:ind w:firstLine="480"/>
      <w:jc w:val="center"/>
      <w:outlineLvl w:val="1"/>
    </w:pPr>
    <w:rPr>
      <w:rFonts w:eastAsia="黑体"/>
      <w:sz w:val="32"/>
      <w:szCs w:val="35"/>
    </w:rPr>
  </w:style>
  <w:style w:type="table" w:customStyle="1" w:styleId="543">
    <w:name w:val="BY表格样式"/>
    <w:basedOn w:val="78"/>
    <w:qFormat/>
    <w:uiPriority w:val="0"/>
    <w:pPr>
      <w:spacing w:line="276" w:lineRule="auto"/>
    </w:pPr>
    <w:rPr>
      <w:sz w:val="21"/>
    </w:r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style>
  <w:style w:type="paragraph" w:customStyle="1" w:styleId="544">
    <w:name w:val="CM3"/>
    <w:basedOn w:val="117"/>
    <w:next w:val="117"/>
    <w:semiHidden/>
    <w:qFormat/>
    <w:uiPriority w:val="0"/>
    <w:pPr>
      <w:spacing w:line="471" w:lineRule="atLeast"/>
    </w:pPr>
    <w:rPr>
      <w:rFonts w:ascii="黑体" w:hAnsi="Times New Roman" w:eastAsia="黑体" w:cs="Times New Roman"/>
      <w:color w:val="auto"/>
    </w:rPr>
  </w:style>
  <w:style w:type="paragraph" w:customStyle="1" w:styleId="545">
    <w:name w:val="CM112"/>
    <w:basedOn w:val="117"/>
    <w:next w:val="117"/>
    <w:semiHidden/>
    <w:qFormat/>
    <w:uiPriority w:val="0"/>
    <w:pPr>
      <w:spacing w:after="70"/>
    </w:pPr>
    <w:rPr>
      <w:rFonts w:ascii="黑体" w:hAnsi="Times New Roman" w:eastAsia="黑体" w:cs="Times New Roman"/>
      <w:color w:val="auto"/>
    </w:rPr>
  </w:style>
  <w:style w:type="paragraph" w:customStyle="1" w:styleId="546">
    <w:name w:val="CM25"/>
    <w:basedOn w:val="117"/>
    <w:next w:val="117"/>
    <w:semiHidden/>
    <w:qFormat/>
    <w:uiPriority w:val="0"/>
    <w:pPr>
      <w:spacing w:line="468" w:lineRule="atLeast"/>
    </w:pPr>
    <w:rPr>
      <w:rFonts w:ascii="黑体" w:hAnsi="Times New Roman" w:eastAsia="黑体" w:cs="Times New Roman"/>
      <w:color w:val="auto"/>
    </w:rPr>
  </w:style>
  <w:style w:type="paragraph" w:customStyle="1" w:styleId="547">
    <w:name w:val="CM26"/>
    <w:basedOn w:val="117"/>
    <w:next w:val="117"/>
    <w:semiHidden/>
    <w:qFormat/>
    <w:uiPriority w:val="0"/>
    <w:pPr>
      <w:spacing w:line="471" w:lineRule="atLeast"/>
    </w:pPr>
    <w:rPr>
      <w:rFonts w:ascii="黑体" w:hAnsi="Times New Roman" w:eastAsia="黑体" w:cs="Times New Roman"/>
      <w:color w:val="auto"/>
    </w:rPr>
  </w:style>
  <w:style w:type="paragraph" w:customStyle="1" w:styleId="548">
    <w:name w:val="清除格式"/>
    <w:basedOn w:val="1"/>
    <w:semiHidden/>
    <w:qFormat/>
    <w:uiPriority w:val="0"/>
    <w:pPr>
      <w:tabs>
        <w:tab w:val="left" w:pos="900"/>
      </w:tabs>
      <w:spacing w:afterLines="50"/>
      <w:ind w:left="900" w:hanging="420"/>
    </w:pPr>
    <w:rPr>
      <w:rFonts w:ascii="Arial" w:hAnsi="Arial" w:eastAsia="黑体" w:cs="Arial"/>
    </w:rPr>
  </w:style>
  <w:style w:type="paragraph" w:customStyle="1" w:styleId="549">
    <w:name w:val="CM27"/>
    <w:basedOn w:val="1"/>
    <w:next w:val="1"/>
    <w:semiHidden/>
    <w:qFormat/>
    <w:uiPriority w:val="0"/>
    <w:pPr>
      <w:autoSpaceDE w:val="0"/>
      <w:autoSpaceDN w:val="0"/>
      <w:adjustRightInd w:val="0"/>
      <w:spacing w:afterLines="50" w:line="466" w:lineRule="atLeast"/>
      <w:ind w:firstLine="480"/>
    </w:pPr>
    <w:rPr>
      <w:rFonts w:ascii="黑体" w:eastAsia="黑体"/>
    </w:rPr>
  </w:style>
  <w:style w:type="paragraph" w:customStyle="1" w:styleId="550">
    <w:name w:val="CM98"/>
    <w:basedOn w:val="1"/>
    <w:next w:val="1"/>
    <w:semiHidden/>
    <w:qFormat/>
    <w:uiPriority w:val="0"/>
    <w:pPr>
      <w:autoSpaceDE w:val="0"/>
      <w:autoSpaceDN w:val="0"/>
      <w:adjustRightInd w:val="0"/>
      <w:spacing w:afterLines="50" w:line="408" w:lineRule="atLeast"/>
      <w:ind w:firstLine="480"/>
    </w:pPr>
    <w:rPr>
      <w:rFonts w:ascii="黑体" w:eastAsia="黑体"/>
    </w:rPr>
  </w:style>
  <w:style w:type="paragraph" w:customStyle="1" w:styleId="551">
    <w:name w:val="CM5"/>
    <w:basedOn w:val="117"/>
    <w:next w:val="117"/>
    <w:semiHidden/>
    <w:qFormat/>
    <w:uiPriority w:val="0"/>
    <w:pPr>
      <w:spacing w:line="466" w:lineRule="atLeast"/>
    </w:pPr>
    <w:rPr>
      <w:rFonts w:ascii="黑体" w:hAnsi="Times New Roman" w:eastAsia="黑体" w:cs="Times New Roman"/>
      <w:color w:val="auto"/>
    </w:rPr>
  </w:style>
  <w:style w:type="paragraph" w:customStyle="1" w:styleId="552">
    <w:name w:val="CM17"/>
    <w:basedOn w:val="117"/>
    <w:next w:val="117"/>
    <w:semiHidden/>
    <w:qFormat/>
    <w:uiPriority w:val="0"/>
    <w:pPr>
      <w:spacing w:line="468" w:lineRule="atLeast"/>
    </w:pPr>
    <w:rPr>
      <w:rFonts w:ascii="黑体" w:hAnsi="Times New Roman" w:eastAsia="黑体" w:cs="Times New Roman"/>
      <w:color w:val="auto"/>
    </w:rPr>
  </w:style>
  <w:style w:type="character" w:customStyle="1" w:styleId="553">
    <w:name w:val="style81"/>
    <w:semiHidden/>
    <w:qFormat/>
    <w:uiPriority w:val="0"/>
    <w:rPr>
      <w:b/>
      <w:bCs/>
      <w:color w:val="FF8503"/>
      <w:sz w:val="28"/>
      <w:szCs w:val="28"/>
    </w:rPr>
  </w:style>
  <w:style w:type="character" w:customStyle="1" w:styleId="554">
    <w:name w:val="1501"/>
    <w:semiHidden/>
    <w:qFormat/>
    <w:uiPriority w:val="0"/>
    <w:rPr>
      <w:color w:val="333333"/>
      <w:spacing w:val="384"/>
      <w:sz w:val="18"/>
      <w:szCs w:val="18"/>
    </w:rPr>
  </w:style>
  <w:style w:type="character" w:customStyle="1" w:styleId="555">
    <w:name w:val="style101"/>
    <w:semiHidden/>
    <w:qFormat/>
    <w:uiPriority w:val="0"/>
    <w:rPr>
      <w:color w:val="FF8503"/>
    </w:rPr>
  </w:style>
  <w:style w:type="character" w:customStyle="1" w:styleId="556">
    <w:name w:val="style41"/>
    <w:semiHidden/>
    <w:qFormat/>
    <w:uiPriority w:val="0"/>
    <w:rPr>
      <w:b/>
      <w:bCs/>
      <w:color w:val="FF8503"/>
    </w:rPr>
  </w:style>
  <w:style w:type="character" w:customStyle="1" w:styleId="557">
    <w:name w:val="unnamed11"/>
    <w:semiHidden/>
    <w:qFormat/>
    <w:uiPriority w:val="0"/>
    <w:rPr>
      <w:rFonts w:hint="default"/>
      <w:spacing w:val="440"/>
      <w:sz w:val="24"/>
      <w:szCs w:val="24"/>
    </w:rPr>
  </w:style>
  <w:style w:type="character" w:customStyle="1" w:styleId="558">
    <w:name w:val="s"/>
    <w:semiHidden/>
    <w:qFormat/>
    <w:uiPriority w:val="0"/>
  </w:style>
  <w:style w:type="character" w:customStyle="1" w:styleId="559">
    <w:name w:val="detail"/>
    <w:semiHidden/>
    <w:qFormat/>
    <w:uiPriority w:val="0"/>
  </w:style>
  <w:style w:type="paragraph" w:customStyle="1" w:styleId="560">
    <w:name w:val="样式 仿宋_GB2312 四号"/>
    <w:basedOn w:val="1"/>
    <w:semiHidden/>
    <w:qFormat/>
    <w:uiPriority w:val="0"/>
    <w:pPr>
      <w:spacing w:afterLines="50"/>
      <w:ind w:firstLine="480"/>
    </w:pPr>
    <w:rPr>
      <w:rFonts w:ascii="仿宋_GB2312" w:eastAsia="仿宋_GB2312"/>
      <w:sz w:val="28"/>
      <w:szCs w:val="20"/>
    </w:rPr>
  </w:style>
  <w:style w:type="paragraph" w:customStyle="1" w:styleId="561">
    <w:name w:val="样式 仿宋_GB2312 四号 行距: 1.5 倍行距"/>
    <w:basedOn w:val="1"/>
    <w:semiHidden/>
    <w:qFormat/>
    <w:uiPriority w:val="0"/>
    <w:pPr>
      <w:spacing w:afterLines="50"/>
      <w:ind w:firstLine="480"/>
    </w:pPr>
    <w:rPr>
      <w:rFonts w:ascii="仿宋_GB2312" w:hAnsi="宋体" w:eastAsia="仿宋_GB2312"/>
      <w:sz w:val="28"/>
      <w:szCs w:val="20"/>
    </w:rPr>
  </w:style>
  <w:style w:type="paragraph" w:customStyle="1" w:styleId="562">
    <w:name w:val="样式 仿宋_GB2312 四号 行距: 1.5 倍行距1"/>
    <w:basedOn w:val="1"/>
    <w:semiHidden/>
    <w:qFormat/>
    <w:uiPriority w:val="0"/>
    <w:pPr>
      <w:spacing w:afterLines="50"/>
      <w:ind w:firstLine="480"/>
    </w:pPr>
    <w:rPr>
      <w:rFonts w:ascii="仿宋_GB2312" w:hAnsi="Arial" w:eastAsia="仿宋_GB2312"/>
      <w:sz w:val="28"/>
      <w:szCs w:val="20"/>
    </w:rPr>
  </w:style>
  <w:style w:type="paragraph" w:customStyle="1" w:styleId="563">
    <w:name w:val="样式 仿宋_GB2312 四号1"/>
    <w:basedOn w:val="1"/>
    <w:semiHidden/>
    <w:qFormat/>
    <w:uiPriority w:val="0"/>
    <w:pPr>
      <w:spacing w:afterLines="50"/>
      <w:ind w:firstLine="480"/>
    </w:pPr>
    <w:rPr>
      <w:rFonts w:ascii="仿宋_GB2312" w:eastAsia="仿宋_GB2312"/>
      <w:sz w:val="28"/>
      <w:szCs w:val="20"/>
    </w:rPr>
  </w:style>
  <w:style w:type="paragraph" w:customStyle="1" w:styleId="564">
    <w:name w:val="样式 仿宋_GB2312 四号 行距: 1.5 倍行距2"/>
    <w:basedOn w:val="1"/>
    <w:semiHidden/>
    <w:qFormat/>
    <w:uiPriority w:val="0"/>
    <w:pPr>
      <w:spacing w:afterLines="50"/>
      <w:ind w:firstLine="480"/>
    </w:pPr>
    <w:rPr>
      <w:rFonts w:ascii="仿宋_GB2312" w:eastAsia="仿宋_GB2312"/>
      <w:sz w:val="28"/>
      <w:szCs w:val="20"/>
    </w:rPr>
  </w:style>
  <w:style w:type="paragraph" w:customStyle="1" w:styleId="565">
    <w:name w:val="样式 仿宋_GB2312 四号 行距: 1.5 倍行距3"/>
    <w:basedOn w:val="1"/>
    <w:semiHidden/>
    <w:qFormat/>
    <w:uiPriority w:val="0"/>
    <w:pPr>
      <w:spacing w:afterLines="50"/>
      <w:ind w:firstLine="480"/>
    </w:pPr>
    <w:rPr>
      <w:rFonts w:ascii="仿宋_GB2312" w:hAnsi="Arial" w:eastAsia="仿宋_GB2312"/>
      <w:sz w:val="28"/>
      <w:szCs w:val="20"/>
    </w:rPr>
  </w:style>
  <w:style w:type="paragraph" w:customStyle="1" w:styleId="566">
    <w:name w:val="样式 样式 仿宋_GB2312 四号 行距: 1.5 倍行距1 + 首行缩进:  2 字符"/>
    <w:basedOn w:val="562"/>
    <w:semiHidden/>
    <w:qFormat/>
    <w:uiPriority w:val="0"/>
  </w:style>
  <w:style w:type="paragraph" w:customStyle="1" w:styleId="567">
    <w:name w:val="样式 样式 仿宋_GB2312 四号 + 首行缩进:  2 字符"/>
    <w:basedOn w:val="560"/>
    <w:semiHidden/>
    <w:qFormat/>
    <w:uiPriority w:val="0"/>
  </w:style>
  <w:style w:type="paragraph" w:customStyle="1" w:styleId="568">
    <w:name w:val="样式 仿宋_GB2312 四号 首行缩进:  1.06 厘米"/>
    <w:basedOn w:val="1"/>
    <w:semiHidden/>
    <w:qFormat/>
    <w:uiPriority w:val="0"/>
    <w:pPr>
      <w:spacing w:afterLines="50"/>
      <w:ind w:firstLine="480"/>
    </w:pPr>
    <w:rPr>
      <w:rFonts w:ascii="仿宋_GB2312" w:eastAsia="仿宋_GB2312"/>
      <w:sz w:val="28"/>
      <w:szCs w:val="20"/>
    </w:rPr>
  </w:style>
  <w:style w:type="paragraph" w:customStyle="1" w:styleId="569">
    <w:name w:val="样式 样式 仿宋_GB2312 四号 首行缩进:  1.06 厘米 + 首行缩进:  2 字符"/>
    <w:basedOn w:val="568"/>
    <w:semiHidden/>
    <w:qFormat/>
    <w:uiPriority w:val="0"/>
  </w:style>
  <w:style w:type="paragraph" w:customStyle="1" w:styleId="570">
    <w:name w:val="样式 仿宋_GB2312 四号2"/>
    <w:basedOn w:val="1"/>
    <w:semiHidden/>
    <w:qFormat/>
    <w:uiPriority w:val="0"/>
    <w:pPr>
      <w:spacing w:afterLines="50"/>
      <w:ind w:firstLine="480"/>
    </w:pPr>
    <w:rPr>
      <w:rFonts w:ascii="仿宋_GB2312" w:hAnsi="Arial" w:eastAsia="仿宋_GB2312"/>
      <w:sz w:val="28"/>
      <w:szCs w:val="20"/>
    </w:rPr>
  </w:style>
  <w:style w:type="paragraph" w:customStyle="1" w:styleId="571">
    <w:name w:val="样式 样式 样式 仿宋_GB2312 四号 行距: 1.5 倍行距1 + 首行缩进:  2 字符 + 首行缩进:  2 字符"/>
    <w:basedOn w:val="566"/>
    <w:semiHidden/>
    <w:qFormat/>
    <w:uiPriority w:val="0"/>
  </w:style>
  <w:style w:type="character" w:customStyle="1" w:styleId="572">
    <w:name w:val="duanluo2"/>
    <w:semiHidden/>
    <w:qFormat/>
    <w:uiPriority w:val="0"/>
    <w:rPr>
      <w:rFonts w:ascii="??" w:hAnsi="??"/>
      <w:color w:val="000000"/>
      <w:sz w:val="28"/>
    </w:rPr>
  </w:style>
  <w:style w:type="character" w:customStyle="1" w:styleId="573">
    <w:name w:val="px14"/>
    <w:semiHidden/>
    <w:qFormat/>
    <w:uiPriority w:val="0"/>
  </w:style>
  <w:style w:type="character" w:customStyle="1" w:styleId="574">
    <w:name w:val="newsbody1"/>
    <w:semiHidden/>
    <w:qFormat/>
    <w:uiPriority w:val="0"/>
    <w:rPr>
      <w:sz w:val="21"/>
      <w:szCs w:val="21"/>
    </w:rPr>
  </w:style>
  <w:style w:type="paragraph" w:customStyle="1" w:styleId="575">
    <w:name w:val="Char Char"/>
    <w:basedOn w:val="1"/>
    <w:semiHidden/>
    <w:qFormat/>
    <w:uiPriority w:val="0"/>
    <w:pPr>
      <w:adjustRightInd w:val="0"/>
      <w:spacing w:afterLines="50"/>
      <w:ind w:firstLine="480"/>
    </w:pPr>
    <w:rPr>
      <w:szCs w:val="20"/>
    </w:rPr>
  </w:style>
  <w:style w:type="paragraph" w:customStyle="1" w:styleId="576">
    <w:name w:val="CM31"/>
    <w:basedOn w:val="117"/>
    <w:next w:val="117"/>
    <w:semiHidden/>
    <w:qFormat/>
    <w:uiPriority w:val="0"/>
    <w:pPr>
      <w:spacing w:line="468" w:lineRule="atLeast"/>
    </w:pPr>
    <w:rPr>
      <w:rFonts w:ascii="黑体" w:hAnsi="Times New Roman" w:eastAsia="黑体" w:cs="Times New Roman"/>
      <w:color w:val="auto"/>
    </w:rPr>
  </w:style>
  <w:style w:type="character" w:customStyle="1" w:styleId="577">
    <w:name w:val="tpc_content1"/>
    <w:semiHidden/>
    <w:qFormat/>
    <w:uiPriority w:val="0"/>
    <w:rPr>
      <w:sz w:val="26"/>
      <w:szCs w:val="26"/>
    </w:rPr>
  </w:style>
  <w:style w:type="paragraph" w:customStyle="1" w:styleId="578">
    <w:name w:val="Char Char Char Char Char Char Char Char Char1 Char Char Char Char"/>
    <w:basedOn w:val="1"/>
    <w:semiHidden/>
    <w:qFormat/>
    <w:uiPriority w:val="0"/>
    <w:pPr>
      <w:spacing w:afterLines="50" w:line="400" w:lineRule="exact"/>
      <w:ind w:firstLine="480"/>
    </w:pPr>
    <w:rPr>
      <w:rFonts w:ascii="Tahoma" w:hAnsi="Tahoma"/>
      <w:szCs w:val="20"/>
    </w:rPr>
  </w:style>
  <w:style w:type="paragraph" w:customStyle="1" w:styleId="579">
    <w:name w:val="Char Char Char Char Char Char Char Char Char Char"/>
    <w:basedOn w:val="1"/>
    <w:semiHidden/>
    <w:qFormat/>
    <w:uiPriority w:val="0"/>
    <w:pPr>
      <w:tabs>
        <w:tab w:val="left" w:pos="425"/>
      </w:tabs>
      <w:spacing w:afterLines="50"/>
      <w:ind w:left="425" w:hanging="425"/>
    </w:pPr>
    <w:rPr>
      <w:rFonts w:ascii="宋体" w:hAnsi="宋体"/>
      <w:b/>
      <w:kern w:val="24"/>
    </w:rPr>
  </w:style>
  <w:style w:type="paragraph" w:customStyle="1" w:styleId="580">
    <w:name w:val="Char1 Char Char Char Char Char Char Char Char1 Char Char Char Char Char Char Char Char Char Char Char Char Char"/>
    <w:basedOn w:val="1"/>
    <w:semiHidden/>
    <w:qFormat/>
    <w:uiPriority w:val="0"/>
    <w:pPr>
      <w:spacing w:afterLines="50"/>
      <w:ind w:firstLine="480"/>
    </w:pPr>
    <w:rPr>
      <w:rFonts w:ascii="Tahoma" w:hAnsi="Tahoma"/>
      <w:szCs w:val="20"/>
    </w:rPr>
  </w:style>
  <w:style w:type="paragraph" w:customStyle="1" w:styleId="581">
    <w:name w:val="Char Char Char Char Char Char1 Char Char Char Char Char Char Char"/>
    <w:basedOn w:val="1"/>
    <w:semiHidden/>
    <w:qFormat/>
    <w:uiPriority w:val="0"/>
    <w:pPr>
      <w:spacing w:afterLines="50" w:line="400" w:lineRule="exact"/>
      <w:ind w:firstLine="480"/>
    </w:pPr>
    <w:rPr>
      <w:rFonts w:ascii="Tahoma" w:hAnsi="Tahoma"/>
      <w:szCs w:val="20"/>
    </w:rPr>
  </w:style>
  <w:style w:type="paragraph" w:customStyle="1" w:styleId="582">
    <w:name w:val="Char Char1 Char Char Char Char Char Char Char"/>
    <w:basedOn w:val="1"/>
    <w:semiHidden/>
    <w:qFormat/>
    <w:uiPriority w:val="0"/>
    <w:pPr>
      <w:spacing w:afterLines="50" w:line="400" w:lineRule="exact"/>
      <w:ind w:firstLine="480"/>
    </w:pPr>
    <w:rPr>
      <w:rFonts w:ascii="Tahoma" w:hAnsi="Tahoma"/>
      <w:szCs w:val="20"/>
    </w:rPr>
  </w:style>
  <w:style w:type="character" w:customStyle="1" w:styleId="583">
    <w:name w:val="style6"/>
    <w:semiHidden/>
    <w:qFormat/>
    <w:uiPriority w:val="0"/>
  </w:style>
  <w:style w:type="character" w:customStyle="1" w:styleId="584">
    <w:name w:val="htd0"/>
    <w:semiHidden/>
    <w:qFormat/>
    <w:uiPriority w:val="0"/>
  </w:style>
  <w:style w:type="character" w:customStyle="1" w:styleId="585">
    <w:name w:val="ourfont1"/>
    <w:semiHidden/>
    <w:qFormat/>
    <w:uiPriority w:val="0"/>
    <w:rPr>
      <w:spacing w:val="260"/>
      <w:sz w:val="22"/>
      <w:szCs w:val="22"/>
    </w:rPr>
  </w:style>
  <w:style w:type="paragraph" w:customStyle="1" w:styleId="586">
    <w:name w:val="插图说明"/>
    <w:basedOn w:val="1"/>
    <w:semiHidden/>
    <w:qFormat/>
    <w:uiPriority w:val="0"/>
    <w:pPr>
      <w:adjustRightInd w:val="0"/>
      <w:spacing w:afterLines="50"/>
      <w:ind w:firstLine="480"/>
      <w:jc w:val="center"/>
      <w:textAlignment w:val="baseline"/>
    </w:pPr>
    <w:rPr>
      <w:rFonts w:eastAsia="黑体"/>
      <w:szCs w:val="20"/>
    </w:rPr>
  </w:style>
  <w:style w:type="paragraph" w:customStyle="1" w:styleId="587">
    <w:name w:val="样式 首行缩进:  2 字符"/>
    <w:basedOn w:val="1"/>
    <w:semiHidden/>
    <w:qFormat/>
    <w:uiPriority w:val="0"/>
    <w:pPr>
      <w:spacing w:afterLines="50" w:line="288" w:lineRule="auto"/>
      <w:ind w:firstLine="560"/>
    </w:pPr>
    <w:rPr>
      <w:rFonts w:eastAsia="仿宋_GB2312"/>
      <w:sz w:val="28"/>
      <w:szCs w:val="20"/>
    </w:rPr>
  </w:style>
  <w:style w:type="paragraph" w:customStyle="1" w:styleId="588">
    <w:name w:val="xl176"/>
    <w:basedOn w:val="1"/>
    <w:semiHidden/>
    <w:qFormat/>
    <w:uiPriority w:val="0"/>
    <w:pPr>
      <w:pBdr>
        <w:left w:val="single" w:color="auto" w:sz="4" w:space="0"/>
        <w:right w:val="single" w:color="auto" w:sz="8" w:space="0"/>
      </w:pBdr>
      <w:spacing w:beforeAutospacing="1" w:afterLines="50" w:afterAutospacing="1"/>
      <w:ind w:firstLine="480"/>
      <w:jc w:val="center"/>
      <w:textAlignment w:val="center"/>
    </w:pPr>
    <w:rPr>
      <w:szCs w:val="21"/>
    </w:rPr>
  </w:style>
  <w:style w:type="paragraph" w:customStyle="1" w:styleId="589">
    <w:name w:val="封面标题"/>
    <w:semiHidden/>
    <w:qFormat/>
    <w:uiPriority w:val="0"/>
    <w:pPr>
      <w:spacing w:line="360" w:lineRule="auto"/>
      <w:jc w:val="center"/>
    </w:pPr>
    <w:rPr>
      <w:rFonts w:ascii="Times New Roman" w:hAnsi="Times New Roman" w:eastAsia="宋体" w:cs="Times New Roman"/>
      <w:b/>
      <w:color w:val="000000"/>
      <w:sz w:val="44"/>
      <w:lang w:val="en-US" w:eastAsia="zh-CN" w:bidi="ar-SA"/>
    </w:rPr>
  </w:style>
  <w:style w:type="paragraph" w:customStyle="1" w:styleId="590">
    <w:name w:val="缺省文本"/>
    <w:basedOn w:val="1"/>
    <w:semiHidden/>
    <w:qFormat/>
    <w:uiPriority w:val="0"/>
    <w:pPr>
      <w:autoSpaceDE w:val="0"/>
      <w:autoSpaceDN w:val="0"/>
      <w:adjustRightInd w:val="0"/>
      <w:spacing w:afterLines="50" w:line="400" w:lineRule="exact"/>
      <w:ind w:firstLine="504"/>
      <w:textAlignment w:val="baseline"/>
    </w:pPr>
    <w:rPr>
      <w:rFonts w:ascii="宋体" w:hAnsi="Tms Rmn"/>
      <w:szCs w:val="20"/>
    </w:rPr>
  </w:style>
  <w:style w:type="paragraph" w:customStyle="1" w:styleId="591">
    <w:name w:val="样式 标题 2章节标题sect 1.2H2PIM2Heading 2 HiddenHeading 2 CCBSh..."/>
    <w:basedOn w:val="3"/>
    <w:semiHidden/>
    <w:qFormat/>
    <w:uiPriority w:val="0"/>
    <w:pPr>
      <w:tabs>
        <w:tab w:val="left" w:pos="720"/>
      </w:tabs>
      <w:adjustRightInd w:val="0"/>
      <w:spacing w:afterLines="50" w:line="520" w:lineRule="atLeast"/>
      <w:ind w:left="454" w:hanging="454"/>
    </w:pPr>
    <w:rPr>
      <w:rFonts w:ascii="黑体" w:hAnsi="黑体"/>
      <w:sz w:val="30"/>
      <w:szCs w:val="20"/>
    </w:rPr>
  </w:style>
  <w:style w:type="paragraph" w:customStyle="1" w:styleId="592">
    <w:name w:val="标题5"/>
    <w:basedOn w:val="1"/>
    <w:semiHidden/>
    <w:qFormat/>
    <w:uiPriority w:val="0"/>
    <w:pPr>
      <w:autoSpaceDE w:val="0"/>
      <w:autoSpaceDN w:val="0"/>
      <w:adjustRightInd w:val="0"/>
      <w:spacing w:afterLines="50" w:line="320" w:lineRule="atLeast"/>
      <w:ind w:firstLine="480"/>
    </w:pPr>
    <w:rPr>
      <w:rFonts w:ascii="宋体"/>
      <w:szCs w:val="20"/>
    </w:rPr>
  </w:style>
  <w:style w:type="paragraph" w:customStyle="1" w:styleId="593">
    <w:name w:val="二级标题"/>
    <w:basedOn w:val="1"/>
    <w:semiHidden/>
    <w:qFormat/>
    <w:uiPriority w:val="0"/>
    <w:pPr>
      <w:snapToGrid w:val="0"/>
      <w:spacing w:afterLines="50" w:line="420" w:lineRule="atLeast"/>
      <w:ind w:firstLine="480"/>
      <w:outlineLvl w:val="0"/>
    </w:pPr>
    <w:rPr>
      <w:rFonts w:ascii="黑体" w:hAnsi="宋体" w:eastAsia="黑体"/>
      <w:b/>
      <w:sz w:val="28"/>
      <w:szCs w:val="20"/>
    </w:rPr>
  </w:style>
  <w:style w:type="paragraph" w:customStyle="1" w:styleId="594">
    <w:name w:val="表头"/>
    <w:basedOn w:val="1"/>
    <w:semiHidden/>
    <w:qFormat/>
    <w:uiPriority w:val="0"/>
    <w:pPr>
      <w:adjustRightInd w:val="0"/>
      <w:snapToGrid w:val="0"/>
      <w:spacing w:afterLines="50" w:line="320" w:lineRule="atLeast"/>
      <w:ind w:firstLine="480"/>
      <w:jc w:val="center"/>
      <w:textAlignment w:val="baseline"/>
    </w:pPr>
    <w:rPr>
      <w:rFonts w:eastAsia="黑体"/>
      <w:spacing w:val="-10"/>
      <w:szCs w:val="20"/>
    </w:rPr>
  </w:style>
  <w:style w:type="paragraph" w:customStyle="1" w:styleId="595">
    <w:name w:val="Char2 Char Char Char Char Char Char Char Char Char1 Char Char Char"/>
    <w:basedOn w:val="21"/>
    <w:semiHidden/>
    <w:qFormat/>
    <w:uiPriority w:val="0"/>
    <w:pPr>
      <w:shd w:val="clear" w:color="auto" w:fill="000080"/>
      <w:spacing w:afterLines="50"/>
    </w:pPr>
    <w:rPr>
      <w:rFonts w:ascii="Tahoma" w:hAnsi="Tahoma"/>
      <w:sz w:val="24"/>
      <w:szCs w:val="24"/>
    </w:rPr>
  </w:style>
  <w:style w:type="character" w:customStyle="1" w:styleId="596">
    <w:name w:val="sfont1"/>
    <w:semiHidden/>
    <w:qFormat/>
    <w:uiPriority w:val="0"/>
    <w:rPr>
      <w:rFonts w:hint="default" w:ascii="Arial" w:hAnsi="Arial" w:cs="Arial"/>
      <w:sz w:val="21"/>
      <w:szCs w:val="21"/>
    </w:rPr>
  </w:style>
  <w:style w:type="paragraph" w:customStyle="1" w:styleId="597">
    <w:name w:val="样式 标题 3 + 小四 段前: 7.8 磅 段后: 7.8 磅"/>
    <w:basedOn w:val="4"/>
    <w:semiHidden/>
    <w:qFormat/>
    <w:uiPriority w:val="0"/>
    <w:pPr>
      <w:tabs>
        <w:tab w:val="left" w:pos="0"/>
      </w:tabs>
      <w:adjustRightInd w:val="0"/>
      <w:snapToGrid w:val="0"/>
      <w:spacing w:before="0" w:afterLines="50" w:line="360" w:lineRule="auto"/>
      <w:ind w:firstLine="734" w:firstLineChars="262"/>
      <w:outlineLvl w:val="3"/>
    </w:pPr>
    <w:rPr>
      <w:rFonts w:ascii="黑体" w:hAnsi="宋体" w:eastAsia="黑体"/>
      <w:b w:val="0"/>
      <w:sz w:val="28"/>
      <w:szCs w:val="28"/>
    </w:rPr>
  </w:style>
  <w:style w:type="paragraph" w:customStyle="1" w:styleId="598">
    <w:name w:val="Char1 Char Char Char Char Char Char"/>
    <w:basedOn w:val="1"/>
    <w:semiHidden/>
    <w:qFormat/>
    <w:uiPriority w:val="0"/>
    <w:pPr>
      <w:adjustRightInd w:val="0"/>
      <w:spacing w:afterLines="50"/>
      <w:ind w:firstLine="480"/>
    </w:pPr>
    <w:rPr>
      <w:rFonts w:ascii="Tahoma" w:hAnsi="Tahoma"/>
      <w:szCs w:val="20"/>
    </w:rPr>
  </w:style>
  <w:style w:type="paragraph" w:customStyle="1" w:styleId="599">
    <w:name w:val="Char Char1 Char Char Char Char1 Char Char Char Char Char Char Char Char Char Char Char Char Char Char Char Char Char Char"/>
    <w:basedOn w:val="1"/>
    <w:semiHidden/>
    <w:qFormat/>
    <w:uiPriority w:val="0"/>
    <w:pPr>
      <w:spacing w:afterLines="50"/>
      <w:ind w:firstLine="480"/>
    </w:pPr>
  </w:style>
  <w:style w:type="character" w:customStyle="1" w:styleId="600">
    <w:name w:val="样式 图题 + (中文) 宋体 Char"/>
    <w:semiHidden/>
    <w:qFormat/>
    <w:uiPriority w:val="0"/>
    <w:rPr>
      <w:rFonts w:ascii="Arial" w:hAnsi="Arial" w:eastAsia="黑体" w:cs="Arial"/>
      <w:b/>
      <w:bCs/>
      <w:sz w:val="21"/>
      <w:szCs w:val="21"/>
      <w:lang w:val="en-US" w:eastAsia="zh-CN" w:bidi="ar-SA"/>
    </w:rPr>
  </w:style>
  <w:style w:type="paragraph" w:customStyle="1" w:styleId="601">
    <w:name w:val="数据来源"/>
    <w:basedOn w:val="1"/>
    <w:link w:val="609"/>
    <w:semiHidden/>
    <w:qFormat/>
    <w:uiPriority w:val="0"/>
    <w:pPr>
      <w:autoSpaceDE w:val="0"/>
      <w:autoSpaceDN w:val="0"/>
      <w:adjustRightInd w:val="0"/>
      <w:snapToGrid w:val="0"/>
      <w:spacing w:afterLines="50"/>
      <w:ind w:firstLine="480"/>
    </w:pPr>
    <w:rPr>
      <w:rFonts w:ascii="方正书宋简体" w:cs="Times New Roman"/>
      <w:sz w:val="18"/>
      <w:szCs w:val="21"/>
      <w:lang w:val="zh-CN"/>
    </w:rPr>
  </w:style>
  <w:style w:type="paragraph" w:customStyle="1" w:styleId="602">
    <w:name w:val="a14"/>
    <w:basedOn w:val="1"/>
    <w:semiHidden/>
    <w:qFormat/>
    <w:uiPriority w:val="0"/>
    <w:pPr>
      <w:spacing w:beforeAutospacing="1" w:afterLines="50" w:afterAutospacing="1"/>
      <w:ind w:firstLine="480"/>
    </w:pPr>
    <w:rPr>
      <w:rFonts w:ascii="宋体" w:hAnsi="宋体"/>
      <w:szCs w:val="21"/>
    </w:rPr>
  </w:style>
  <w:style w:type="paragraph" w:customStyle="1" w:styleId="603">
    <w:name w:val="Char Char1 Char Char Char Char1 Char Char Char"/>
    <w:basedOn w:val="1"/>
    <w:semiHidden/>
    <w:qFormat/>
    <w:uiPriority w:val="0"/>
    <w:pPr>
      <w:spacing w:afterLines="50"/>
      <w:ind w:firstLine="480"/>
    </w:pPr>
  </w:style>
  <w:style w:type="paragraph" w:customStyle="1" w:styleId="604">
    <w:name w:val="内容"/>
    <w:basedOn w:val="1"/>
    <w:semiHidden/>
    <w:qFormat/>
    <w:uiPriority w:val="0"/>
    <w:pPr>
      <w:spacing w:afterLines="50" w:line="480" w:lineRule="exact"/>
      <w:ind w:firstLine="480"/>
    </w:pPr>
  </w:style>
  <w:style w:type="character" w:customStyle="1" w:styleId="605">
    <w:name w:val="content1"/>
    <w:semiHidden/>
    <w:qFormat/>
    <w:uiPriority w:val="0"/>
    <w:rPr>
      <w:color w:val="000000"/>
      <w:spacing w:val="400"/>
      <w:sz w:val="21"/>
      <w:szCs w:val="21"/>
    </w:rPr>
  </w:style>
  <w:style w:type="character" w:customStyle="1" w:styleId="606">
    <w:name w:val="txtcontent11"/>
    <w:semiHidden/>
    <w:qFormat/>
    <w:uiPriority w:val="0"/>
    <w:rPr>
      <w:rFonts w:hint="default" w:ascii="ˎ̥" w:hAnsi="ˎ̥"/>
      <w:color w:val="000000"/>
      <w:sz w:val="21"/>
      <w:szCs w:val="21"/>
    </w:rPr>
  </w:style>
  <w:style w:type="paragraph" w:customStyle="1" w:styleId="607">
    <w:name w:val="TOC 标题1"/>
    <w:basedOn w:val="2"/>
    <w:next w:val="1"/>
    <w:semiHidden/>
    <w:qFormat/>
    <w:uiPriority w:val="0"/>
    <w:pPr>
      <w:keepNext/>
      <w:keepLines/>
      <w:spacing w:before="163" w:afterLines="50" w:line="276" w:lineRule="auto"/>
      <w:jc w:val="left"/>
      <w:outlineLvl w:val="9"/>
    </w:pPr>
    <w:rPr>
      <w:rFonts w:ascii="Cambria" w:hAnsi="Cambria" w:eastAsia="宋体"/>
      <w:bCs/>
      <w:color w:val="365F91"/>
      <w:sz w:val="28"/>
      <w:szCs w:val="28"/>
    </w:rPr>
  </w:style>
  <w:style w:type="paragraph" w:customStyle="1" w:styleId="608">
    <w:name w:val="Char1 Char Char Char Char Char Char Char Char1 Char Char Char Char Char Char Char Char Char Char Char Char Char Char Char Char Char Char Char1 Char Char Char Char Char"/>
    <w:basedOn w:val="1"/>
    <w:semiHidden/>
    <w:qFormat/>
    <w:uiPriority w:val="0"/>
    <w:pPr>
      <w:spacing w:afterLines="50"/>
      <w:ind w:firstLine="480"/>
    </w:pPr>
    <w:rPr>
      <w:rFonts w:ascii="Tahoma" w:hAnsi="Tahoma"/>
      <w:szCs w:val="20"/>
    </w:rPr>
  </w:style>
  <w:style w:type="character" w:customStyle="1" w:styleId="609">
    <w:name w:val="数据来源 Char"/>
    <w:link w:val="601"/>
    <w:semiHidden/>
    <w:qFormat/>
    <w:uiPriority w:val="0"/>
    <w:rPr>
      <w:rFonts w:ascii="方正书宋简体" w:hAnsi="Times New Roman"/>
      <w:sz w:val="18"/>
      <w:szCs w:val="21"/>
      <w:lang w:val="zh-CN" w:eastAsia="zh-CN"/>
    </w:rPr>
  </w:style>
  <w:style w:type="paragraph" w:customStyle="1" w:styleId="610">
    <w:name w:val="正文缩进 (一般)"/>
    <w:basedOn w:val="16"/>
    <w:link w:val="611"/>
    <w:semiHidden/>
    <w:qFormat/>
    <w:uiPriority w:val="0"/>
    <w:pPr>
      <w:kinsoku w:val="0"/>
      <w:overflowPunct w:val="0"/>
      <w:autoSpaceDE w:val="0"/>
      <w:autoSpaceDN w:val="0"/>
      <w:adjustRightInd w:val="0"/>
      <w:snapToGrid w:val="0"/>
      <w:spacing w:afterLines="50"/>
      <w:ind w:firstLine="200"/>
    </w:pPr>
    <w:rPr>
      <w:rFonts w:ascii="宋体" w:hAnsi="宋体"/>
      <w:kern w:val="0"/>
      <w:sz w:val="20"/>
      <w:szCs w:val="21"/>
    </w:rPr>
  </w:style>
  <w:style w:type="character" w:customStyle="1" w:styleId="611">
    <w:name w:val="正文缩进 (一般) Char"/>
    <w:link w:val="610"/>
    <w:semiHidden/>
    <w:qFormat/>
    <w:uiPriority w:val="0"/>
    <w:rPr>
      <w:rFonts w:ascii="宋体" w:hAnsi="宋体"/>
      <w:szCs w:val="21"/>
      <w:lang w:val="zh-CN" w:eastAsia="zh-CN"/>
    </w:rPr>
  </w:style>
  <w:style w:type="paragraph" w:customStyle="1" w:styleId="612">
    <w:name w:val="Char Char Char Char Char Char Char Char Char Char Char Char Char Char Char Char Char Char Char Char Char Char"/>
    <w:basedOn w:val="1"/>
    <w:semiHidden/>
    <w:qFormat/>
    <w:uiPriority w:val="0"/>
    <w:pPr>
      <w:spacing w:afterLines="50" w:line="400" w:lineRule="exact"/>
      <w:ind w:firstLine="480"/>
    </w:pPr>
    <w:rPr>
      <w:rFonts w:ascii="Tahoma" w:hAnsi="Tahoma"/>
      <w:szCs w:val="20"/>
    </w:rPr>
  </w:style>
  <w:style w:type="character" w:customStyle="1" w:styleId="613">
    <w:name w:val="图题 Char"/>
    <w:link w:val="539"/>
    <w:semiHidden/>
    <w:qFormat/>
    <w:uiPriority w:val="0"/>
    <w:rPr>
      <w:rFonts w:ascii="Arial" w:hAnsi="Arial" w:eastAsia="汉鼎简中黑"/>
      <w:lang w:val="zh-CN" w:eastAsia="zh-CN"/>
    </w:rPr>
  </w:style>
  <w:style w:type="character" w:customStyle="1" w:styleId="614">
    <w:name w:val="数据来源 Char1"/>
    <w:semiHidden/>
    <w:qFormat/>
    <w:uiPriority w:val="0"/>
    <w:rPr>
      <w:rFonts w:ascii="方正书宋简体" w:eastAsia="宋体" w:cs="方正书宋简体"/>
      <w:kern w:val="2"/>
      <w:sz w:val="18"/>
      <w:szCs w:val="21"/>
      <w:lang w:val="en-US" w:eastAsia="zh-CN" w:bidi="ar-SA"/>
    </w:rPr>
  </w:style>
  <w:style w:type="paragraph" w:customStyle="1" w:styleId="615">
    <w:name w:val="标题四"/>
    <w:basedOn w:val="610"/>
    <w:semiHidden/>
    <w:qFormat/>
    <w:uiPriority w:val="0"/>
    <w:pPr>
      <w:kinsoku/>
      <w:overflowPunct/>
      <w:ind w:firstLine="420"/>
    </w:pPr>
    <w:rPr>
      <w:rFonts w:ascii="Arial" w:hAnsi="Arial" w:cs="Arial"/>
    </w:rPr>
  </w:style>
  <w:style w:type="paragraph" w:customStyle="1" w:styleId="616">
    <w:name w:val="Char Char Char Char Char Char Char Char Char1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617">
    <w:name w:val="Char Char1 Char Char Char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618">
    <w:name w:val="Char Char Char Char Char Char Char Char Char Char Char Char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619">
    <w:name w:val="Char Char1 Char Char Char Char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620">
    <w:name w:val="Char1 Char Char Char Char Char Char Char Char1 Char Char Char Char Char Char Char Char Char Char Char Char Char Char Char Char Char Char Char1 Char Char Char Char Char Char"/>
    <w:basedOn w:val="1"/>
    <w:semiHidden/>
    <w:qFormat/>
    <w:uiPriority w:val="0"/>
    <w:pPr>
      <w:spacing w:afterLines="50"/>
      <w:ind w:firstLine="480"/>
    </w:pPr>
    <w:rPr>
      <w:rFonts w:ascii="Tahoma" w:hAnsi="Tahoma"/>
      <w:szCs w:val="20"/>
    </w:rPr>
  </w:style>
  <w:style w:type="paragraph" w:customStyle="1" w:styleId="621">
    <w:name w:val="Char1 Char Char Char Char Char Char Char Char1 Char Char Char Char Char Char Char Char Char Char Char Char Char Char Char Char Char Char Char Char Char Char"/>
    <w:basedOn w:val="1"/>
    <w:semiHidden/>
    <w:qFormat/>
    <w:uiPriority w:val="0"/>
    <w:pPr>
      <w:spacing w:afterLines="50"/>
      <w:ind w:firstLine="480"/>
    </w:pPr>
    <w:rPr>
      <w:rFonts w:ascii="Tahoma" w:hAnsi="Tahoma"/>
      <w:szCs w:val="20"/>
    </w:rPr>
  </w:style>
  <w:style w:type="character" w:customStyle="1" w:styleId="622">
    <w:name w:val="附注三级正文 Char"/>
    <w:link w:val="146"/>
    <w:semiHidden/>
    <w:qFormat/>
    <w:uiPriority w:val="0"/>
    <w:rPr>
      <w:rFonts w:ascii="宋体" w:hAnsi="宋体"/>
      <w:kern w:val="2"/>
      <w:sz w:val="21"/>
      <w:szCs w:val="21"/>
      <w:lang w:val="zh-CN" w:eastAsia="zh-CN"/>
    </w:rPr>
  </w:style>
  <w:style w:type="paragraph" w:customStyle="1" w:styleId="623">
    <w:name w:val="段落正文"/>
    <w:basedOn w:val="1"/>
    <w:semiHidden/>
    <w:qFormat/>
    <w:uiPriority w:val="0"/>
    <w:pPr>
      <w:spacing w:afterLines="50"/>
      <w:ind w:firstLine="480"/>
    </w:pPr>
    <w:rPr>
      <w:rFonts w:ascii="宋体" w:hAnsi="宋体"/>
      <w:szCs w:val="20"/>
    </w:rPr>
  </w:style>
  <w:style w:type="table" w:customStyle="1" w:styleId="624">
    <w:name w:val="tangfu"/>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paragraph" w:customStyle="1" w:styleId="625">
    <w:name w:val="正文22"/>
    <w:basedOn w:val="1"/>
    <w:semiHidden/>
    <w:qFormat/>
    <w:uiPriority w:val="0"/>
    <w:pPr>
      <w:overflowPunct w:val="0"/>
      <w:autoSpaceDE w:val="0"/>
      <w:autoSpaceDN w:val="0"/>
      <w:adjustRightInd w:val="0"/>
      <w:spacing w:afterLines="50"/>
      <w:ind w:firstLine="480"/>
      <w:textAlignment w:val="baseline"/>
    </w:pPr>
    <w:rPr>
      <w:szCs w:val="20"/>
    </w:rPr>
  </w:style>
  <w:style w:type="paragraph" w:customStyle="1" w:styleId="626">
    <w:name w:val="正文文本 212"/>
    <w:basedOn w:val="1"/>
    <w:semiHidden/>
    <w:qFormat/>
    <w:uiPriority w:val="0"/>
    <w:pPr>
      <w:adjustRightInd w:val="0"/>
      <w:spacing w:afterLines="50" w:line="320" w:lineRule="exact"/>
      <w:ind w:firstLine="420"/>
      <w:textAlignment w:val="baseline"/>
    </w:pPr>
    <w:rPr>
      <w:rFonts w:ascii="黑体" w:eastAsia="黑体"/>
      <w:szCs w:val="20"/>
    </w:rPr>
  </w:style>
  <w:style w:type="paragraph" w:customStyle="1" w:styleId="627">
    <w:name w:val="Char Char6"/>
    <w:basedOn w:val="1"/>
    <w:semiHidden/>
    <w:qFormat/>
    <w:uiPriority w:val="0"/>
    <w:pPr>
      <w:autoSpaceDE w:val="0"/>
      <w:autoSpaceDN w:val="0"/>
      <w:adjustRightInd w:val="0"/>
      <w:spacing w:afterLines="50" w:line="240" w:lineRule="exact"/>
      <w:ind w:firstLine="480"/>
    </w:pPr>
    <w:rPr>
      <w:rFonts w:ascii="Tahoma" w:hAnsi="Tahoma" w:eastAsia="MS Mincho"/>
      <w:sz w:val="20"/>
      <w:lang w:eastAsia="ja-JP"/>
    </w:rPr>
  </w:style>
  <w:style w:type="paragraph" w:customStyle="1" w:styleId="628">
    <w:name w:val="Char Char Char Char Char Char2"/>
    <w:basedOn w:val="21"/>
    <w:semiHidden/>
    <w:qFormat/>
    <w:uiPriority w:val="0"/>
    <w:pPr>
      <w:shd w:val="clear" w:color="auto" w:fill="000080"/>
      <w:spacing w:afterLines="50"/>
    </w:pPr>
    <w:rPr>
      <w:rFonts w:ascii="Tahoma" w:hAnsi="Tahoma"/>
      <w:sz w:val="24"/>
      <w:szCs w:val="24"/>
    </w:rPr>
  </w:style>
  <w:style w:type="paragraph" w:customStyle="1" w:styleId="629">
    <w:name w:val="Char Char1 Char Char Char Char1 Char Char Char Char Char Char Char Char Char Char Char Char Char Char Char Char Char Char2"/>
    <w:basedOn w:val="1"/>
    <w:semiHidden/>
    <w:qFormat/>
    <w:uiPriority w:val="0"/>
    <w:pPr>
      <w:spacing w:afterLines="50"/>
      <w:ind w:firstLine="480"/>
    </w:pPr>
  </w:style>
  <w:style w:type="paragraph" w:customStyle="1" w:styleId="630">
    <w:name w:val="Char Char1 Char Char Char Char1 Char Char Char2"/>
    <w:basedOn w:val="1"/>
    <w:semiHidden/>
    <w:qFormat/>
    <w:uiPriority w:val="0"/>
    <w:pPr>
      <w:spacing w:afterLines="50"/>
      <w:ind w:firstLine="480"/>
    </w:pPr>
  </w:style>
  <w:style w:type="paragraph" w:customStyle="1" w:styleId="631">
    <w:name w:val="Char Char Char Char Char Char Char Char Char Char2"/>
    <w:basedOn w:val="1"/>
    <w:semiHidden/>
    <w:qFormat/>
    <w:uiPriority w:val="0"/>
    <w:pPr>
      <w:spacing w:afterLines="50" w:line="240" w:lineRule="exact"/>
      <w:ind w:firstLine="480"/>
    </w:pPr>
    <w:rPr>
      <w:rFonts w:ascii="Verdana" w:hAnsi="Verdana" w:eastAsia="Times New Roman"/>
      <w:sz w:val="20"/>
      <w:szCs w:val="20"/>
      <w:lang w:eastAsia="en-US"/>
    </w:rPr>
  </w:style>
  <w:style w:type="character" w:customStyle="1" w:styleId="632">
    <w:name w:val="14_black1"/>
    <w:semiHidden/>
    <w:qFormat/>
    <w:uiPriority w:val="0"/>
    <w:rPr>
      <w:color w:val="000000"/>
      <w:sz w:val="20"/>
      <w:szCs w:val="20"/>
    </w:rPr>
  </w:style>
  <w:style w:type="paragraph" w:customStyle="1" w:styleId="633">
    <w:name w:val="正文21"/>
    <w:basedOn w:val="1"/>
    <w:semiHidden/>
    <w:qFormat/>
    <w:uiPriority w:val="0"/>
    <w:pPr>
      <w:overflowPunct w:val="0"/>
      <w:autoSpaceDE w:val="0"/>
      <w:autoSpaceDN w:val="0"/>
      <w:adjustRightInd w:val="0"/>
      <w:spacing w:afterLines="50"/>
      <w:ind w:firstLine="480"/>
      <w:textAlignment w:val="baseline"/>
    </w:pPr>
    <w:rPr>
      <w:szCs w:val="20"/>
    </w:rPr>
  </w:style>
  <w:style w:type="paragraph" w:customStyle="1" w:styleId="634">
    <w:name w:val="正文文本 211"/>
    <w:basedOn w:val="1"/>
    <w:semiHidden/>
    <w:qFormat/>
    <w:uiPriority w:val="0"/>
    <w:pPr>
      <w:adjustRightInd w:val="0"/>
      <w:spacing w:afterLines="50" w:line="320" w:lineRule="exact"/>
      <w:ind w:firstLine="420"/>
      <w:textAlignment w:val="baseline"/>
    </w:pPr>
    <w:rPr>
      <w:rFonts w:ascii="黑体" w:eastAsia="黑体"/>
      <w:szCs w:val="20"/>
    </w:rPr>
  </w:style>
  <w:style w:type="paragraph" w:customStyle="1" w:styleId="635">
    <w:name w:val="Char Char Char Char Char Char1"/>
    <w:basedOn w:val="21"/>
    <w:semiHidden/>
    <w:qFormat/>
    <w:uiPriority w:val="0"/>
    <w:pPr>
      <w:shd w:val="clear" w:color="auto" w:fill="000080"/>
      <w:spacing w:afterLines="50"/>
    </w:pPr>
    <w:rPr>
      <w:rFonts w:ascii="Tahoma" w:hAnsi="Tahoma"/>
      <w:sz w:val="24"/>
      <w:szCs w:val="24"/>
    </w:rPr>
  </w:style>
  <w:style w:type="paragraph" w:customStyle="1" w:styleId="636">
    <w:name w:val="Char Char1 Char Char Char Char1 Char Char Char Char Char Char Char Char Char Char Char Char Char Char Char Char Char Char1"/>
    <w:basedOn w:val="1"/>
    <w:semiHidden/>
    <w:qFormat/>
    <w:uiPriority w:val="0"/>
    <w:pPr>
      <w:spacing w:afterLines="50"/>
      <w:ind w:firstLine="480"/>
    </w:pPr>
  </w:style>
  <w:style w:type="paragraph" w:customStyle="1" w:styleId="637">
    <w:name w:val="Char Char1 Char Char Char Char1 Char Char Char1"/>
    <w:basedOn w:val="1"/>
    <w:semiHidden/>
    <w:qFormat/>
    <w:uiPriority w:val="0"/>
    <w:pPr>
      <w:spacing w:afterLines="50"/>
      <w:ind w:firstLine="480"/>
    </w:pPr>
  </w:style>
  <w:style w:type="paragraph" w:customStyle="1" w:styleId="638">
    <w:name w:val="Char Char Char Char Char Char Char Char Char Char1"/>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639">
    <w:name w:val="Char Char Char Char Char Char1 Char Char Char"/>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640">
    <w:name w:val="普通(网站) Char Char"/>
    <w:basedOn w:val="1"/>
    <w:semiHidden/>
    <w:qFormat/>
    <w:uiPriority w:val="0"/>
    <w:pPr>
      <w:spacing w:beforeAutospacing="1" w:afterLines="50" w:afterAutospacing="1"/>
      <w:ind w:firstLine="480"/>
    </w:pPr>
    <w:rPr>
      <w:rFonts w:hint="eastAsia" w:ascii="宋体" w:hAnsi="宋体"/>
      <w:color w:val="000000"/>
      <w:szCs w:val="20"/>
    </w:rPr>
  </w:style>
  <w:style w:type="paragraph" w:customStyle="1" w:styleId="641">
    <w:name w:val="Char Char Char Char Char Char Char Char Char2 Char Char Char Char Char Char Char Char Char Char Char Char Char Char Char2"/>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642">
    <w:name w:val="Char Char Char Char Char Char1 Char Char Char5"/>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643">
    <w:name w:val="Char Char Char Char Char Char Char Char Char2 Char Char Char Char Char Char Char Char Char Char Char Char Char Char Char24"/>
    <w:basedOn w:val="1"/>
    <w:semiHidden/>
    <w:qFormat/>
    <w:uiPriority w:val="0"/>
    <w:pPr>
      <w:spacing w:afterLines="50" w:line="240" w:lineRule="exact"/>
      <w:ind w:firstLine="480"/>
    </w:pPr>
    <w:rPr>
      <w:rFonts w:ascii="Verdana" w:hAnsi="Verdana" w:eastAsia="Times New Roman"/>
      <w:sz w:val="20"/>
      <w:szCs w:val="20"/>
      <w:lang w:eastAsia="en-US"/>
    </w:rPr>
  </w:style>
  <w:style w:type="character" w:customStyle="1" w:styleId="644">
    <w:name w:val="要点1"/>
    <w:semiHidden/>
    <w:qFormat/>
    <w:uiPriority w:val="99"/>
    <w:rPr>
      <w:rFonts w:cs="Times New Roman"/>
      <w:b/>
      <w:bCs/>
    </w:rPr>
  </w:style>
  <w:style w:type="character" w:customStyle="1" w:styleId="645">
    <w:name w:val="a14c"/>
    <w:semiHidden/>
    <w:qFormat/>
    <w:uiPriority w:val="0"/>
    <w:rPr>
      <w:rFonts w:cs="Times New Roman"/>
    </w:rPr>
  </w:style>
  <w:style w:type="character" w:customStyle="1" w:styleId="646">
    <w:name w:val="main_tdbg_760"/>
    <w:semiHidden/>
    <w:qFormat/>
    <w:uiPriority w:val="0"/>
    <w:rPr>
      <w:rFonts w:cs="Times New Roman"/>
    </w:rPr>
  </w:style>
  <w:style w:type="paragraph" w:customStyle="1" w:styleId="647">
    <w:name w:val="Body Bullet List 1-IDC"/>
    <w:basedOn w:val="1"/>
    <w:semiHidden/>
    <w:qFormat/>
    <w:uiPriority w:val="0"/>
    <w:pPr>
      <w:tabs>
        <w:tab w:val="left" w:pos="720"/>
      </w:tabs>
      <w:spacing w:afterLines="50" w:line="260" w:lineRule="exact"/>
      <w:ind w:left="720" w:right="2160" w:hanging="360"/>
      <w:outlineLvl w:val="0"/>
    </w:pPr>
    <w:rPr>
      <w:rFonts w:ascii="Arial" w:hAnsi="Arial"/>
      <w:sz w:val="18"/>
      <w:lang w:eastAsia="en-US"/>
    </w:rPr>
  </w:style>
  <w:style w:type="paragraph" w:customStyle="1" w:styleId="648">
    <w:name w:val="Body Bullet List 2-IDC"/>
    <w:basedOn w:val="1"/>
    <w:semiHidden/>
    <w:qFormat/>
    <w:uiPriority w:val="0"/>
    <w:pPr>
      <w:tabs>
        <w:tab w:val="left" w:pos="1080"/>
      </w:tabs>
      <w:spacing w:afterLines="50" w:line="260" w:lineRule="exact"/>
      <w:ind w:left="1080" w:right="2160" w:hanging="360"/>
      <w:outlineLvl w:val="1"/>
    </w:pPr>
    <w:rPr>
      <w:rFonts w:ascii="Arial" w:hAnsi="Arial"/>
      <w:sz w:val="18"/>
      <w:lang w:eastAsia="en-US"/>
    </w:rPr>
  </w:style>
  <w:style w:type="paragraph" w:customStyle="1" w:styleId="649">
    <w:name w:val="Body Bullet List 3-IDC"/>
    <w:basedOn w:val="1"/>
    <w:semiHidden/>
    <w:qFormat/>
    <w:uiPriority w:val="0"/>
    <w:pPr>
      <w:tabs>
        <w:tab w:val="left" w:pos="1440"/>
      </w:tabs>
      <w:spacing w:afterLines="50" w:line="260" w:lineRule="exact"/>
      <w:ind w:left="1440" w:right="2160" w:hanging="360"/>
      <w:outlineLvl w:val="2"/>
    </w:pPr>
    <w:rPr>
      <w:rFonts w:ascii="Arial" w:hAnsi="Arial"/>
      <w:sz w:val="18"/>
      <w:lang w:eastAsia="en-US"/>
    </w:rPr>
  </w:style>
  <w:style w:type="paragraph" w:customStyle="1" w:styleId="650">
    <w:name w:val="Body Bullet List 4-IDC"/>
    <w:basedOn w:val="1"/>
    <w:semiHidden/>
    <w:qFormat/>
    <w:uiPriority w:val="0"/>
    <w:pPr>
      <w:tabs>
        <w:tab w:val="left" w:pos="1800"/>
      </w:tabs>
      <w:spacing w:afterLines="50" w:line="260" w:lineRule="exact"/>
      <w:ind w:left="1800" w:right="2160" w:hanging="360"/>
      <w:outlineLvl w:val="3"/>
    </w:pPr>
    <w:rPr>
      <w:rFonts w:ascii="Arial" w:hAnsi="Arial"/>
      <w:sz w:val="18"/>
      <w:lang w:eastAsia="en-US"/>
    </w:rPr>
  </w:style>
  <w:style w:type="paragraph" w:customStyle="1" w:styleId="651">
    <w:name w:val="Body Bullet List 5-IDC"/>
    <w:basedOn w:val="1"/>
    <w:semiHidden/>
    <w:qFormat/>
    <w:uiPriority w:val="0"/>
    <w:pPr>
      <w:tabs>
        <w:tab w:val="left" w:pos="2160"/>
      </w:tabs>
      <w:spacing w:afterLines="50" w:line="260" w:lineRule="exact"/>
      <w:ind w:left="2160" w:right="2160" w:hanging="360"/>
      <w:outlineLvl w:val="4"/>
    </w:pPr>
    <w:rPr>
      <w:rFonts w:ascii="Arial" w:hAnsi="Arial"/>
      <w:sz w:val="18"/>
      <w:lang w:eastAsia="en-US"/>
    </w:rPr>
  </w:style>
  <w:style w:type="paragraph" w:customStyle="1" w:styleId="652">
    <w:name w:val="Body Bullet List 6-IDC"/>
    <w:basedOn w:val="1"/>
    <w:semiHidden/>
    <w:qFormat/>
    <w:uiPriority w:val="0"/>
    <w:pPr>
      <w:numPr>
        <w:ilvl w:val="5"/>
        <w:numId w:val="2"/>
      </w:numPr>
      <w:tabs>
        <w:tab w:val="clear" w:pos="2520"/>
      </w:tabs>
      <w:spacing w:afterLines="50" w:line="260" w:lineRule="exact"/>
      <w:ind w:left="2992" w:right="2160" w:firstLine="0"/>
      <w:outlineLvl w:val="5"/>
    </w:pPr>
    <w:rPr>
      <w:rFonts w:ascii="Arial" w:hAnsi="Arial"/>
      <w:sz w:val="18"/>
      <w:lang w:eastAsia="en-US"/>
    </w:rPr>
  </w:style>
  <w:style w:type="paragraph" w:customStyle="1" w:styleId="653">
    <w:name w:val="Body Bullet List 7-IDC"/>
    <w:basedOn w:val="1"/>
    <w:semiHidden/>
    <w:qFormat/>
    <w:uiPriority w:val="0"/>
    <w:pPr>
      <w:numPr>
        <w:ilvl w:val="6"/>
        <w:numId w:val="2"/>
      </w:numPr>
      <w:tabs>
        <w:tab w:val="clear" w:pos="2880"/>
      </w:tabs>
      <w:spacing w:afterLines="50" w:line="260" w:lineRule="exact"/>
      <w:ind w:left="3412" w:right="2160" w:firstLine="0"/>
      <w:outlineLvl w:val="6"/>
    </w:pPr>
    <w:rPr>
      <w:rFonts w:ascii="Arial" w:hAnsi="Arial"/>
      <w:sz w:val="18"/>
      <w:lang w:eastAsia="en-US"/>
    </w:rPr>
  </w:style>
  <w:style w:type="paragraph" w:customStyle="1" w:styleId="654">
    <w:name w:val="Body Bullet List 8-IDC"/>
    <w:basedOn w:val="1"/>
    <w:semiHidden/>
    <w:qFormat/>
    <w:uiPriority w:val="0"/>
    <w:pPr>
      <w:numPr>
        <w:ilvl w:val="7"/>
        <w:numId w:val="2"/>
      </w:numPr>
      <w:tabs>
        <w:tab w:val="clear" w:pos="3240"/>
      </w:tabs>
      <w:spacing w:afterLines="50" w:line="260" w:lineRule="exact"/>
      <w:ind w:left="3832" w:right="2160" w:firstLine="0"/>
      <w:outlineLvl w:val="7"/>
    </w:pPr>
    <w:rPr>
      <w:rFonts w:ascii="Arial" w:hAnsi="Arial"/>
      <w:sz w:val="18"/>
      <w:lang w:eastAsia="en-US"/>
    </w:rPr>
  </w:style>
  <w:style w:type="paragraph" w:customStyle="1" w:styleId="655">
    <w:name w:val="Body Bullet List 9-IDC"/>
    <w:basedOn w:val="1"/>
    <w:semiHidden/>
    <w:qFormat/>
    <w:uiPriority w:val="0"/>
    <w:pPr>
      <w:numPr>
        <w:ilvl w:val="8"/>
        <w:numId w:val="2"/>
      </w:numPr>
      <w:tabs>
        <w:tab w:val="clear" w:pos="3600"/>
      </w:tabs>
      <w:spacing w:afterLines="50" w:line="260" w:lineRule="exact"/>
      <w:ind w:left="4252" w:right="2160" w:firstLine="0"/>
      <w:outlineLvl w:val="8"/>
    </w:pPr>
    <w:rPr>
      <w:rFonts w:ascii="Arial" w:hAnsi="Arial"/>
      <w:sz w:val="18"/>
      <w:lang w:eastAsia="en-US"/>
    </w:rPr>
  </w:style>
  <w:style w:type="paragraph" w:customStyle="1" w:styleId="656">
    <w:name w:val="Body-IDC"/>
    <w:basedOn w:val="1"/>
    <w:semiHidden/>
    <w:qFormat/>
    <w:uiPriority w:val="0"/>
    <w:pPr>
      <w:spacing w:afterLines="50" w:line="260" w:lineRule="exact"/>
      <w:ind w:left="360" w:right="2160" w:firstLine="480"/>
    </w:pPr>
    <w:rPr>
      <w:rFonts w:ascii="Arial" w:hAnsi="Arial"/>
      <w:sz w:val="18"/>
      <w:lang w:eastAsia="en-US"/>
    </w:rPr>
  </w:style>
  <w:style w:type="character" w:customStyle="1" w:styleId="657">
    <w:name w:val="the_font4"/>
    <w:semiHidden/>
    <w:qFormat/>
    <w:uiPriority w:val="0"/>
    <w:rPr>
      <w:rFonts w:cs="Times New Roman"/>
    </w:rPr>
  </w:style>
  <w:style w:type="paragraph" w:customStyle="1" w:styleId="658">
    <w:name w:val="缩进_五号_1.5行距"/>
    <w:basedOn w:val="1"/>
    <w:semiHidden/>
    <w:qFormat/>
    <w:uiPriority w:val="0"/>
    <w:pPr>
      <w:spacing w:afterLines="50"/>
      <w:ind w:firstLine="420"/>
    </w:pPr>
    <w:rPr>
      <w:szCs w:val="20"/>
    </w:rPr>
  </w:style>
  <w:style w:type="paragraph" w:customStyle="1" w:styleId="659">
    <w:name w:val="默认段落字体 Char2 Char1 Char Char1 Char Char Char Char1 Char Char Char"/>
    <w:basedOn w:val="1"/>
    <w:semiHidden/>
    <w:qFormat/>
    <w:uiPriority w:val="0"/>
    <w:pPr>
      <w:spacing w:afterLines="50"/>
      <w:ind w:firstLine="480"/>
      <w:jc w:val="center"/>
    </w:pPr>
    <w:rPr>
      <w:rFonts w:ascii="Tahoma" w:hAnsi="Tahoma"/>
      <w:szCs w:val="20"/>
    </w:rPr>
  </w:style>
  <w:style w:type="paragraph" w:customStyle="1" w:styleId="660">
    <w:name w:val="Table Description"/>
    <w:next w:val="1"/>
    <w:semiHidden/>
    <w:qFormat/>
    <w:uiPriority w:val="0"/>
    <w:pPr>
      <w:keepNext/>
      <w:snapToGrid w:val="0"/>
      <w:spacing w:before="160" w:after="80"/>
      <w:ind w:left="1134"/>
    </w:pPr>
    <w:rPr>
      <w:rFonts w:ascii="Arial" w:hAnsi="Arial" w:eastAsia="楷体_GB2312" w:cs="Arial"/>
      <w:sz w:val="18"/>
      <w:szCs w:val="18"/>
      <w:lang w:val="en-US" w:eastAsia="zh-CN" w:bidi="ar-SA"/>
    </w:rPr>
  </w:style>
  <w:style w:type="paragraph" w:customStyle="1" w:styleId="661">
    <w:name w:val="Figure"/>
    <w:basedOn w:val="1"/>
    <w:next w:val="662"/>
    <w:semiHidden/>
    <w:qFormat/>
    <w:uiPriority w:val="0"/>
    <w:pPr>
      <w:keepNext/>
      <w:snapToGrid w:val="0"/>
      <w:spacing w:afterLines="50" w:line="300" w:lineRule="auto"/>
      <w:ind w:firstLine="480"/>
      <w:jc w:val="center"/>
    </w:pPr>
    <w:rPr>
      <w:rFonts w:ascii="Arial" w:hAnsi="Arial" w:cs="Arial"/>
      <w:szCs w:val="21"/>
    </w:rPr>
  </w:style>
  <w:style w:type="paragraph" w:customStyle="1" w:styleId="662">
    <w:name w:val="Figure Description"/>
    <w:next w:val="1"/>
    <w:semiHidden/>
    <w:qFormat/>
    <w:uiPriority w:val="0"/>
    <w:pPr>
      <w:snapToGrid w:val="0"/>
      <w:spacing w:before="80" w:after="320"/>
      <w:ind w:left="1134"/>
      <w:jc w:val="center"/>
    </w:pPr>
    <w:rPr>
      <w:rFonts w:ascii="Arial" w:hAnsi="Arial" w:eastAsia="楷体_GB2312" w:cs="Arial"/>
      <w:sz w:val="18"/>
      <w:szCs w:val="18"/>
      <w:lang w:val="en-US" w:eastAsia="zh-CN" w:bidi="ar-SA"/>
    </w:rPr>
  </w:style>
  <w:style w:type="paragraph" w:customStyle="1" w:styleId="663">
    <w:name w:val="Item List"/>
    <w:basedOn w:val="1"/>
    <w:semiHidden/>
    <w:qFormat/>
    <w:uiPriority w:val="0"/>
    <w:pPr>
      <w:spacing w:afterLines="50"/>
      <w:ind w:left="420" w:firstLine="480"/>
    </w:pPr>
    <w:rPr>
      <w:rFonts w:eastAsia="楷体_GB2312"/>
      <w:szCs w:val="20"/>
    </w:rPr>
  </w:style>
  <w:style w:type="character" w:customStyle="1" w:styleId="664">
    <w:name w:val="apple-style-span"/>
    <w:semiHidden/>
    <w:qFormat/>
    <w:uiPriority w:val="0"/>
  </w:style>
  <w:style w:type="paragraph" w:customStyle="1" w:styleId="665">
    <w:name w:val="title1"/>
    <w:basedOn w:val="1"/>
    <w:semiHidden/>
    <w:qFormat/>
    <w:uiPriority w:val="0"/>
    <w:pPr>
      <w:spacing w:beforeAutospacing="1" w:afterLines="50" w:afterAutospacing="1"/>
      <w:ind w:firstLine="480"/>
    </w:pPr>
    <w:rPr>
      <w:rFonts w:ascii="宋体" w:hAnsi="宋体"/>
    </w:rPr>
  </w:style>
  <w:style w:type="paragraph" w:customStyle="1" w:styleId="666">
    <w:name w:val="Body 1"/>
    <w:basedOn w:val="1"/>
    <w:semiHidden/>
    <w:qFormat/>
    <w:uiPriority w:val="0"/>
    <w:pPr>
      <w:spacing w:afterLines="50" w:line="288" w:lineRule="auto"/>
      <w:ind w:left="680" w:firstLine="480"/>
    </w:pPr>
    <w:rPr>
      <w:rFonts w:ascii="Arial" w:hAnsi="Arial"/>
      <w:kern w:val="20"/>
      <w:sz w:val="20"/>
      <w:szCs w:val="20"/>
      <w:lang w:val="en-GB" w:eastAsia="en-US"/>
    </w:rPr>
  </w:style>
  <w:style w:type="character" w:customStyle="1" w:styleId="667">
    <w:name w:val="标准文本 Char"/>
    <w:link w:val="668"/>
    <w:semiHidden/>
    <w:qFormat/>
    <w:uiPriority w:val="0"/>
    <w:rPr>
      <w:sz w:val="24"/>
      <w:lang w:val="zh-CN" w:eastAsia="zh-CN"/>
    </w:rPr>
  </w:style>
  <w:style w:type="paragraph" w:customStyle="1" w:styleId="668">
    <w:name w:val="标准文本"/>
    <w:basedOn w:val="1"/>
    <w:link w:val="667"/>
    <w:semiHidden/>
    <w:qFormat/>
    <w:uiPriority w:val="0"/>
    <w:pPr>
      <w:spacing w:afterLines="50"/>
      <w:ind w:firstLine="480"/>
    </w:pPr>
    <w:rPr>
      <w:rFonts w:ascii="Calibri" w:hAnsi="Calibri" w:cs="Times New Roman"/>
      <w:szCs w:val="20"/>
      <w:lang w:val="zh-CN"/>
    </w:rPr>
  </w:style>
  <w:style w:type="character" w:customStyle="1" w:styleId="669">
    <w:name w:val="纯文本 Char1"/>
    <w:semiHidden/>
    <w:qFormat/>
    <w:uiPriority w:val="0"/>
    <w:rPr>
      <w:rFonts w:ascii="宋体" w:hAnsi="Courier New" w:eastAsia="宋体" w:cs="Courier New"/>
      <w:szCs w:val="21"/>
    </w:rPr>
  </w:style>
  <w:style w:type="character" w:customStyle="1" w:styleId="670">
    <w:name w:val="rd style23"/>
    <w:semiHidden/>
    <w:qFormat/>
    <w:uiPriority w:val="0"/>
  </w:style>
  <w:style w:type="character" w:customStyle="1" w:styleId="671">
    <w:name w:val="widthline1"/>
    <w:semiHidden/>
    <w:qFormat/>
    <w:uiPriority w:val="0"/>
  </w:style>
  <w:style w:type="character" w:customStyle="1" w:styleId="672">
    <w:name w:val="日期 Char1"/>
    <w:semiHidden/>
    <w:qFormat/>
    <w:uiPriority w:val="99"/>
    <w:rPr>
      <w:rFonts w:ascii="Times New Roman" w:hAnsi="Times New Roman" w:eastAsia="宋体" w:cs="Times New Roman"/>
      <w:szCs w:val="20"/>
    </w:rPr>
  </w:style>
  <w:style w:type="character" w:customStyle="1" w:styleId="673">
    <w:name w:val="articlelink"/>
    <w:semiHidden/>
    <w:qFormat/>
    <w:uiPriority w:val="0"/>
  </w:style>
  <w:style w:type="paragraph" w:customStyle="1" w:styleId="674">
    <w:name w:val="西矿招股书正文 Char"/>
    <w:basedOn w:val="1"/>
    <w:next w:val="1"/>
    <w:semiHidden/>
    <w:qFormat/>
    <w:uiPriority w:val="0"/>
    <w:pPr>
      <w:autoSpaceDE w:val="0"/>
      <w:autoSpaceDN w:val="0"/>
      <w:adjustRightInd w:val="0"/>
      <w:spacing w:afterLines="50"/>
      <w:ind w:firstLine="480"/>
    </w:pPr>
    <w:rPr>
      <w:rFonts w:ascii="宋体"/>
      <w:szCs w:val="20"/>
    </w:rPr>
  </w:style>
  <w:style w:type="paragraph" w:customStyle="1" w:styleId="675">
    <w:name w:val="图标题"/>
    <w:basedOn w:val="1"/>
    <w:next w:val="16"/>
    <w:semiHidden/>
    <w:qFormat/>
    <w:uiPriority w:val="0"/>
    <w:pPr>
      <w:spacing w:afterLines="50"/>
      <w:ind w:firstLine="480"/>
      <w:jc w:val="center"/>
    </w:pPr>
    <w:rPr>
      <w:rFonts w:ascii="楷体_GB2312" w:hAnsi="宋体" w:eastAsia="楷体_GB2312"/>
      <w:szCs w:val="20"/>
    </w:rPr>
  </w:style>
  <w:style w:type="paragraph" w:customStyle="1" w:styleId="676">
    <w:name w:val="文档题目"/>
    <w:basedOn w:val="1"/>
    <w:semiHidden/>
    <w:qFormat/>
    <w:uiPriority w:val="0"/>
    <w:pPr>
      <w:spacing w:afterLines="50" w:line="420" w:lineRule="atLeast"/>
      <w:ind w:firstLine="480"/>
      <w:jc w:val="center"/>
    </w:pPr>
    <w:rPr>
      <w:rFonts w:ascii="隶书" w:eastAsia="隶书"/>
      <w:b/>
      <w:bCs/>
      <w:sz w:val="48"/>
      <w:szCs w:val="20"/>
    </w:rPr>
  </w:style>
  <w:style w:type="paragraph" w:customStyle="1" w:styleId="677">
    <w:name w:val="#"/>
    <w:basedOn w:val="1"/>
    <w:semiHidden/>
    <w:qFormat/>
    <w:uiPriority w:val="0"/>
    <w:pPr>
      <w:tabs>
        <w:tab w:val="left" w:pos="360"/>
        <w:tab w:val="left" w:pos="964"/>
      </w:tabs>
      <w:spacing w:afterLines="50"/>
      <w:ind w:left="360" w:hanging="360"/>
    </w:pPr>
    <w:rPr>
      <w:szCs w:val="20"/>
    </w:rPr>
  </w:style>
  <w:style w:type="paragraph" w:customStyle="1" w:styleId="678">
    <w:name w:val="默认段落字体111 Char"/>
    <w:basedOn w:val="1"/>
    <w:semiHidden/>
    <w:qFormat/>
    <w:uiPriority w:val="0"/>
    <w:pPr>
      <w:spacing w:afterLines="50" w:line="240" w:lineRule="exact"/>
      <w:ind w:left="1600" w:leftChars="1600" w:firstLine="480"/>
    </w:pPr>
    <w:rPr>
      <w:rFonts w:eastAsia="楷体_GB2312"/>
      <w:b/>
      <w:sz w:val="20"/>
      <w:szCs w:val="20"/>
      <w:lang w:eastAsia="en-US"/>
    </w:rPr>
  </w:style>
  <w:style w:type="character" w:customStyle="1" w:styleId="679">
    <w:name w:val="正文正文 Char"/>
    <w:link w:val="680"/>
    <w:semiHidden/>
    <w:qFormat/>
    <w:locked/>
    <w:uiPriority w:val="0"/>
    <w:rPr>
      <w:rFonts w:ascii="宋体" w:hAnsi="宋体"/>
      <w:sz w:val="24"/>
      <w:lang w:val="zh-CN" w:eastAsia="zh-CN"/>
    </w:rPr>
  </w:style>
  <w:style w:type="paragraph" w:customStyle="1" w:styleId="680">
    <w:name w:val="正文正文"/>
    <w:basedOn w:val="1"/>
    <w:link w:val="679"/>
    <w:semiHidden/>
    <w:qFormat/>
    <w:uiPriority w:val="0"/>
    <w:pPr>
      <w:spacing w:afterLines="50"/>
      <w:ind w:firstLine="480"/>
    </w:pPr>
    <w:rPr>
      <w:rFonts w:ascii="宋体" w:hAnsi="宋体" w:cs="Times New Roman"/>
      <w:szCs w:val="20"/>
      <w:lang w:val="zh-CN"/>
    </w:rPr>
  </w:style>
  <w:style w:type="paragraph" w:customStyle="1" w:styleId="681">
    <w:name w:val="Char Char1 Char Char Char Char Char Char"/>
    <w:basedOn w:val="1"/>
    <w:semiHidden/>
    <w:qFormat/>
    <w:uiPriority w:val="0"/>
    <w:pPr>
      <w:adjustRightInd w:val="0"/>
      <w:snapToGrid w:val="0"/>
      <w:spacing w:beforeLines="25" w:afterLines="25" w:line="240" w:lineRule="exact"/>
      <w:ind w:firstLine="403" w:firstLineChars="192"/>
    </w:pPr>
    <w:rPr>
      <w:rFonts w:ascii="宋体" w:hAnsi="宋体"/>
      <w:szCs w:val="21"/>
      <w:lang w:eastAsia="en-US"/>
    </w:rPr>
  </w:style>
  <w:style w:type="character" w:customStyle="1" w:styleId="682">
    <w:name w:val="Char Char3"/>
    <w:semiHidden/>
    <w:qFormat/>
    <w:uiPriority w:val="0"/>
    <w:rPr>
      <w:rFonts w:ascii="黑体" w:hAnsi="宋体" w:eastAsia="黑体"/>
      <w:b/>
      <w:kern w:val="2"/>
      <w:sz w:val="24"/>
      <w:lang w:val="en-US" w:eastAsia="zh-CN" w:bidi="ar-SA"/>
    </w:rPr>
  </w:style>
  <w:style w:type="character" w:customStyle="1" w:styleId="683">
    <w:name w:val="尾注文本 字符"/>
    <w:link w:val="45"/>
    <w:semiHidden/>
    <w:qFormat/>
    <w:uiPriority w:val="0"/>
    <w:rPr>
      <w:b/>
      <w:sz w:val="32"/>
      <w:lang w:val="zh-CN" w:eastAsia="zh-CN"/>
    </w:rPr>
  </w:style>
  <w:style w:type="character" w:customStyle="1" w:styleId="684">
    <w:name w:val="尾注文本 Char1"/>
    <w:semiHidden/>
    <w:qFormat/>
    <w:uiPriority w:val="99"/>
    <w:rPr>
      <w:kern w:val="2"/>
      <w:sz w:val="21"/>
      <w:szCs w:val="22"/>
    </w:rPr>
  </w:style>
  <w:style w:type="character" w:customStyle="1" w:styleId="685">
    <w:name w:val="Char Char4"/>
    <w:semiHidden/>
    <w:qFormat/>
    <w:uiPriority w:val="0"/>
    <w:rPr>
      <w:rFonts w:eastAsia="宋体"/>
      <w:b/>
      <w:kern w:val="44"/>
      <w:sz w:val="44"/>
      <w:lang w:val="en-US" w:eastAsia="zh-CN" w:bidi="ar-SA"/>
    </w:rPr>
  </w:style>
  <w:style w:type="paragraph" w:customStyle="1" w:styleId="686">
    <w:name w:val="样式 样式 标题 2Reset numbering章节标题sect 1.2 + (西文) Times New Roman (....."/>
    <w:basedOn w:val="1"/>
    <w:semiHidden/>
    <w:qFormat/>
    <w:uiPriority w:val="0"/>
    <w:pPr>
      <w:keepNext/>
      <w:keepLines/>
      <w:adjustRightInd w:val="0"/>
      <w:spacing w:afterLines="50"/>
      <w:ind w:firstLine="560"/>
      <w:textAlignment w:val="baseline"/>
      <w:outlineLvl w:val="1"/>
    </w:pPr>
    <w:rPr>
      <w:rFonts w:eastAsia="黑体"/>
      <w:b/>
      <w:sz w:val="28"/>
      <w:szCs w:val="20"/>
    </w:rPr>
  </w:style>
  <w:style w:type="character" w:customStyle="1" w:styleId="687">
    <w:name w:val="Char Char5"/>
    <w:semiHidden/>
    <w:qFormat/>
    <w:uiPriority w:val="0"/>
    <w:rPr>
      <w:rFonts w:ascii="Times New Roman" w:hAnsi="Times New Roman" w:eastAsia="宋体" w:cs="Times New Roman"/>
      <w:b/>
      <w:kern w:val="44"/>
      <w:sz w:val="44"/>
      <w:szCs w:val="20"/>
    </w:rPr>
  </w:style>
  <w:style w:type="character" w:customStyle="1" w:styleId="688">
    <w:name w:val="Char Char9"/>
    <w:semiHidden/>
    <w:qFormat/>
    <w:uiPriority w:val="0"/>
    <w:rPr>
      <w:rFonts w:ascii="Cambria" w:hAnsi="Cambria" w:eastAsia="宋体" w:cs="Times New Roman"/>
      <w:b/>
      <w:bCs/>
      <w:sz w:val="32"/>
      <w:szCs w:val="32"/>
    </w:rPr>
  </w:style>
  <w:style w:type="character" w:customStyle="1" w:styleId="689">
    <w:name w:val="Char Char10"/>
    <w:semiHidden/>
    <w:qFormat/>
    <w:uiPriority w:val="0"/>
    <w:rPr>
      <w:b/>
      <w:bCs/>
      <w:kern w:val="44"/>
      <w:sz w:val="44"/>
      <w:szCs w:val="44"/>
    </w:rPr>
  </w:style>
  <w:style w:type="paragraph" w:customStyle="1" w:styleId="690">
    <w:name w:val="1正文"/>
    <w:basedOn w:val="1"/>
    <w:link w:val="1454"/>
    <w:semiHidden/>
    <w:qFormat/>
    <w:uiPriority w:val="0"/>
    <w:pPr>
      <w:spacing w:afterLines="50"/>
      <w:ind w:firstLine="480"/>
    </w:pPr>
    <w:rPr>
      <w:rFonts w:cs="Times New Roman"/>
      <w:szCs w:val="20"/>
      <w:lang w:val="zh-CN"/>
    </w:rPr>
  </w:style>
  <w:style w:type="paragraph" w:customStyle="1" w:styleId="691">
    <w:name w:val="正文－恩普"/>
    <w:basedOn w:val="16"/>
    <w:semiHidden/>
    <w:qFormat/>
    <w:uiPriority w:val="0"/>
    <w:pPr>
      <w:spacing w:afterLines="50"/>
      <w:ind w:firstLine="480"/>
    </w:pPr>
    <w:rPr>
      <w:rFonts w:ascii="宋体" w:hAnsi="宋体"/>
      <w:b/>
      <w:kern w:val="0"/>
      <w:sz w:val="24"/>
      <w:szCs w:val="24"/>
    </w:rPr>
  </w:style>
  <w:style w:type="paragraph" w:customStyle="1" w:styleId="692">
    <w:name w:val="默认段落字体 Para Char Char Char Char Char Char Char Char Char"/>
    <w:basedOn w:val="1"/>
    <w:semiHidden/>
    <w:qFormat/>
    <w:uiPriority w:val="0"/>
    <w:pPr>
      <w:spacing w:afterLines="50"/>
      <w:ind w:firstLine="480"/>
    </w:pPr>
    <w:rPr>
      <w:szCs w:val="20"/>
    </w:rPr>
  </w:style>
  <w:style w:type="paragraph" w:customStyle="1" w:styleId="693">
    <w:name w:val="Char Char Char Char Char Char1 Char Char Char1"/>
    <w:basedOn w:val="1"/>
    <w:semiHidden/>
    <w:qFormat/>
    <w:uiPriority w:val="0"/>
    <w:pPr>
      <w:autoSpaceDE w:val="0"/>
      <w:autoSpaceDN w:val="0"/>
      <w:adjustRightInd w:val="0"/>
      <w:spacing w:afterLines="50"/>
      <w:ind w:firstLine="480"/>
      <w:textAlignment w:val="baseline"/>
    </w:pPr>
    <w:rPr>
      <w:rFonts w:eastAsia="方正仿宋简体"/>
      <w:sz w:val="32"/>
      <w:szCs w:val="20"/>
    </w:rPr>
  </w:style>
  <w:style w:type="character" w:customStyle="1" w:styleId="694">
    <w:name w:val="页眉2 Char Char"/>
    <w:semiHidden/>
    <w:qFormat/>
    <w:uiPriority w:val="0"/>
    <w:rPr>
      <w:rFonts w:ascii="Times New Roman" w:hAnsi="Times New Roman" w:eastAsia="宋体" w:cs="Times New Roman"/>
      <w:sz w:val="18"/>
      <w:szCs w:val="18"/>
    </w:rPr>
  </w:style>
  <w:style w:type="character" w:customStyle="1" w:styleId="695">
    <w:name w:val="Char Char31"/>
    <w:semiHidden/>
    <w:qFormat/>
    <w:uiPriority w:val="0"/>
    <w:rPr>
      <w:rFonts w:ascii="黑体" w:hAnsi="宋体" w:eastAsia="黑体"/>
      <w:b/>
      <w:kern w:val="2"/>
      <w:sz w:val="24"/>
      <w:lang w:val="en-US" w:eastAsia="zh-CN" w:bidi="ar-SA"/>
    </w:rPr>
  </w:style>
  <w:style w:type="character" w:customStyle="1" w:styleId="696">
    <w:name w:val="Char Char41"/>
    <w:semiHidden/>
    <w:qFormat/>
    <w:uiPriority w:val="0"/>
    <w:rPr>
      <w:rFonts w:eastAsia="宋体"/>
      <w:b/>
      <w:kern w:val="44"/>
      <w:sz w:val="44"/>
      <w:lang w:val="en-US" w:eastAsia="zh-CN" w:bidi="ar-SA"/>
    </w:rPr>
  </w:style>
  <w:style w:type="character" w:customStyle="1" w:styleId="697">
    <w:name w:val="标题 3 Char Char Char"/>
    <w:semiHidden/>
    <w:qFormat/>
    <w:uiPriority w:val="0"/>
    <w:rPr>
      <w:rFonts w:eastAsia="宋体"/>
      <w:b/>
      <w:kern w:val="2"/>
      <w:sz w:val="32"/>
      <w:lang w:val="en-US" w:eastAsia="zh-CN" w:bidi="ar-SA"/>
    </w:rPr>
  </w:style>
  <w:style w:type="character" w:customStyle="1" w:styleId="698">
    <w:name w:val="Char Char15"/>
    <w:semiHidden/>
    <w:qFormat/>
    <w:uiPriority w:val="0"/>
    <w:rPr>
      <w:rFonts w:ascii="宋体" w:eastAsia="宋体"/>
      <w:sz w:val="24"/>
      <w:lang w:val="en-US" w:eastAsia="zh-CN" w:bidi="ar-SA"/>
    </w:rPr>
  </w:style>
  <w:style w:type="character" w:customStyle="1" w:styleId="699">
    <w:name w:val="Char Char14"/>
    <w:semiHidden/>
    <w:qFormat/>
    <w:locked/>
    <w:uiPriority w:val="0"/>
    <w:rPr>
      <w:rFonts w:eastAsia="宋体"/>
      <w:kern w:val="2"/>
      <w:sz w:val="21"/>
      <w:lang w:val="en-US" w:eastAsia="zh-CN" w:bidi="ar-SA"/>
    </w:rPr>
  </w:style>
  <w:style w:type="character" w:customStyle="1" w:styleId="700">
    <w:name w:val="页眉2 Char Char1"/>
    <w:semiHidden/>
    <w:qFormat/>
    <w:locked/>
    <w:uiPriority w:val="0"/>
    <w:rPr>
      <w:rFonts w:eastAsia="宋体"/>
      <w:kern w:val="2"/>
      <w:sz w:val="18"/>
      <w:szCs w:val="18"/>
      <w:lang w:val="en-US" w:eastAsia="zh-CN" w:bidi="ar-SA"/>
    </w:rPr>
  </w:style>
  <w:style w:type="paragraph" w:customStyle="1" w:styleId="701">
    <w:name w:val="Char3 Char Char Char"/>
    <w:basedOn w:val="1"/>
    <w:semiHidden/>
    <w:qFormat/>
    <w:uiPriority w:val="0"/>
    <w:pPr>
      <w:spacing w:afterLines="50" w:line="240" w:lineRule="exact"/>
      <w:ind w:firstLine="480"/>
    </w:pPr>
    <w:rPr>
      <w:rFonts w:ascii="Verdana" w:hAnsi="Verdana"/>
      <w:sz w:val="20"/>
      <w:szCs w:val="20"/>
      <w:lang w:eastAsia="en-US"/>
    </w:rPr>
  </w:style>
  <w:style w:type="character" w:customStyle="1" w:styleId="702">
    <w:name w:val="Char Char51"/>
    <w:semiHidden/>
    <w:qFormat/>
    <w:uiPriority w:val="0"/>
    <w:rPr>
      <w:rFonts w:ascii="Times New Roman" w:hAnsi="Times New Roman" w:eastAsia="宋体" w:cs="Times New Roman"/>
      <w:b/>
      <w:kern w:val="44"/>
      <w:sz w:val="44"/>
      <w:szCs w:val="20"/>
    </w:rPr>
  </w:style>
  <w:style w:type="character" w:customStyle="1" w:styleId="703">
    <w:name w:val="Char Char91"/>
    <w:semiHidden/>
    <w:qFormat/>
    <w:uiPriority w:val="0"/>
    <w:rPr>
      <w:rFonts w:ascii="Cambria" w:hAnsi="Cambria" w:eastAsia="宋体" w:cs="Times New Roman"/>
      <w:b/>
      <w:bCs/>
      <w:sz w:val="32"/>
      <w:szCs w:val="32"/>
    </w:rPr>
  </w:style>
  <w:style w:type="character" w:customStyle="1" w:styleId="704">
    <w:name w:val="Char Char101"/>
    <w:semiHidden/>
    <w:qFormat/>
    <w:uiPriority w:val="0"/>
    <w:rPr>
      <w:b/>
      <w:bCs/>
      <w:kern w:val="44"/>
      <w:sz w:val="44"/>
      <w:szCs w:val="44"/>
    </w:rPr>
  </w:style>
  <w:style w:type="paragraph" w:customStyle="1" w:styleId="705">
    <w:name w:val="列出段落11"/>
    <w:basedOn w:val="1"/>
    <w:semiHidden/>
    <w:qFormat/>
    <w:uiPriority w:val="99"/>
    <w:pPr>
      <w:spacing w:afterLines="50"/>
      <w:ind w:firstLine="420"/>
    </w:pPr>
  </w:style>
  <w:style w:type="paragraph" w:customStyle="1" w:styleId="706">
    <w:name w:val="Char3 Char Char Char1"/>
    <w:basedOn w:val="1"/>
    <w:semiHidden/>
    <w:qFormat/>
    <w:uiPriority w:val="0"/>
    <w:pPr>
      <w:spacing w:afterLines="50" w:line="240" w:lineRule="exact"/>
      <w:ind w:firstLine="480"/>
    </w:pPr>
    <w:rPr>
      <w:rFonts w:ascii="Verdana" w:hAnsi="Verdana"/>
      <w:sz w:val="20"/>
      <w:szCs w:val="20"/>
      <w:lang w:eastAsia="en-US"/>
    </w:rPr>
  </w:style>
  <w:style w:type="paragraph" w:customStyle="1" w:styleId="707">
    <w:name w:val="Char Char Char Char Char Char1 Char Char Char2"/>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08">
    <w:name w:val="a"/>
    <w:basedOn w:val="1"/>
    <w:semiHidden/>
    <w:qFormat/>
    <w:uiPriority w:val="0"/>
    <w:pPr>
      <w:spacing w:beforeAutospacing="1" w:afterLines="50" w:afterAutospacing="1"/>
      <w:ind w:firstLine="480"/>
    </w:pPr>
    <w:rPr>
      <w:rFonts w:ascii="宋体" w:hAnsi="宋体"/>
    </w:rPr>
  </w:style>
  <w:style w:type="paragraph" w:customStyle="1" w:styleId="709">
    <w:name w:val="Char Char Char Char Char Char1 Char Char Char4"/>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10">
    <w:name w:val="Char Char Char Char Char Char Char Char Char2 Char Char Char Char Char Char Char Char Char Char Char Char Char Char Char2 Char"/>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711">
    <w:name w:val="Char Char Char Char Char Char Char Char Char2 Char Char Char Char Char Char Char Char Char Char Char Char Char Char Char23"/>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712">
    <w:name w:val="Char Char Char Char Char Char Char Char Char2 Char Char Char Char Char Char Char Char Char Char Char Char Char Char Char21"/>
    <w:basedOn w:val="1"/>
    <w:semiHidden/>
    <w:qFormat/>
    <w:uiPriority w:val="0"/>
    <w:pPr>
      <w:spacing w:afterLines="50" w:line="240" w:lineRule="exact"/>
      <w:ind w:firstLine="480"/>
    </w:pPr>
    <w:rPr>
      <w:rFonts w:ascii="Verdana" w:hAnsi="Verdana" w:eastAsia="Times New Roman"/>
      <w:sz w:val="20"/>
      <w:szCs w:val="20"/>
      <w:lang w:eastAsia="en-US"/>
    </w:rPr>
  </w:style>
  <w:style w:type="character" w:customStyle="1" w:styleId="713">
    <w:name w:val="style1"/>
    <w:semiHidden/>
    <w:qFormat/>
    <w:uiPriority w:val="0"/>
  </w:style>
  <w:style w:type="paragraph" w:customStyle="1" w:styleId="714">
    <w:name w:val="Char Char Char Char Char Char1 Char Char Char3"/>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15">
    <w:name w:val="Char Char Char Char Char Char Char Char Char2 Char Char Char Char Char Char Char Char Char Char Char Char Char Char Char2 Char1"/>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716">
    <w:name w:val="Char Char Char Char Char Char Char Char Char2 Char Char Char Char Char Char Char Char Char Char Char Char Char Char Char22"/>
    <w:basedOn w:val="1"/>
    <w:semiHidden/>
    <w:qFormat/>
    <w:uiPriority w:val="0"/>
    <w:pPr>
      <w:spacing w:afterLines="50" w:line="240" w:lineRule="exact"/>
      <w:ind w:firstLine="480"/>
    </w:pPr>
    <w:rPr>
      <w:rFonts w:ascii="Verdana" w:hAnsi="Verdana" w:eastAsia="Times New Roman"/>
      <w:sz w:val="20"/>
      <w:szCs w:val="20"/>
      <w:lang w:eastAsia="en-US"/>
    </w:rPr>
  </w:style>
  <w:style w:type="character" w:customStyle="1" w:styleId="717">
    <w:name w:val="批注引用1"/>
    <w:semiHidden/>
    <w:qFormat/>
    <w:uiPriority w:val="0"/>
    <w:rPr>
      <w:sz w:val="21"/>
    </w:rPr>
  </w:style>
  <w:style w:type="character" w:customStyle="1" w:styleId="718">
    <w:name w:val="脚注引用1"/>
    <w:semiHidden/>
    <w:qFormat/>
    <w:uiPriority w:val="0"/>
    <w:rPr>
      <w:vertAlign w:val="superscript"/>
    </w:rPr>
  </w:style>
  <w:style w:type="character" w:customStyle="1" w:styleId="719">
    <w:name w:val="页码1"/>
    <w:semiHidden/>
    <w:qFormat/>
    <w:uiPriority w:val="0"/>
  </w:style>
  <w:style w:type="paragraph" w:customStyle="1" w:styleId="720">
    <w:name w:val="批注主题1"/>
    <w:basedOn w:val="721"/>
    <w:next w:val="721"/>
    <w:semiHidden/>
    <w:qFormat/>
    <w:uiPriority w:val="0"/>
    <w:rPr>
      <w:b/>
    </w:rPr>
  </w:style>
  <w:style w:type="paragraph" w:customStyle="1" w:styleId="721">
    <w:name w:val="批注文字1"/>
    <w:basedOn w:val="1"/>
    <w:semiHidden/>
    <w:qFormat/>
    <w:uiPriority w:val="0"/>
    <w:pPr>
      <w:spacing w:afterLines="50"/>
      <w:ind w:firstLine="480"/>
    </w:pPr>
    <w:rPr>
      <w:szCs w:val="20"/>
    </w:rPr>
  </w:style>
  <w:style w:type="paragraph" w:customStyle="1" w:styleId="722">
    <w:name w:val="列出段落2"/>
    <w:basedOn w:val="1"/>
    <w:semiHidden/>
    <w:qFormat/>
    <w:uiPriority w:val="0"/>
    <w:pPr>
      <w:spacing w:afterLines="50"/>
      <w:ind w:firstLine="420"/>
    </w:pPr>
  </w:style>
  <w:style w:type="paragraph" w:customStyle="1" w:styleId="723">
    <w:name w:val="脚注文本1"/>
    <w:basedOn w:val="1"/>
    <w:semiHidden/>
    <w:qFormat/>
    <w:uiPriority w:val="0"/>
    <w:pPr>
      <w:snapToGrid w:val="0"/>
      <w:spacing w:afterLines="50"/>
      <w:ind w:firstLine="480"/>
    </w:pPr>
    <w:rPr>
      <w:sz w:val="18"/>
      <w:szCs w:val="20"/>
    </w:rPr>
  </w:style>
  <w:style w:type="paragraph" w:customStyle="1" w:styleId="724">
    <w:name w:val="普通(网站)1"/>
    <w:basedOn w:val="1"/>
    <w:semiHidden/>
    <w:qFormat/>
    <w:uiPriority w:val="0"/>
    <w:pPr>
      <w:spacing w:beforeAutospacing="1" w:afterLines="50" w:afterAutospacing="1"/>
      <w:ind w:firstLine="480"/>
    </w:pPr>
    <w:rPr>
      <w:rFonts w:ascii="宋体" w:hAnsi="宋体"/>
    </w:rPr>
  </w:style>
  <w:style w:type="paragraph" w:customStyle="1" w:styleId="725">
    <w:name w:val="HTML 预设格式1"/>
    <w:basedOn w:val="1"/>
    <w:semiHidden/>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50"/>
      <w:ind w:firstLine="480"/>
    </w:pPr>
    <w:rPr>
      <w:rFonts w:ascii="宋体" w:hAnsi="宋体"/>
    </w:rPr>
  </w:style>
  <w:style w:type="paragraph" w:customStyle="1" w:styleId="726">
    <w:name w:val="页脚1"/>
    <w:basedOn w:val="1"/>
    <w:semiHidden/>
    <w:qFormat/>
    <w:uiPriority w:val="0"/>
    <w:pPr>
      <w:tabs>
        <w:tab w:val="center" w:pos="4153"/>
        <w:tab w:val="right" w:pos="8306"/>
      </w:tabs>
      <w:snapToGrid w:val="0"/>
      <w:spacing w:afterLines="50"/>
      <w:ind w:firstLine="480"/>
    </w:pPr>
    <w:rPr>
      <w:sz w:val="18"/>
      <w:szCs w:val="20"/>
    </w:rPr>
  </w:style>
  <w:style w:type="paragraph" w:customStyle="1" w:styleId="727">
    <w:name w:val="TOC 标题11"/>
    <w:basedOn w:val="2"/>
    <w:next w:val="1"/>
    <w:semiHidden/>
    <w:qFormat/>
    <w:uiPriority w:val="0"/>
    <w:pPr>
      <w:keepNext/>
      <w:keepLines/>
      <w:spacing w:before="163" w:afterLines="50" w:line="276" w:lineRule="auto"/>
      <w:jc w:val="left"/>
      <w:outlineLvl w:val="9"/>
    </w:pPr>
    <w:rPr>
      <w:rFonts w:ascii="Cambria" w:hAnsi="Cambria" w:eastAsia="宋体"/>
      <w:bCs/>
      <w:color w:val="365F91"/>
      <w:sz w:val="28"/>
      <w:szCs w:val="28"/>
    </w:rPr>
  </w:style>
  <w:style w:type="paragraph" w:customStyle="1" w:styleId="728">
    <w:name w:val="修订11"/>
    <w:qFormat/>
    <w:uiPriority w:val="99"/>
    <w:rPr>
      <w:rFonts w:ascii="Times New Roman" w:hAnsi="Times New Roman" w:eastAsia="宋体" w:cs="Times New Roman"/>
      <w:szCs w:val="24"/>
      <w:lang w:val="en-US" w:eastAsia="zh-CN" w:bidi="ar-SA"/>
    </w:rPr>
  </w:style>
  <w:style w:type="paragraph" w:customStyle="1" w:styleId="729">
    <w:name w:val="文档结构图1"/>
    <w:basedOn w:val="1"/>
    <w:semiHidden/>
    <w:qFormat/>
    <w:uiPriority w:val="0"/>
    <w:pPr>
      <w:spacing w:afterLines="50"/>
      <w:ind w:firstLine="480"/>
    </w:pPr>
    <w:rPr>
      <w:rFonts w:ascii="宋体"/>
      <w:sz w:val="18"/>
      <w:szCs w:val="18"/>
    </w:rPr>
  </w:style>
  <w:style w:type="paragraph" w:customStyle="1" w:styleId="730">
    <w:name w:val="正文文本缩进1"/>
    <w:basedOn w:val="1"/>
    <w:semiHidden/>
    <w:qFormat/>
    <w:uiPriority w:val="0"/>
    <w:pPr>
      <w:spacing w:afterLines="50"/>
      <w:ind w:left="420" w:leftChars="200" w:firstLine="480"/>
    </w:pPr>
    <w:rPr>
      <w:szCs w:val="20"/>
    </w:rPr>
  </w:style>
  <w:style w:type="paragraph" w:customStyle="1" w:styleId="731">
    <w:name w:val="正文文本1"/>
    <w:basedOn w:val="1"/>
    <w:semiHidden/>
    <w:qFormat/>
    <w:uiPriority w:val="0"/>
    <w:pPr>
      <w:spacing w:afterLines="50"/>
      <w:ind w:firstLine="480"/>
    </w:pPr>
    <w:rPr>
      <w:szCs w:val="20"/>
    </w:rPr>
  </w:style>
  <w:style w:type="paragraph" w:customStyle="1" w:styleId="732">
    <w:name w:val="尾注文本1"/>
    <w:basedOn w:val="1"/>
    <w:semiHidden/>
    <w:qFormat/>
    <w:uiPriority w:val="0"/>
    <w:pPr>
      <w:snapToGrid w:val="0"/>
      <w:spacing w:afterLines="50"/>
      <w:ind w:firstLine="480"/>
    </w:pPr>
    <w:rPr>
      <w:b/>
      <w:sz w:val="32"/>
      <w:szCs w:val="20"/>
    </w:rPr>
  </w:style>
  <w:style w:type="paragraph" w:customStyle="1" w:styleId="733">
    <w:name w:val="列表编号1"/>
    <w:basedOn w:val="1"/>
    <w:semiHidden/>
    <w:qFormat/>
    <w:uiPriority w:val="0"/>
    <w:pPr>
      <w:tabs>
        <w:tab w:val="left" w:pos="360"/>
      </w:tabs>
      <w:spacing w:afterLines="50"/>
      <w:ind w:left="360" w:hanging="360"/>
    </w:pPr>
    <w:rPr>
      <w:sz w:val="28"/>
      <w:szCs w:val="20"/>
    </w:rPr>
  </w:style>
  <w:style w:type="paragraph" w:customStyle="1" w:styleId="734">
    <w:name w:val="索引 11"/>
    <w:basedOn w:val="1"/>
    <w:next w:val="1"/>
    <w:semiHidden/>
    <w:qFormat/>
    <w:uiPriority w:val="0"/>
    <w:pPr>
      <w:spacing w:afterLines="50"/>
      <w:ind w:firstLine="480"/>
    </w:pPr>
    <w:rPr>
      <w:szCs w:val="20"/>
    </w:rPr>
  </w:style>
  <w:style w:type="character" w:customStyle="1" w:styleId="735">
    <w:name w:val="keyword"/>
    <w:semiHidden/>
    <w:qFormat/>
    <w:uiPriority w:val="0"/>
  </w:style>
  <w:style w:type="paragraph" w:customStyle="1" w:styleId="736">
    <w:name w:val="一、"/>
    <w:basedOn w:val="3"/>
    <w:link w:val="737"/>
    <w:semiHidden/>
    <w:qFormat/>
    <w:uiPriority w:val="0"/>
    <w:pPr>
      <w:adjustRightInd w:val="0"/>
      <w:spacing w:before="260" w:beforeLines="100" w:afterLines="100"/>
      <w:ind w:firstLine="480"/>
    </w:pPr>
    <w:rPr>
      <w:rFonts w:ascii="黑体" w:hAnsi="宋体"/>
      <w:b/>
      <w:bCs w:val="0"/>
      <w:szCs w:val="20"/>
    </w:rPr>
  </w:style>
  <w:style w:type="character" w:customStyle="1" w:styleId="737">
    <w:name w:val="一、 Char"/>
    <w:link w:val="736"/>
    <w:semiHidden/>
    <w:qFormat/>
    <w:uiPriority w:val="0"/>
    <w:rPr>
      <w:rFonts w:ascii="黑体" w:hAnsi="宋体" w:eastAsia="黑体"/>
      <w:b/>
      <w:sz w:val="32"/>
      <w:lang w:val="zh-CN" w:eastAsia="zh-CN"/>
    </w:rPr>
  </w:style>
  <w:style w:type="paragraph" w:customStyle="1" w:styleId="738">
    <w:name w:val="（一）"/>
    <w:basedOn w:val="668"/>
    <w:link w:val="739"/>
    <w:semiHidden/>
    <w:qFormat/>
    <w:uiPriority w:val="0"/>
    <w:pPr>
      <w:tabs>
        <w:tab w:val="left" w:pos="0"/>
      </w:tabs>
      <w:snapToGrid w:val="0"/>
      <w:ind w:firstLine="422" w:firstLineChars="150"/>
      <w:outlineLvl w:val="4"/>
    </w:pPr>
    <w:rPr>
      <w:rFonts w:ascii="黑体" w:hAnsi="宋体" w:eastAsia="黑体"/>
      <w:b/>
      <w:sz w:val="28"/>
      <w:szCs w:val="28"/>
    </w:rPr>
  </w:style>
  <w:style w:type="character" w:customStyle="1" w:styleId="739">
    <w:name w:val="（一） Char"/>
    <w:link w:val="738"/>
    <w:semiHidden/>
    <w:qFormat/>
    <w:uiPriority w:val="0"/>
    <w:rPr>
      <w:rFonts w:ascii="黑体" w:hAnsi="宋体" w:eastAsia="黑体"/>
      <w:b/>
      <w:sz w:val="28"/>
      <w:szCs w:val="28"/>
      <w:lang w:val="zh-CN" w:eastAsia="zh-CN"/>
    </w:rPr>
  </w:style>
  <w:style w:type="paragraph" w:customStyle="1" w:styleId="740">
    <w:name w:val="111"/>
    <w:basedOn w:val="668"/>
    <w:link w:val="741"/>
    <w:semiHidden/>
    <w:qFormat/>
    <w:uiPriority w:val="0"/>
    <w:pPr>
      <w:adjustRightInd w:val="0"/>
      <w:snapToGrid w:val="0"/>
      <w:ind w:firstLine="482"/>
    </w:pPr>
    <w:rPr>
      <w:rFonts w:eastAsia="黑体"/>
      <w:b/>
      <w:szCs w:val="24"/>
    </w:rPr>
  </w:style>
  <w:style w:type="character" w:customStyle="1" w:styleId="741">
    <w:name w:val="111 Char"/>
    <w:link w:val="740"/>
    <w:semiHidden/>
    <w:qFormat/>
    <w:uiPriority w:val="0"/>
    <w:rPr>
      <w:rFonts w:eastAsia="黑体"/>
      <w:b/>
      <w:sz w:val="24"/>
      <w:szCs w:val="24"/>
      <w:lang w:val="zh-CN" w:eastAsia="zh-CN"/>
    </w:rPr>
  </w:style>
  <w:style w:type="paragraph" w:customStyle="1" w:styleId="742">
    <w:name w:val="1111"/>
    <w:basedOn w:val="38"/>
    <w:next w:val="740"/>
    <w:semiHidden/>
    <w:qFormat/>
    <w:uiPriority w:val="0"/>
    <w:pPr>
      <w:adjustRightInd w:val="0"/>
      <w:snapToGrid w:val="0"/>
      <w:spacing w:afterLines="50"/>
      <w:ind w:firstLine="424" w:firstLineChars="176"/>
    </w:pPr>
    <w:rPr>
      <w:rFonts w:hAnsi="宋体"/>
      <w:b/>
      <w:sz w:val="24"/>
    </w:rPr>
  </w:style>
  <w:style w:type="paragraph" w:customStyle="1" w:styleId="743">
    <w:name w:val="（一）1"/>
    <w:basedOn w:val="37"/>
    <w:next w:val="738"/>
    <w:semiHidden/>
    <w:qFormat/>
    <w:uiPriority w:val="0"/>
    <w:pPr>
      <w:tabs>
        <w:tab w:val="left" w:pos="0"/>
      </w:tabs>
      <w:snapToGrid w:val="0"/>
      <w:spacing w:afterLines="50"/>
      <w:ind w:left="0" w:firstLine="424" w:firstLineChars="151"/>
      <w:outlineLvl w:val="4"/>
    </w:pPr>
    <w:rPr>
      <w:b/>
      <w:i w:val="0"/>
      <w:iCs w:val="0"/>
      <w:sz w:val="28"/>
      <w:szCs w:val="28"/>
    </w:rPr>
  </w:style>
  <w:style w:type="paragraph" w:customStyle="1" w:styleId="744">
    <w:name w:val="Char Char Char Char Char Char1 Char Char Char7"/>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45">
    <w:name w:val="Char Char Char Char Char Char1 Char Char Char6"/>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46">
    <w:name w:val="表注"/>
    <w:basedOn w:val="1"/>
    <w:link w:val="747"/>
    <w:semiHidden/>
    <w:qFormat/>
    <w:uiPriority w:val="0"/>
    <w:pPr>
      <w:spacing w:afterLines="50" w:line="300" w:lineRule="auto"/>
      <w:ind w:firstLine="420"/>
    </w:pPr>
    <w:rPr>
      <w:rFonts w:ascii="宋体" w:hAnsi="宋体" w:cs="Times New Roman"/>
      <w:bCs/>
      <w:sz w:val="20"/>
      <w:szCs w:val="21"/>
      <w:lang w:val="zh-CN"/>
    </w:rPr>
  </w:style>
  <w:style w:type="character" w:customStyle="1" w:styleId="747">
    <w:name w:val="表注 Char"/>
    <w:link w:val="746"/>
    <w:semiHidden/>
    <w:qFormat/>
    <w:uiPriority w:val="0"/>
    <w:rPr>
      <w:rFonts w:ascii="宋体" w:hAnsi="宋体"/>
      <w:bCs/>
      <w:szCs w:val="21"/>
      <w:lang w:val="zh-CN" w:eastAsia="zh-CN"/>
    </w:rPr>
  </w:style>
  <w:style w:type="paragraph" w:customStyle="1" w:styleId="748">
    <w:name w:val="（1）"/>
    <w:basedOn w:val="394"/>
    <w:link w:val="749"/>
    <w:semiHidden/>
    <w:qFormat/>
    <w:uiPriority w:val="0"/>
    <w:pPr>
      <w:tabs>
        <w:tab w:val="left" w:pos="0"/>
      </w:tabs>
      <w:adjustRightInd/>
      <w:snapToGrid w:val="0"/>
      <w:spacing w:beforeLines="50" w:afterLines="50" w:line="360" w:lineRule="auto"/>
      <w:ind w:firstLine="482" w:firstLineChars="200"/>
      <w:jc w:val="left"/>
      <w:textAlignment w:val="auto"/>
    </w:pPr>
    <w:rPr>
      <w:rFonts w:hAnsi="宋体"/>
      <w:b/>
      <w:sz w:val="24"/>
      <w:szCs w:val="24"/>
      <w:lang w:val="zh-CN"/>
    </w:rPr>
  </w:style>
  <w:style w:type="character" w:customStyle="1" w:styleId="749">
    <w:name w:val="（1） Char"/>
    <w:link w:val="748"/>
    <w:semiHidden/>
    <w:qFormat/>
    <w:uiPriority w:val="0"/>
    <w:rPr>
      <w:rFonts w:ascii="宋体" w:hAnsi="宋体"/>
      <w:b/>
      <w:sz w:val="24"/>
      <w:szCs w:val="24"/>
      <w:lang w:val="zh-CN" w:eastAsia="zh-CN"/>
    </w:rPr>
  </w:style>
  <w:style w:type="paragraph" w:customStyle="1" w:styleId="750">
    <w:name w:val="Char Char Char Char Char Char1 Char Char Char8"/>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51">
    <w:name w:val="数据"/>
    <w:basedOn w:val="394"/>
    <w:link w:val="752"/>
    <w:semiHidden/>
    <w:qFormat/>
    <w:uiPriority w:val="0"/>
    <w:pPr>
      <w:tabs>
        <w:tab w:val="left" w:pos="0"/>
      </w:tabs>
      <w:adjustRightInd/>
      <w:snapToGrid w:val="0"/>
      <w:spacing w:beforeLines="50" w:afterLines="50" w:line="360" w:lineRule="auto"/>
      <w:ind w:firstLine="480" w:firstLineChars="200"/>
      <w:jc w:val="left"/>
      <w:textAlignment w:val="auto"/>
    </w:pPr>
    <w:rPr>
      <w:rFonts w:ascii="Times New Roman"/>
      <w:sz w:val="24"/>
      <w:szCs w:val="24"/>
      <w:lang w:val="zh-CN"/>
    </w:rPr>
  </w:style>
  <w:style w:type="character" w:customStyle="1" w:styleId="752">
    <w:name w:val="数据 Char"/>
    <w:link w:val="751"/>
    <w:semiHidden/>
    <w:qFormat/>
    <w:uiPriority w:val="0"/>
    <w:rPr>
      <w:rFonts w:ascii="Times New Roman" w:hAnsi="Times New Roman"/>
      <w:sz w:val="24"/>
      <w:szCs w:val="24"/>
      <w:lang w:val="zh-CN" w:eastAsia="zh-CN"/>
    </w:rPr>
  </w:style>
  <w:style w:type="character" w:customStyle="1" w:styleId="753">
    <w:name w:val="bodycopy"/>
    <w:semiHidden/>
    <w:qFormat/>
    <w:uiPriority w:val="0"/>
  </w:style>
  <w:style w:type="character" w:customStyle="1" w:styleId="754">
    <w:name w:val="附注二级正文 Char"/>
    <w:link w:val="148"/>
    <w:semiHidden/>
    <w:qFormat/>
    <w:uiPriority w:val="0"/>
    <w:rPr>
      <w:rFonts w:ascii="宋体" w:hAnsi="宋体"/>
      <w:kern w:val="2"/>
      <w:sz w:val="21"/>
      <w:szCs w:val="21"/>
      <w:lang w:val="zh-CN" w:eastAsia="zh-CN"/>
    </w:rPr>
  </w:style>
  <w:style w:type="character" w:customStyle="1" w:styleId="755">
    <w:name w:val="附注三级 Char"/>
    <w:link w:val="134"/>
    <w:semiHidden/>
    <w:qFormat/>
    <w:uiPriority w:val="0"/>
    <w:rPr>
      <w:rFonts w:ascii="宋体" w:hAnsi="宋体"/>
      <w:b/>
      <w:bCs/>
      <w:kern w:val="2"/>
      <w:sz w:val="21"/>
      <w:szCs w:val="21"/>
      <w:lang w:val="zh-CN" w:eastAsia="zh-CN"/>
    </w:rPr>
  </w:style>
  <w:style w:type="table" w:customStyle="1" w:styleId="756">
    <w:name w:val="vc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757">
    <w:name w:val="ZX"/>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character" w:customStyle="1" w:styleId="758">
    <w:name w:val="附注二级 Char"/>
    <w:link w:val="145"/>
    <w:semiHidden/>
    <w:qFormat/>
    <w:uiPriority w:val="0"/>
    <w:rPr>
      <w:rFonts w:ascii="宋体" w:hAnsi="宋体"/>
      <w:b/>
      <w:kern w:val="2"/>
      <w:sz w:val="21"/>
      <w:szCs w:val="21"/>
      <w:lang w:val="zh-CN" w:eastAsia="zh-CN"/>
    </w:rPr>
  </w:style>
  <w:style w:type="paragraph" w:customStyle="1" w:styleId="759">
    <w:name w:val="文章"/>
    <w:basedOn w:val="1"/>
    <w:link w:val="761"/>
    <w:semiHidden/>
    <w:qFormat/>
    <w:uiPriority w:val="0"/>
    <w:pPr>
      <w:spacing w:afterLines="50"/>
      <w:ind w:firstLine="480"/>
    </w:pPr>
    <w:rPr>
      <w:rFonts w:cs="Times New Roman"/>
      <w:szCs w:val="20"/>
      <w:lang w:val="zh-CN"/>
    </w:rPr>
  </w:style>
  <w:style w:type="paragraph" w:customStyle="1" w:styleId="760">
    <w:name w:val="(一）"/>
    <w:basedOn w:val="1"/>
    <w:link w:val="763"/>
    <w:semiHidden/>
    <w:qFormat/>
    <w:uiPriority w:val="0"/>
    <w:pPr>
      <w:spacing w:afterLines="50"/>
      <w:ind w:firstLine="422" w:firstLineChars="150"/>
      <w:outlineLvl w:val="1"/>
    </w:pPr>
    <w:rPr>
      <w:rFonts w:hAnsi="宋体" w:cs="Times New Roman"/>
      <w:b/>
      <w:sz w:val="28"/>
      <w:szCs w:val="28"/>
      <w:lang w:val="zh-CN"/>
    </w:rPr>
  </w:style>
  <w:style w:type="character" w:customStyle="1" w:styleId="761">
    <w:name w:val="文章 Char"/>
    <w:link w:val="759"/>
    <w:semiHidden/>
    <w:qFormat/>
    <w:uiPriority w:val="0"/>
    <w:rPr>
      <w:rFonts w:ascii="Times New Roman" w:hAnsi="Times New Roman"/>
      <w:sz w:val="24"/>
      <w:lang w:val="zh-CN" w:eastAsia="zh-CN"/>
    </w:rPr>
  </w:style>
  <w:style w:type="paragraph" w:customStyle="1" w:styleId="762">
    <w:name w:val="1、"/>
    <w:basedOn w:val="1"/>
    <w:link w:val="764"/>
    <w:semiHidden/>
    <w:qFormat/>
    <w:uiPriority w:val="0"/>
    <w:pPr>
      <w:spacing w:afterLines="50"/>
      <w:ind w:firstLine="482"/>
      <w:outlineLvl w:val="2"/>
    </w:pPr>
    <w:rPr>
      <w:rFonts w:cs="Times New Roman"/>
      <w:b/>
      <w:lang w:val="zh-CN"/>
    </w:rPr>
  </w:style>
  <w:style w:type="character" w:customStyle="1" w:styleId="763">
    <w:name w:val="(一） Char"/>
    <w:link w:val="760"/>
    <w:semiHidden/>
    <w:qFormat/>
    <w:uiPriority w:val="0"/>
    <w:rPr>
      <w:rFonts w:ascii="Times New Roman" w:hAnsi="宋体"/>
      <w:b/>
      <w:sz w:val="28"/>
      <w:szCs w:val="28"/>
      <w:lang w:val="zh-CN" w:eastAsia="zh-CN"/>
    </w:rPr>
  </w:style>
  <w:style w:type="character" w:customStyle="1" w:styleId="764">
    <w:name w:val="1、 Char"/>
    <w:link w:val="762"/>
    <w:semiHidden/>
    <w:qFormat/>
    <w:uiPriority w:val="0"/>
    <w:rPr>
      <w:rFonts w:ascii="Times New Roman" w:hAnsi="Times New Roman"/>
      <w:b/>
      <w:sz w:val="24"/>
      <w:szCs w:val="24"/>
      <w:lang w:val="zh-CN" w:eastAsia="zh-CN"/>
    </w:rPr>
  </w:style>
  <w:style w:type="paragraph" w:customStyle="1" w:styleId="765">
    <w:name w:val="正文啊"/>
    <w:basedOn w:val="1"/>
    <w:link w:val="767"/>
    <w:semiHidden/>
    <w:qFormat/>
    <w:uiPriority w:val="0"/>
    <w:pPr>
      <w:adjustRightInd w:val="0"/>
      <w:snapToGrid w:val="0"/>
      <w:spacing w:afterLines="50"/>
      <w:ind w:firstLine="480"/>
    </w:pPr>
    <w:rPr>
      <w:rFonts w:cs="Times New Roman"/>
      <w:lang w:val="zh-CN"/>
    </w:rPr>
  </w:style>
  <w:style w:type="paragraph" w:customStyle="1" w:styleId="766">
    <w:name w:val="（1）、"/>
    <w:basedOn w:val="1"/>
    <w:link w:val="769"/>
    <w:semiHidden/>
    <w:qFormat/>
    <w:uiPriority w:val="0"/>
    <w:pPr>
      <w:spacing w:afterLines="50"/>
      <w:ind w:firstLine="480"/>
      <w:outlineLvl w:val="0"/>
    </w:pPr>
    <w:rPr>
      <w:rFonts w:cs="Times New Roman"/>
      <w:lang w:val="zh-CN"/>
    </w:rPr>
  </w:style>
  <w:style w:type="character" w:customStyle="1" w:styleId="767">
    <w:name w:val="正文啊 Char"/>
    <w:link w:val="765"/>
    <w:semiHidden/>
    <w:qFormat/>
    <w:uiPriority w:val="0"/>
    <w:rPr>
      <w:rFonts w:ascii="Times New Roman" w:hAnsi="Times New Roman"/>
      <w:sz w:val="24"/>
      <w:szCs w:val="24"/>
      <w:lang w:val="zh-CN" w:eastAsia="zh-CN"/>
    </w:rPr>
  </w:style>
  <w:style w:type="paragraph" w:customStyle="1" w:styleId="768">
    <w:name w:val="一"/>
    <w:basedOn w:val="1"/>
    <w:link w:val="770"/>
    <w:semiHidden/>
    <w:qFormat/>
    <w:uiPriority w:val="0"/>
    <w:pPr>
      <w:spacing w:afterLines="50"/>
      <w:ind w:firstLine="480"/>
      <w:outlineLvl w:val="0"/>
    </w:pPr>
    <w:rPr>
      <w:rFonts w:ascii="黑体" w:hAnsi="黑体" w:eastAsia="黑体" w:cs="Times New Roman"/>
      <w:sz w:val="31"/>
      <w:szCs w:val="31"/>
      <w:lang w:val="zh-CN"/>
    </w:rPr>
  </w:style>
  <w:style w:type="character" w:customStyle="1" w:styleId="769">
    <w:name w:val="（1）、 Char"/>
    <w:link w:val="766"/>
    <w:semiHidden/>
    <w:qFormat/>
    <w:uiPriority w:val="0"/>
    <w:rPr>
      <w:rFonts w:ascii="Times New Roman" w:hAnsi="Times New Roman"/>
      <w:sz w:val="24"/>
      <w:szCs w:val="24"/>
      <w:lang w:val="zh-CN" w:eastAsia="zh-CN"/>
    </w:rPr>
  </w:style>
  <w:style w:type="character" w:customStyle="1" w:styleId="770">
    <w:name w:val="一 Char"/>
    <w:link w:val="768"/>
    <w:semiHidden/>
    <w:qFormat/>
    <w:uiPriority w:val="0"/>
    <w:rPr>
      <w:rFonts w:ascii="黑体" w:hAnsi="黑体" w:eastAsia="黑体"/>
      <w:sz w:val="31"/>
      <w:szCs w:val="31"/>
      <w:lang w:val="zh-CN" w:eastAsia="zh-CN"/>
    </w:rPr>
  </w:style>
  <w:style w:type="paragraph" w:customStyle="1" w:styleId="771">
    <w:name w:val="无间隔1"/>
    <w:next w:val="103"/>
    <w:semiHidden/>
    <w:qFormat/>
    <w:uiPriority w:val="1"/>
    <w:pPr>
      <w:widowControl w:val="0"/>
      <w:spacing w:beforeLines="50"/>
      <w:ind w:firstLine="480" w:firstLineChars="200"/>
    </w:pPr>
    <w:rPr>
      <w:rFonts w:ascii="宋体" w:hAnsi="宋体" w:eastAsia="宋体" w:cs="宋体"/>
      <w:sz w:val="24"/>
      <w:szCs w:val="24"/>
      <w:lang w:val="en-US" w:eastAsia="zh-CN" w:bidi="ar-SA"/>
    </w:rPr>
  </w:style>
  <w:style w:type="table" w:customStyle="1" w:styleId="772">
    <w:name w:val="王鑫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73">
    <w:name w:val="正文文"/>
    <w:basedOn w:val="1"/>
    <w:link w:val="774"/>
    <w:semiHidden/>
    <w:qFormat/>
    <w:uiPriority w:val="0"/>
    <w:pPr>
      <w:spacing w:afterLines="50"/>
      <w:ind w:firstLine="480"/>
    </w:pPr>
    <w:rPr>
      <w:rFonts w:ascii="Calibri" w:cs="Times New Roman"/>
      <w:szCs w:val="20"/>
      <w:lang w:val="zh-CN"/>
    </w:rPr>
  </w:style>
  <w:style w:type="character" w:customStyle="1" w:styleId="774">
    <w:name w:val="正文文 Char"/>
    <w:link w:val="773"/>
    <w:semiHidden/>
    <w:qFormat/>
    <w:uiPriority w:val="0"/>
    <w:rPr>
      <w:rFonts w:hAnsi="Times New Roman"/>
      <w:sz w:val="24"/>
      <w:lang w:val="zh-CN" w:eastAsia="zh-CN"/>
    </w:rPr>
  </w:style>
  <w:style w:type="paragraph" w:customStyle="1" w:styleId="775">
    <w:name w:val="1、、"/>
    <w:basedOn w:val="736"/>
    <w:link w:val="776"/>
    <w:semiHidden/>
    <w:qFormat/>
    <w:uiPriority w:val="0"/>
    <w:pPr>
      <w:adjustRightInd/>
      <w:spacing w:beforeLines="0" w:afterLines="0"/>
      <w:ind w:firstLine="482"/>
      <w:outlineLvl w:val="9"/>
    </w:pPr>
    <w:rPr>
      <w:rFonts w:ascii="Times New Roman" w:hAnsi="Times New Roman" w:eastAsia="宋体"/>
      <w:sz w:val="24"/>
      <w:szCs w:val="24"/>
    </w:rPr>
  </w:style>
  <w:style w:type="character" w:customStyle="1" w:styleId="776">
    <w:name w:val="1、、 Char"/>
    <w:link w:val="775"/>
    <w:semiHidden/>
    <w:qFormat/>
    <w:uiPriority w:val="0"/>
    <w:rPr>
      <w:rFonts w:ascii="Times New Roman" w:hAnsi="Times New Roman"/>
      <w:b/>
      <w:sz w:val="24"/>
      <w:szCs w:val="24"/>
      <w:lang w:val="zh-CN" w:eastAsia="zh-CN"/>
    </w:rPr>
  </w:style>
  <w:style w:type="paragraph" w:customStyle="1" w:styleId="777">
    <w:name w:val="标题2"/>
    <w:basedOn w:val="3"/>
    <w:link w:val="778"/>
    <w:semiHidden/>
    <w:qFormat/>
    <w:uiPriority w:val="0"/>
    <w:pPr>
      <w:keepNext/>
      <w:keepLines/>
      <w:spacing w:afterLines="50"/>
      <w:ind w:firstLine="602"/>
    </w:pPr>
    <w:rPr>
      <w:rFonts w:eastAsia="宋体"/>
      <w:b/>
      <w:sz w:val="30"/>
      <w:szCs w:val="30"/>
    </w:rPr>
  </w:style>
  <w:style w:type="character" w:customStyle="1" w:styleId="778">
    <w:name w:val="标题2 Char"/>
    <w:link w:val="777"/>
    <w:semiHidden/>
    <w:qFormat/>
    <w:uiPriority w:val="0"/>
    <w:rPr>
      <w:rFonts w:ascii="Times New Roman" w:hAnsi="Times New Roman"/>
      <w:b/>
      <w:bCs/>
      <w:sz w:val="30"/>
      <w:szCs w:val="30"/>
      <w:lang w:val="zh-CN" w:eastAsia="zh-CN"/>
    </w:rPr>
  </w:style>
  <w:style w:type="character" w:customStyle="1" w:styleId="779">
    <w:name w:val="标题1 Char"/>
    <w:semiHidden/>
    <w:qFormat/>
    <w:uiPriority w:val="0"/>
    <w:rPr>
      <w:rFonts w:ascii="Times New Roman" w:hAnsi="Times New Roman" w:eastAsia="黑体"/>
      <w:b/>
      <w:kern w:val="44"/>
      <w:sz w:val="32"/>
      <w:szCs w:val="40"/>
    </w:rPr>
  </w:style>
  <w:style w:type="table" w:customStyle="1" w:styleId="780">
    <w:name w:val="王鑫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1">
    <w:name w:val="表格cm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782">
    <w:name w:val="简明型 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783">
    <w:name w:val="网格型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4">
    <w:name w:val="网格型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5">
    <w:name w:val="网格型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6">
    <w:name w:val="网格型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7">
    <w:name w:val="网格型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8">
    <w:name w:val="Table Grid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9">
    <w:name w:val="中等深浅网格 3 - 强调文字颜色 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790">
    <w:name w:val="古典型 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791">
    <w:name w:val="grp1"/>
    <w:basedOn w:val="77"/>
    <w:qFormat/>
    <w:uiPriority w:val="0"/>
    <w:pPr>
      <w:widowControl w:val="0"/>
      <w:jc w:val="center"/>
    </w:pPr>
    <w:tblPr>
      <w:tblBorders>
        <w:top w:val="thinThickSmallGap" w:color="003366" w:sz="12" w:space="0"/>
      </w:tblBorders>
    </w:tblPr>
    <w:tcPr>
      <w:vAlign w:val="center"/>
    </w:tcPr>
  </w:style>
  <w:style w:type="table" w:customStyle="1" w:styleId="792">
    <w:name w:val="BY表格样式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793">
    <w:name w:val="网格型 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794">
    <w:name w:val="tangfu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795">
    <w:name w:val="vc2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796">
    <w:name w:val="ZX1"/>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table" w:customStyle="1" w:styleId="797">
    <w:name w:val="王鑫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98">
    <w:name w:val="题3"/>
    <w:basedOn w:val="4"/>
    <w:next w:val="1"/>
    <w:link w:val="799"/>
    <w:semiHidden/>
    <w:qFormat/>
    <w:uiPriority w:val="0"/>
    <w:pPr>
      <w:spacing w:afterLines="50" w:line="360" w:lineRule="auto"/>
    </w:pPr>
    <w:rPr>
      <w:rFonts w:ascii="Times New Roman" w:hAnsi="Times New Roman"/>
      <w:sz w:val="28"/>
      <w:szCs w:val="28"/>
    </w:rPr>
  </w:style>
  <w:style w:type="character" w:customStyle="1" w:styleId="799">
    <w:name w:val="题3 Char"/>
    <w:link w:val="798"/>
    <w:semiHidden/>
    <w:qFormat/>
    <w:uiPriority w:val="0"/>
    <w:rPr>
      <w:rFonts w:ascii="Times New Roman" w:hAnsi="Times New Roman"/>
      <w:b/>
      <w:bCs/>
      <w:sz w:val="28"/>
      <w:szCs w:val="28"/>
      <w:lang w:val="zh-CN" w:eastAsia="zh-CN"/>
    </w:rPr>
  </w:style>
  <w:style w:type="table" w:customStyle="1" w:styleId="800">
    <w:name w:val="王鑫3"/>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1">
    <w:name w:val="表格cm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02">
    <w:name w:val="简明型 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03">
    <w:name w:val="网格型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4">
    <w:name w:val="网格型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5">
    <w:name w:val="网格型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6">
    <w:name w:val="网格型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7">
    <w:name w:val="网格型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8">
    <w:name w:val="Table Grid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9">
    <w:name w:val="中等深浅网格 3 - 强调文字颜色 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10">
    <w:name w:val="古典型 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11">
    <w:name w:val="grp2"/>
    <w:basedOn w:val="77"/>
    <w:qFormat/>
    <w:uiPriority w:val="0"/>
    <w:pPr>
      <w:widowControl w:val="0"/>
      <w:jc w:val="center"/>
    </w:pPr>
    <w:tblPr>
      <w:tblBorders>
        <w:top w:val="thinThickSmallGap" w:color="003366" w:sz="12" w:space="0"/>
      </w:tblBorders>
    </w:tblPr>
    <w:tcPr>
      <w:vAlign w:val="center"/>
    </w:tcPr>
  </w:style>
  <w:style w:type="table" w:customStyle="1" w:styleId="812">
    <w:name w:val="BY表格样式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813">
    <w:name w:val="网格型 1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814">
    <w:name w:val="tangfu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815">
    <w:name w:val="vc2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816">
    <w:name w:val="001一级标题"/>
    <w:qFormat/>
    <w:uiPriority w:val="0"/>
    <w:pPr>
      <w:keepNext/>
      <w:keepLines/>
      <w:pageBreakBefore/>
      <w:widowControl w:val="0"/>
      <w:spacing w:before="50" w:beforeLines="50" w:after="50" w:afterLines="50" w:line="360" w:lineRule="auto"/>
      <w:jc w:val="center"/>
      <w:outlineLvl w:val="0"/>
    </w:pPr>
    <w:rPr>
      <w:rFonts w:ascii="Times New Roman" w:hAnsi="Times New Roman" w:eastAsia="黑体" w:cs="Times New Roman"/>
      <w:b/>
      <w:bCs/>
      <w:kern w:val="2"/>
      <w:sz w:val="32"/>
      <w:szCs w:val="28"/>
      <w:lang w:val="zh-CN" w:eastAsia="zh-CN" w:bidi="ar-SA"/>
    </w:rPr>
  </w:style>
  <w:style w:type="table" w:customStyle="1" w:styleId="817">
    <w:name w:val="王鑫1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18">
    <w:name w:val="st"/>
    <w:semiHidden/>
    <w:qFormat/>
    <w:uiPriority w:val="0"/>
  </w:style>
  <w:style w:type="table" w:customStyle="1" w:styleId="819">
    <w:name w:val="王鑫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0">
    <w:name w:val="表格cm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21">
    <w:name w:val="简明型 13"/>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22">
    <w:name w:val="网格型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3">
    <w:name w:val="网格型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4">
    <w:name w:val="网格型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5">
    <w:name w:val="网格型4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6">
    <w:name w:val="网格型5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7">
    <w:name w:val="Table Grid13"/>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8">
    <w:name w:val="中等深浅网格 3 - 强调文字颜色 13"/>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29">
    <w:name w:val="古典型 13"/>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30">
    <w:name w:val="tangfu3"/>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character" w:customStyle="1" w:styleId="831">
    <w:name w:val="表格内容 Char"/>
    <w:link w:val="307"/>
    <w:semiHidden/>
    <w:qFormat/>
    <w:uiPriority w:val="0"/>
    <w:rPr>
      <w:rFonts w:ascii="Arial" w:hAnsi="Arial" w:eastAsia="楷体_GB2312"/>
      <w:spacing w:val="-25"/>
      <w:sz w:val="24"/>
      <w:lang w:val="zh-CN" w:eastAsia="zh-CN"/>
    </w:rPr>
  </w:style>
  <w:style w:type="paragraph" w:customStyle="1" w:styleId="832">
    <w:name w:val="一、、"/>
    <w:basedOn w:val="4"/>
    <w:link w:val="834"/>
    <w:semiHidden/>
    <w:qFormat/>
    <w:uiPriority w:val="0"/>
    <w:pPr>
      <w:spacing w:before="120" w:afterLines="50" w:line="360" w:lineRule="auto"/>
      <w:ind w:firstLine="562"/>
      <w:outlineLvl w:val="1"/>
    </w:pPr>
    <w:rPr>
      <w:rFonts w:ascii="Times New Roman" w:hAnsi="Times New Roman"/>
      <w:sz w:val="28"/>
      <w:szCs w:val="28"/>
    </w:rPr>
  </w:style>
  <w:style w:type="paragraph" w:customStyle="1" w:styleId="833">
    <w:name w:val="（一））"/>
    <w:basedOn w:val="1"/>
    <w:link w:val="836"/>
    <w:semiHidden/>
    <w:qFormat/>
    <w:uiPriority w:val="0"/>
    <w:pPr>
      <w:spacing w:afterLines="50"/>
      <w:ind w:firstLine="482"/>
      <w:outlineLvl w:val="2"/>
    </w:pPr>
    <w:rPr>
      <w:rFonts w:cs="Times New Roman"/>
      <w:b/>
      <w:szCs w:val="22"/>
      <w:lang w:val="zh-CN"/>
    </w:rPr>
  </w:style>
  <w:style w:type="character" w:customStyle="1" w:styleId="834">
    <w:name w:val="一、、 Char"/>
    <w:link w:val="832"/>
    <w:semiHidden/>
    <w:qFormat/>
    <w:uiPriority w:val="0"/>
    <w:rPr>
      <w:rFonts w:ascii="Times New Roman" w:hAnsi="Times New Roman"/>
      <w:b/>
      <w:bCs/>
      <w:sz w:val="28"/>
      <w:szCs w:val="28"/>
      <w:lang w:val="zh-CN" w:eastAsia="zh-CN"/>
    </w:rPr>
  </w:style>
  <w:style w:type="paragraph" w:customStyle="1" w:styleId="835">
    <w:name w:val="1、、、"/>
    <w:basedOn w:val="1"/>
    <w:link w:val="837"/>
    <w:semiHidden/>
    <w:qFormat/>
    <w:uiPriority w:val="0"/>
    <w:pPr>
      <w:spacing w:afterLines="50"/>
      <w:ind w:firstLine="482"/>
    </w:pPr>
    <w:rPr>
      <w:rFonts w:cs="Times New Roman"/>
      <w:b/>
      <w:szCs w:val="22"/>
      <w:lang w:val="zh-CN"/>
    </w:rPr>
  </w:style>
  <w:style w:type="character" w:customStyle="1" w:styleId="836">
    <w:name w:val="（一）） Char"/>
    <w:link w:val="833"/>
    <w:semiHidden/>
    <w:qFormat/>
    <w:uiPriority w:val="0"/>
    <w:rPr>
      <w:rFonts w:ascii="Times New Roman" w:hAnsi="Times New Roman"/>
      <w:b/>
      <w:sz w:val="24"/>
      <w:szCs w:val="22"/>
      <w:lang w:val="zh-CN" w:eastAsia="zh-CN"/>
    </w:rPr>
  </w:style>
  <w:style w:type="character" w:customStyle="1" w:styleId="837">
    <w:name w:val="1、、、 Char"/>
    <w:link w:val="835"/>
    <w:semiHidden/>
    <w:qFormat/>
    <w:uiPriority w:val="0"/>
    <w:rPr>
      <w:rFonts w:ascii="Times New Roman" w:hAnsi="Times New Roman"/>
      <w:b/>
      <w:sz w:val="24"/>
      <w:szCs w:val="22"/>
      <w:lang w:val="zh-CN" w:eastAsia="zh-CN"/>
    </w:rPr>
  </w:style>
  <w:style w:type="character" w:customStyle="1" w:styleId="838">
    <w:name w:val="listtddate151"/>
    <w:semiHidden/>
    <w:qFormat/>
    <w:uiPriority w:val="0"/>
    <w:rPr>
      <w:color w:val="919191"/>
      <w:sz w:val="21"/>
      <w:szCs w:val="21"/>
    </w:rPr>
  </w:style>
  <w:style w:type="character" w:customStyle="1" w:styleId="839">
    <w:name w:val="正文CM Char Char"/>
    <w:link w:val="840"/>
    <w:semiHidden/>
    <w:qFormat/>
    <w:uiPriority w:val="0"/>
    <w:rPr>
      <w:color w:val="000000"/>
      <w:sz w:val="24"/>
      <w:szCs w:val="30"/>
      <w:shd w:val="clear" w:color="auto" w:fill="FFFFFF"/>
      <w:lang w:val="zh-CN" w:eastAsia="zh-CN"/>
    </w:rPr>
  </w:style>
  <w:style w:type="paragraph" w:customStyle="1" w:styleId="840">
    <w:name w:val="正文CM"/>
    <w:basedOn w:val="1"/>
    <w:link w:val="839"/>
    <w:semiHidden/>
    <w:qFormat/>
    <w:uiPriority w:val="0"/>
    <w:pPr>
      <w:shd w:val="clear" w:color="auto" w:fill="FFFFFF"/>
      <w:spacing w:afterLines="50"/>
      <w:ind w:firstLine="480"/>
    </w:pPr>
    <w:rPr>
      <w:rFonts w:ascii="Calibri" w:hAnsi="Calibri" w:cs="Times New Roman"/>
      <w:color w:val="000000"/>
      <w:szCs w:val="30"/>
      <w:shd w:val="clear" w:color="auto" w:fill="FFFFFF"/>
      <w:lang w:val="zh-CN"/>
    </w:rPr>
  </w:style>
  <w:style w:type="table" w:customStyle="1" w:styleId="841">
    <w:name w:val="王鑫5"/>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2">
    <w:name w:val="表格cm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43">
    <w:name w:val="简明型 14"/>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44">
    <w:name w:val="网格型1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5">
    <w:name w:val="网格型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6">
    <w:name w:val="网格型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7">
    <w:name w:val="网格型4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8">
    <w:name w:val="网格型5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Table Grid14"/>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0">
    <w:name w:val="中等深浅网格 3 - 强调文字颜色 14"/>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51">
    <w:name w:val="古典型 14"/>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52">
    <w:name w:val="grp3"/>
    <w:basedOn w:val="77"/>
    <w:qFormat/>
    <w:uiPriority w:val="0"/>
    <w:pPr>
      <w:widowControl w:val="0"/>
      <w:jc w:val="center"/>
    </w:pPr>
    <w:tblPr>
      <w:tblBorders>
        <w:top w:val="thinThickSmallGap" w:color="003366" w:sz="12" w:space="0"/>
      </w:tblBorders>
    </w:tblPr>
    <w:tcPr>
      <w:vAlign w:val="center"/>
    </w:tcPr>
  </w:style>
  <w:style w:type="table" w:customStyle="1" w:styleId="853">
    <w:name w:val="表格主题3"/>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854">
    <w:name w:val="BY表格样式3"/>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855">
    <w:name w:val="网格型 13"/>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856">
    <w:name w:val="典雅型3"/>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857">
    <w:name w:val="tangfu4"/>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858">
    <w:name w:val="vc23"/>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859">
    <w:name w:val="002二级标题"/>
    <w:link w:val="3163"/>
    <w:qFormat/>
    <w:uiPriority w:val="0"/>
    <w:pPr>
      <w:keepNext/>
      <w:keepLines/>
      <w:widowControl w:val="0"/>
      <w:spacing w:before="50" w:beforeLines="50" w:after="50" w:afterLines="50" w:line="360" w:lineRule="auto"/>
      <w:jc w:val="both"/>
      <w:outlineLvl w:val="1"/>
    </w:pPr>
    <w:rPr>
      <w:rFonts w:ascii="Times New Roman" w:hAnsi="Times New Roman" w:eastAsia="黑体" w:cs="Times New Roman"/>
      <w:b/>
      <w:bCs/>
      <w:kern w:val="2"/>
      <w:sz w:val="28"/>
      <w:szCs w:val="28"/>
      <w:lang w:val="en-US" w:eastAsia="zh-CN" w:bidi="ar-SA"/>
    </w:rPr>
  </w:style>
  <w:style w:type="table" w:customStyle="1" w:styleId="860">
    <w:name w:val="王鑫13"/>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1">
    <w:name w:val="王鑫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2">
    <w:name w:val="表格cm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63">
    <w:name w:val="简明型 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64">
    <w:name w:val="网格型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5">
    <w:name w:val="网格型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6">
    <w:name w:val="网格型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7">
    <w:name w:val="网格型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8">
    <w:name w:val="网格型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9">
    <w:name w:val="Table Grid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0">
    <w:name w:val="中等深浅网格 3 - 强调文字颜色 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71">
    <w:name w:val="古典型 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72">
    <w:name w:val="grp11"/>
    <w:basedOn w:val="77"/>
    <w:qFormat/>
    <w:uiPriority w:val="0"/>
    <w:pPr>
      <w:widowControl w:val="0"/>
      <w:jc w:val="center"/>
    </w:pPr>
    <w:tblPr>
      <w:tblBorders>
        <w:top w:val="thinThickSmallGap" w:color="003366" w:sz="12" w:space="0"/>
      </w:tblBorders>
    </w:tblPr>
    <w:tcPr>
      <w:vAlign w:val="center"/>
    </w:tcPr>
  </w:style>
  <w:style w:type="table" w:customStyle="1" w:styleId="873">
    <w:name w:val="表格主题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874">
    <w:name w:val="BY表格样式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875">
    <w:name w:val="网格型 1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876">
    <w:name w:val="典雅型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877">
    <w:name w:val="tangfu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878">
    <w:name w:val="vc2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879">
    <w:name w:val="003三级标题"/>
    <w:qFormat/>
    <w:uiPriority w:val="0"/>
    <w:pPr>
      <w:keepNext/>
      <w:keepLines/>
      <w:widowControl w:val="0"/>
      <w:spacing w:before="50" w:beforeLines="50" w:after="50" w:afterLines="50" w:line="360" w:lineRule="auto"/>
      <w:jc w:val="both"/>
      <w:outlineLvl w:val="2"/>
    </w:pPr>
    <w:rPr>
      <w:rFonts w:ascii="Times New Roman" w:hAnsi="Times New Roman" w:eastAsia="黑体" w:cs="Times New Roman"/>
      <w:b/>
      <w:bCs/>
      <w:kern w:val="2"/>
      <w:sz w:val="24"/>
      <w:szCs w:val="28"/>
      <w:lang w:val="en-US" w:eastAsia="zh-CN" w:bidi="ar-SA"/>
    </w:rPr>
  </w:style>
  <w:style w:type="table" w:customStyle="1" w:styleId="880">
    <w:name w:val="王鑫1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1">
    <w:name w:val="王鑫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2">
    <w:name w:val="表格cm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83">
    <w:name w:val="简明型 12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84">
    <w:name w:val="网格型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5">
    <w:name w:val="网格型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6">
    <w:name w:val="网格型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7">
    <w:name w:val="网格型4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8">
    <w:name w:val="网格型5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9">
    <w:name w:val="Table Grid12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0">
    <w:name w:val="中等深浅网格 3 - 强调文字颜色 12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91">
    <w:name w:val="古典型 12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92">
    <w:name w:val="grp21"/>
    <w:basedOn w:val="77"/>
    <w:qFormat/>
    <w:uiPriority w:val="0"/>
    <w:pPr>
      <w:widowControl w:val="0"/>
      <w:jc w:val="center"/>
    </w:pPr>
    <w:tblPr>
      <w:tblBorders>
        <w:top w:val="thinThickSmallGap" w:color="003366" w:sz="12" w:space="0"/>
      </w:tblBorders>
    </w:tblPr>
    <w:tcPr>
      <w:vAlign w:val="center"/>
    </w:tcPr>
  </w:style>
  <w:style w:type="table" w:customStyle="1" w:styleId="893">
    <w:name w:val="表格主题2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894">
    <w:name w:val="BY表格样式2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895">
    <w:name w:val="网格型 12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896">
    <w:name w:val="典雅型2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897">
    <w:name w:val="tangfu2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898">
    <w:name w:val="vc22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899">
    <w:name w:val="004四级标题"/>
    <w:qFormat/>
    <w:uiPriority w:val="0"/>
    <w:pPr>
      <w:keepNext/>
      <w:keepLines/>
      <w:widowControl w:val="0"/>
      <w:spacing w:before="50" w:beforeLines="50" w:after="50" w:afterLines="50" w:line="360" w:lineRule="auto"/>
      <w:ind w:firstLine="200" w:firstLineChars="200"/>
      <w:jc w:val="both"/>
      <w:outlineLvl w:val="3"/>
    </w:pPr>
    <w:rPr>
      <w:rFonts w:ascii="Times New Roman" w:hAnsi="Times New Roman" w:eastAsia="宋体" w:cs="Times New Roman"/>
      <w:b/>
      <w:bCs/>
      <w:kern w:val="2"/>
      <w:sz w:val="24"/>
      <w:szCs w:val="28"/>
      <w:lang w:val="zh-CN" w:eastAsia="zh-CN" w:bidi="ar-SA"/>
    </w:rPr>
  </w:style>
  <w:style w:type="table" w:customStyle="1" w:styleId="900">
    <w:name w:val="王鑫12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1">
    <w:name w:val="王鑫4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2">
    <w:name w:val="表格cm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03">
    <w:name w:val="简明型 13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04">
    <w:name w:val="网格型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5">
    <w:name w:val="网格型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6">
    <w:name w:val="网格型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网格型4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8">
    <w:name w:val="网格型5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9">
    <w:name w:val="Table Grid13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0">
    <w:name w:val="中等深浅网格 3 - 强调文字颜色 13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11">
    <w:name w:val="古典型 13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12">
    <w:name w:val="tangfu3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13">
    <w:name w:val="王鑫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4">
    <w:name w:val="表格cm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15">
    <w:name w:val="简明型 15"/>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16">
    <w:name w:val="网格型1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7">
    <w:name w:val="网格型2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8">
    <w:name w:val="网格型3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9">
    <w:name w:val="网格型4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0">
    <w:name w:val="网格型5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1">
    <w:name w:val="Table Grid15"/>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中等深浅网格 3 - 强调文字颜色 15"/>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23">
    <w:name w:val="古典型 15"/>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24">
    <w:name w:val="grp4"/>
    <w:basedOn w:val="77"/>
    <w:qFormat/>
    <w:uiPriority w:val="0"/>
    <w:pPr>
      <w:widowControl w:val="0"/>
      <w:jc w:val="center"/>
    </w:pPr>
    <w:tblPr>
      <w:tblBorders>
        <w:top w:val="thinThickSmallGap" w:color="003366" w:sz="12" w:space="0"/>
      </w:tblBorders>
    </w:tblPr>
    <w:tcPr>
      <w:vAlign w:val="center"/>
    </w:tcPr>
  </w:style>
  <w:style w:type="table" w:customStyle="1" w:styleId="925">
    <w:name w:val="表格主题4"/>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926">
    <w:name w:val="BY表格样式4"/>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927">
    <w:name w:val="网格型 14"/>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928">
    <w:name w:val="典雅型4"/>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929">
    <w:name w:val="tangfu5"/>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30">
    <w:name w:val="vc24"/>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931">
    <w:name w:val="005正文"/>
    <w:qFormat/>
    <w:uiPriority w:val="0"/>
    <w:pPr>
      <w:widowControl w:val="0"/>
      <w:spacing w:before="50" w:beforeLines="50" w:after="50" w:afterLines="50" w:line="360" w:lineRule="auto"/>
      <w:ind w:firstLine="200" w:firstLineChars="200"/>
      <w:jc w:val="both"/>
    </w:pPr>
    <w:rPr>
      <w:rFonts w:ascii="Times New Roman" w:hAnsi="Times New Roman" w:eastAsia="宋体" w:cs="Times New Roman"/>
      <w:kern w:val="2"/>
      <w:sz w:val="24"/>
      <w:szCs w:val="22"/>
      <w:lang w:val="en-US" w:eastAsia="zh-CN" w:bidi="ar-SA"/>
    </w:rPr>
  </w:style>
  <w:style w:type="table" w:customStyle="1" w:styleId="932">
    <w:name w:val="王鑫14"/>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3">
    <w:name w:val="王鑫2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4">
    <w:name w:val="表格cm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35">
    <w:name w:val="简明型 1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36">
    <w:name w:val="网格型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7">
    <w:name w:val="网格型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网格型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9">
    <w:name w:val="网格型4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网格型5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1">
    <w:name w:val="Table Grid1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2">
    <w:name w:val="中等深浅网格 3 - 强调文字颜色 1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43">
    <w:name w:val="古典型 1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44">
    <w:name w:val="grp12"/>
    <w:basedOn w:val="77"/>
    <w:qFormat/>
    <w:uiPriority w:val="0"/>
    <w:pPr>
      <w:widowControl w:val="0"/>
      <w:jc w:val="center"/>
    </w:pPr>
    <w:tblPr>
      <w:tblBorders>
        <w:top w:val="thinThickSmallGap" w:color="003366" w:sz="12" w:space="0"/>
      </w:tblBorders>
    </w:tblPr>
    <w:tcPr>
      <w:vAlign w:val="center"/>
    </w:tcPr>
  </w:style>
  <w:style w:type="table" w:customStyle="1" w:styleId="945">
    <w:name w:val="表格主题1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946">
    <w:name w:val="BY表格样式1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947">
    <w:name w:val="网格型 11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948">
    <w:name w:val="典雅型1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949">
    <w:name w:val="tangfu1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50">
    <w:name w:val="vc21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951">
    <w:name w:val="006备注"/>
    <w:qFormat/>
    <w:uiPriority w:val="0"/>
    <w:pPr>
      <w:widowControl w:val="0"/>
      <w:jc w:val="both"/>
    </w:pPr>
    <w:rPr>
      <w:rFonts w:ascii="Times New Roman" w:hAnsi="Times New Roman" w:eastAsia="宋体" w:cs="Arial"/>
      <w:bCs/>
      <w:kern w:val="2"/>
      <w:sz w:val="21"/>
      <w:szCs w:val="22"/>
      <w:lang w:val="en-US" w:eastAsia="zh-CN" w:bidi="ar-SA"/>
    </w:rPr>
  </w:style>
  <w:style w:type="table" w:customStyle="1" w:styleId="952">
    <w:name w:val="王鑫11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3">
    <w:name w:val="王鑫3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4">
    <w:name w:val="表格cm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55">
    <w:name w:val="简明型 12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56">
    <w:name w:val="网格型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7">
    <w:name w:val="网格型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网格型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9">
    <w:name w:val="网格型4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0">
    <w:name w:val="网格型5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1">
    <w:name w:val="Table Grid12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2">
    <w:name w:val="中等深浅网格 3 - 强调文字颜色 12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63">
    <w:name w:val="古典型 12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64">
    <w:name w:val="grp22"/>
    <w:basedOn w:val="77"/>
    <w:qFormat/>
    <w:uiPriority w:val="0"/>
    <w:pPr>
      <w:widowControl w:val="0"/>
      <w:jc w:val="center"/>
    </w:pPr>
    <w:tblPr>
      <w:tblBorders>
        <w:top w:val="thinThickSmallGap" w:color="003366" w:sz="12" w:space="0"/>
      </w:tblBorders>
    </w:tblPr>
    <w:tcPr>
      <w:vAlign w:val="center"/>
    </w:tcPr>
  </w:style>
  <w:style w:type="table" w:customStyle="1" w:styleId="965">
    <w:name w:val="表格主题2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966">
    <w:name w:val="BY表格样式2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967">
    <w:name w:val="网格型 12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968">
    <w:name w:val="典雅型2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969">
    <w:name w:val="tangfu2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70">
    <w:name w:val="vc22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971">
    <w:name w:val="009单位"/>
    <w:qFormat/>
    <w:uiPriority w:val="0"/>
    <w:pPr>
      <w:keepNext/>
      <w:widowControl w:val="0"/>
      <w:jc w:val="right"/>
    </w:pPr>
    <w:rPr>
      <w:rFonts w:ascii="Times New Roman" w:hAnsi="Times New Roman" w:eastAsia="宋体" w:cs="Times New Roman"/>
      <w:kern w:val="2"/>
      <w:sz w:val="21"/>
      <w:szCs w:val="22"/>
      <w:lang w:val="en-US" w:eastAsia="zh-CN" w:bidi="ar-SA"/>
    </w:rPr>
  </w:style>
  <w:style w:type="table" w:customStyle="1" w:styleId="972">
    <w:name w:val="王鑫12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3">
    <w:name w:val="王鑫4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4">
    <w:name w:val="表格cm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75">
    <w:name w:val="简明型 13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76">
    <w:name w:val="网格型1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7">
    <w:name w:val="网格型2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8">
    <w:name w:val="网格型3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9">
    <w:name w:val="网格型4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0">
    <w:name w:val="网格型5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1">
    <w:name w:val="Table Grid13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2">
    <w:name w:val="中等深浅网格 3 - 强调文字颜色 13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83">
    <w:name w:val="古典型 13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84">
    <w:name w:val="tangfu3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85">
    <w:name w:val="表格cm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86">
    <w:name w:val="表格cm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87">
    <w:name w:val="表格cm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88">
    <w:name w:val="表格cm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89">
    <w:name w:val="表格cm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0">
    <w:name w:val="表格cm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1">
    <w:name w:val="表格cm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2">
    <w:name w:val="表格cm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3">
    <w:name w:val="表格cm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4">
    <w:name w:val="表格cm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5">
    <w:name w:val="表格cm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6">
    <w:name w:val="表格cm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7">
    <w:name w:val="王鑫7"/>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98">
    <w:name w:val="表编号"/>
    <w:basedOn w:val="1"/>
    <w:next w:val="1"/>
    <w:semiHidden/>
    <w:qFormat/>
    <w:uiPriority w:val="0"/>
    <w:pPr>
      <w:numPr>
        <w:ilvl w:val="0"/>
        <w:numId w:val="3"/>
      </w:numPr>
      <w:tabs>
        <w:tab w:val="clear" w:pos="720"/>
      </w:tabs>
      <w:spacing w:afterLines="50" w:line="300" w:lineRule="auto"/>
      <w:ind w:left="960" w:hanging="480"/>
      <w:jc w:val="center"/>
    </w:pPr>
    <w:rPr>
      <w:rFonts w:ascii="楷体_GB2312" w:eastAsia="楷体_GB2312"/>
    </w:rPr>
  </w:style>
  <w:style w:type="paragraph" w:customStyle="1" w:styleId="999">
    <w:name w:val="附注-标题3"/>
    <w:semiHidden/>
    <w:qFormat/>
    <w:uiPriority w:val="0"/>
    <w:pPr>
      <w:tabs>
        <w:tab w:val="left" w:pos="1125"/>
      </w:tabs>
      <w:spacing w:beforeLines="25" w:afterLines="25" w:line="360" w:lineRule="auto"/>
      <w:ind w:left="1125" w:hanging="720"/>
      <w:outlineLvl w:val="1"/>
    </w:pPr>
    <w:rPr>
      <w:rFonts w:ascii="Arial Narrow" w:hAnsi="Arial Narrow" w:eastAsia="宋体" w:cs="Times New Roman"/>
      <w:b/>
      <w:kern w:val="2"/>
      <w:sz w:val="21"/>
      <w:szCs w:val="21"/>
      <w:lang w:val="en-US" w:eastAsia="zh-CN" w:bidi="ar-SA"/>
    </w:rPr>
  </w:style>
  <w:style w:type="paragraph" w:customStyle="1" w:styleId="1000">
    <w:name w:val="Default Text"/>
    <w:basedOn w:val="1"/>
    <w:semiHidden/>
    <w:qFormat/>
    <w:uiPriority w:val="0"/>
    <w:pPr>
      <w:tabs>
        <w:tab w:val="left" w:pos="595"/>
      </w:tabs>
      <w:overflowPunct w:val="0"/>
      <w:autoSpaceDE w:val="0"/>
      <w:autoSpaceDN w:val="0"/>
      <w:adjustRightInd w:val="0"/>
      <w:spacing w:afterLines="50" w:line="300" w:lineRule="auto"/>
      <w:textAlignment w:val="baseline"/>
    </w:pPr>
    <w:rPr>
      <w:sz w:val="28"/>
      <w:szCs w:val="20"/>
    </w:rPr>
  </w:style>
  <w:style w:type="paragraph" w:customStyle="1" w:styleId="1001">
    <w:name w:val="Char Char Char Char5"/>
    <w:basedOn w:val="1"/>
    <w:semiHidden/>
    <w:qFormat/>
    <w:uiPriority w:val="0"/>
    <w:pPr>
      <w:tabs>
        <w:tab w:val="left" w:pos="360"/>
      </w:tabs>
      <w:spacing w:afterLines="50" w:line="300" w:lineRule="auto"/>
    </w:pPr>
  </w:style>
  <w:style w:type="paragraph" w:customStyle="1" w:styleId="1002">
    <w:name w:val="zhang"/>
    <w:basedOn w:val="1"/>
    <w:semiHidden/>
    <w:qFormat/>
    <w:uiPriority w:val="0"/>
    <w:pPr>
      <w:spacing w:afterLines="50" w:line="300" w:lineRule="auto"/>
    </w:pPr>
    <w:rPr>
      <w:rFonts w:ascii="宋体" w:hAnsi="宋体"/>
      <w:b/>
      <w:bCs/>
      <w:smallCaps/>
      <w:color w:val="000000"/>
      <w:sz w:val="20"/>
      <w:szCs w:val="20"/>
    </w:rPr>
  </w:style>
  <w:style w:type="paragraph" w:customStyle="1" w:styleId="1003">
    <w:name w:val="Char52"/>
    <w:basedOn w:val="1"/>
    <w:semiHidden/>
    <w:qFormat/>
    <w:uiPriority w:val="0"/>
    <w:pPr>
      <w:spacing w:afterLines="50" w:line="300" w:lineRule="auto"/>
    </w:pPr>
    <w:rPr>
      <w:rFonts w:ascii="Tahoma" w:hAnsi="Tahoma"/>
      <w:szCs w:val="20"/>
    </w:rPr>
  </w:style>
  <w:style w:type="paragraph" w:customStyle="1" w:styleId="1004">
    <w:name w:val="Body Text 21"/>
    <w:basedOn w:val="1"/>
    <w:semiHidden/>
    <w:qFormat/>
    <w:uiPriority w:val="0"/>
    <w:pPr>
      <w:autoSpaceDE w:val="0"/>
      <w:autoSpaceDN w:val="0"/>
      <w:adjustRightInd w:val="0"/>
      <w:spacing w:afterLines="50" w:line="300" w:lineRule="auto"/>
      <w:textAlignment w:val="bottom"/>
    </w:pPr>
    <w:rPr>
      <w:sz w:val="22"/>
      <w:lang w:val="en-GB" w:eastAsia="en-US" w:bidi="en-US"/>
    </w:rPr>
  </w:style>
  <w:style w:type="character" w:customStyle="1" w:styleId="1005">
    <w:name w:val="hangju"/>
    <w:semiHidden/>
    <w:qFormat/>
    <w:uiPriority w:val="0"/>
  </w:style>
  <w:style w:type="paragraph" w:customStyle="1" w:styleId="1006">
    <w:name w:val="dash7eaf_6587_672c_002c_666e_901a_6587_5b57_002c_7eaf_6587_672c_0020char_002c_666e_901a_6587_5b57_0020char_002c_7eaf_6587_672c_0020char_0020char_002c_666e_901a_6587_5b57_0020char_0020char"/>
    <w:basedOn w:val="1"/>
    <w:semiHidden/>
    <w:qFormat/>
    <w:uiPriority w:val="0"/>
    <w:pPr>
      <w:spacing w:afterLines="50" w:line="300" w:lineRule="atLeast"/>
    </w:pPr>
    <w:rPr>
      <w:rFonts w:ascii="Courier New" w:hAnsi="Courier New" w:cs="Courier New"/>
      <w:sz w:val="20"/>
      <w:szCs w:val="20"/>
    </w:rPr>
  </w:style>
  <w:style w:type="paragraph" w:customStyle="1" w:styleId="1007">
    <w:name w:val="CM58"/>
    <w:basedOn w:val="117"/>
    <w:next w:val="117"/>
    <w:semiHidden/>
    <w:qFormat/>
    <w:uiPriority w:val="0"/>
    <w:pPr>
      <w:spacing w:after="243"/>
    </w:pPr>
    <w:rPr>
      <w:rFonts w:ascii="oúì." w:hAnsi="宋体" w:eastAsia="oúì." w:cs="oúì."/>
      <w:color w:val="auto"/>
      <w:kern w:val="2"/>
    </w:rPr>
  </w:style>
  <w:style w:type="character" w:customStyle="1" w:styleId="1008">
    <w:name w:val="批注文字 Char1"/>
    <w:semiHidden/>
    <w:qFormat/>
    <w:uiPriority w:val="99"/>
  </w:style>
  <w:style w:type="character" w:customStyle="1" w:styleId="1009">
    <w:name w:val="批注主题 Char1"/>
    <w:semiHidden/>
    <w:qFormat/>
    <w:uiPriority w:val="99"/>
    <w:rPr>
      <w:b/>
      <w:bCs/>
    </w:rPr>
  </w:style>
  <w:style w:type="character" w:customStyle="1" w:styleId="1010">
    <w:name w:val="脚注文本 Char1"/>
    <w:semiHidden/>
    <w:qFormat/>
    <w:uiPriority w:val="99"/>
    <w:rPr>
      <w:rFonts w:ascii="Times New Roman" w:hAnsi="Times New Roman"/>
      <w:kern w:val="2"/>
      <w:sz w:val="18"/>
      <w:szCs w:val="18"/>
    </w:rPr>
  </w:style>
  <w:style w:type="character" w:customStyle="1" w:styleId="1011">
    <w:name w:val="HTML 预设格式 Char1"/>
    <w:semiHidden/>
    <w:qFormat/>
    <w:uiPriority w:val="99"/>
    <w:rPr>
      <w:rFonts w:ascii="Courier New" w:hAnsi="Courier New" w:cs="Courier New"/>
      <w:kern w:val="2"/>
    </w:rPr>
  </w:style>
  <w:style w:type="character" w:customStyle="1" w:styleId="1012">
    <w:name w:val="afont1"/>
    <w:semiHidden/>
    <w:qFormat/>
    <w:uiPriority w:val="0"/>
    <w:rPr>
      <w:rFonts w:hint="default" w:ascii="Arial Narrow" w:hAnsi="Arial Narrow" w:eastAsia="宋体"/>
      <w:kern w:val="2"/>
      <w:sz w:val="22"/>
      <w:szCs w:val="22"/>
      <w:lang w:val="en-US" w:eastAsia="zh-CN" w:bidi="ar-SA"/>
    </w:rPr>
  </w:style>
  <w:style w:type="character" w:customStyle="1" w:styleId="1013">
    <w:name w:val="正文文本缩进 2 Char1"/>
    <w:semiHidden/>
    <w:qFormat/>
    <w:uiPriority w:val="99"/>
    <w:rPr>
      <w:rFonts w:ascii="Times New Roman" w:hAnsi="Times New Roman"/>
      <w:kern w:val="2"/>
      <w:sz w:val="21"/>
      <w:szCs w:val="24"/>
    </w:rPr>
  </w:style>
  <w:style w:type="character" w:customStyle="1" w:styleId="1014">
    <w:name w:val="tt11"/>
    <w:semiHidden/>
    <w:qFormat/>
    <w:uiPriority w:val="0"/>
    <w:rPr>
      <w:sz w:val="22"/>
      <w:szCs w:val="22"/>
    </w:rPr>
  </w:style>
  <w:style w:type="character" w:customStyle="1" w:styleId="1015">
    <w:name w:val="comb1"/>
    <w:semiHidden/>
    <w:qFormat/>
    <w:uiPriority w:val="0"/>
  </w:style>
  <w:style w:type="character" w:customStyle="1" w:styleId="1016">
    <w:name w:val="正文文本缩进 3 Char1"/>
    <w:semiHidden/>
    <w:qFormat/>
    <w:uiPriority w:val="99"/>
    <w:rPr>
      <w:rFonts w:ascii="Times New Roman" w:hAnsi="Times New Roman"/>
      <w:kern w:val="2"/>
      <w:sz w:val="16"/>
      <w:szCs w:val="16"/>
    </w:rPr>
  </w:style>
  <w:style w:type="paragraph" w:customStyle="1" w:styleId="1017">
    <w:name w:val="报告－正文"/>
    <w:basedOn w:val="1"/>
    <w:semiHidden/>
    <w:qFormat/>
    <w:uiPriority w:val="0"/>
    <w:pPr>
      <w:adjustRightInd w:val="0"/>
      <w:snapToGrid w:val="0"/>
      <w:spacing w:afterLines="50" w:line="300" w:lineRule="auto"/>
      <w:ind w:firstLine="560"/>
    </w:pPr>
    <w:rPr>
      <w:sz w:val="28"/>
      <w:szCs w:val="21"/>
    </w:rPr>
  </w:style>
  <w:style w:type="character" w:customStyle="1" w:styleId="1018">
    <w:name w:val="hign"/>
    <w:semiHidden/>
    <w:qFormat/>
    <w:uiPriority w:val="0"/>
  </w:style>
  <w:style w:type="paragraph" w:customStyle="1" w:styleId="1019">
    <w:name w:val="正文不空格"/>
    <w:basedOn w:val="1"/>
    <w:link w:val="1020"/>
    <w:semiHidden/>
    <w:qFormat/>
    <w:uiPriority w:val="0"/>
    <w:pPr>
      <w:spacing w:afterLines="50" w:line="300" w:lineRule="auto"/>
    </w:pPr>
    <w:rPr>
      <w:rFonts w:hAnsi="宋体" w:cs="Times New Roman"/>
      <w:lang w:val="zh-CN"/>
    </w:rPr>
  </w:style>
  <w:style w:type="character" w:customStyle="1" w:styleId="1020">
    <w:name w:val="正文不空格 Char"/>
    <w:link w:val="1019"/>
    <w:semiHidden/>
    <w:qFormat/>
    <w:uiPriority w:val="0"/>
    <w:rPr>
      <w:rFonts w:ascii="Times New Roman" w:hAnsi="宋体"/>
      <w:sz w:val="24"/>
      <w:szCs w:val="24"/>
      <w:lang w:val="zh-CN" w:eastAsia="zh-CN"/>
    </w:rPr>
  </w:style>
  <w:style w:type="table" w:customStyle="1" w:styleId="1021">
    <w:name w:val="网格型1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2">
    <w:name w:val="网格型2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3">
    <w:name w:val="网格型3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24">
    <w:name w:val="中伦首页页脚"/>
    <w:basedOn w:val="1"/>
    <w:link w:val="1025"/>
    <w:semiHidden/>
    <w:qFormat/>
    <w:uiPriority w:val="0"/>
    <w:pPr>
      <w:tabs>
        <w:tab w:val="center" w:pos="4153"/>
        <w:tab w:val="right" w:pos="8306"/>
      </w:tabs>
      <w:snapToGrid w:val="0"/>
      <w:spacing w:afterLines="50" w:line="300" w:lineRule="auto"/>
      <w:jc w:val="center"/>
    </w:pPr>
    <w:rPr>
      <w:rFonts w:cs="Times New Roman"/>
      <w:sz w:val="15"/>
      <w:szCs w:val="15"/>
      <w:lang w:val="zh-CN"/>
    </w:rPr>
  </w:style>
  <w:style w:type="character" w:customStyle="1" w:styleId="1025">
    <w:name w:val="中伦首页页脚 Char"/>
    <w:link w:val="1024"/>
    <w:semiHidden/>
    <w:qFormat/>
    <w:uiPriority w:val="0"/>
    <w:rPr>
      <w:rFonts w:ascii="Times New Roman" w:hAnsi="Times New Roman"/>
      <w:sz w:val="15"/>
      <w:szCs w:val="15"/>
      <w:lang w:val="zh-CN" w:eastAsia="zh-CN"/>
    </w:rPr>
  </w:style>
  <w:style w:type="paragraph" w:customStyle="1" w:styleId="1026">
    <w:name w:val="中伦页眉"/>
    <w:basedOn w:val="50"/>
    <w:link w:val="1027"/>
    <w:semiHidden/>
    <w:qFormat/>
    <w:uiPriority w:val="0"/>
    <w:pPr>
      <w:pBdr>
        <w:bottom w:val="none" w:color="auto" w:sz="0" w:space="0"/>
      </w:pBdr>
      <w:spacing w:before="156" w:afterLines="50" w:line="300" w:lineRule="auto"/>
      <w:ind w:firstLine="200"/>
      <w:jc w:val="left"/>
    </w:pPr>
    <w:rPr>
      <w:rFonts w:ascii="Times New Roman" w:hAnsi="Times New Roman"/>
      <w:kern w:val="2"/>
    </w:rPr>
  </w:style>
  <w:style w:type="character" w:customStyle="1" w:styleId="1027">
    <w:name w:val="中伦页眉 Char"/>
    <w:link w:val="1026"/>
    <w:semiHidden/>
    <w:qFormat/>
    <w:uiPriority w:val="0"/>
    <w:rPr>
      <w:rFonts w:ascii="Times New Roman" w:hAnsi="Times New Roman"/>
      <w:kern w:val="2"/>
      <w:sz w:val="18"/>
      <w:szCs w:val="18"/>
      <w:lang w:val="zh-CN" w:eastAsia="zh-CN"/>
    </w:rPr>
  </w:style>
  <w:style w:type="paragraph" w:customStyle="1" w:styleId="1028">
    <w:name w:val="正文11"/>
    <w:basedOn w:val="1"/>
    <w:semiHidden/>
    <w:qFormat/>
    <w:uiPriority w:val="0"/>
    <w:pPr>
      <w:spacing w:afterLines="50" w:line="300" w:lineRule="auto"/>
      <w:ind w:firstLine="480"/>
    </w:pPr>
    <w:rPr>
      <w:rFonts w:ascii="宋体" w:hAnsi="宋体"/>
      <w:szCs w:val="20"/>
    </w:rPr>
  </w:style>
  <w:style w:type="table" w:customStyle="1" w:styleId="1029">
    <w:name w:val="网格型46"/>
    <w:basedOn w:val="7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30">
    <w:name w:val="表格1行-2"/>
    <w:basedOn w:val="1"/>
    <w:next w:val="108"/>
    <w:semiHidden/>
    <w:qFormat/>
    <w:uiPriority w:val="0"/>
    <w:pPr>
      <w:tabs>
        <w:tab w:val="left" w:pos="110"/>
      </w:tabs>
      <w:autoSpaceDE w:val="0"/>
      <w:autoSpaceDN w:val="0"/>
      <w:adjustRightInd w:val="0"/>
      <w:spacing w:afterLines="50" w:line="460" w:lineRule="exact"/>
      <w:jc w:val="center"/>
    </w:pPr>
    <w:rPr>
      <w:rFonts w:ascii="宋体" w:hAnsi="宋体"/>
      <w:b/>
      <w:bCs/>
      <w:szCs w:val="20"/>
    </w:rPr>
  </w:style>
  <w:style w:type="character" w:customStyle="1" w:styleId="1031">
    <w:name w:val="zi_101"/>
    <w:semiHidden/>
    <w:qFormat/>
    <w:uiPriority w:val="0"/>
    <w:rPr>
      <w:rFonts w:hint="default" w:ascii="Verdana" w:hAnsi="Verdana"/>
      <w:color w:val="C90000"/>
      <w:sz w:val="18"/>
      <w:szCs w:val="18"/>
    </w:rPr>
  </w:style>
  <w:style w:type="paragraph" w:customStyle="1" w:styleId="1032">
    <w:name w:val="IPO Normal"/>
    <w:basedOn w:val="1"/>
    <w:semiHidden/>
    <w:qFormat/>
    <w:uiPriority w:val="0"/>
    <w:pPr>
      <w:spacing w:afterLines="50" w:line="300" w:lineRule="auto"/>
    </w:pPr>
    <w:rPr>
      <w:kern w:val="24"/>
    </w:rPr>
  </w:style>
  <w:style w:type="paragraph" w:customStyle="1" w:styleId="1033">
    <w:name w:val="中伦文件标题"/>
    <w:basedOn w:val="1"/>
    <w:link w:val="1034"/>
    <w:semiHidden/>
    <w:qFormat/>
    <w:uiPriority w:val="0"/>
    <w:pPr>
      <w:spacing w:afterLines="50" w:line="300" w:lineRule="auto"/>
      <w:jc w:val="center"/>
    </w:pPr>
    <w:rPr>
      <w:rFonts w:ascii="Cambria" w:hAnsi="Cambria" w:eastAsia="华文中宋" w:cs="Times New Roman"/>
      <w:b/>
      <w:bCs/>
      <w:sz w:val="30"/>
      <w:szCs w:val="32"/>
      <w:lang w:val="zh-CN"/>
    </w:rPr>
  </w:style>
  <w:style w:type="character" w:customStyle="1" w:styleId="1034">
    <w:name w:val="中伦文件标题 Char"/>
    <w:link w:val="1033"/>
    <w:semiHidden/>
    <w:qFormat/>
    <w:uiPriority w:val="0"/>
    <w:rPr>
      <w:rFonts w:ascii="Cambria" w:hAnsi="Cambria" w:eastAsia="华文中宋"/>
      <w:b/>
      <w:bCs/>
      <w:sz w:val="30"/>
      <w:szCs w:val="32"/>
      <w:lang w:val="zh-CN" w:eastAsia="zh-CN"/>
    </w:rPr>
  </w:style>
  <w:style w:type="paragraph" w:customStyle="1" w:styleId="1035">
    <w:name w:val="题目"/>
    <w:basedOn w:val="1"/>
    <w:link w:val="1037"/>
    <w:semiHidden/>
    <w:qFormat/>
    <w:uiPriority w:val="0"/>
    <w:pPr>
      <w:spacing w:afterLines="50"/>
      <w:ind w:firstLine="480"/>
      <w:jc w:val="center"/>
    </w:pPr>
    <w:rPr>
      <w:rFonts w:ascii="黑体" w:hAnsi="黑体" w:eastAsia="华文中宋" w:cs="Times New Roman"/>
      <w:b/>
      <w:sz w:val="30"/>
      <w:szCs w:val="30"/>
      <w:lang w:val="zh-CN"/>
    </w:rPr>
  </w:style>
  <w:style w:type="paragraph" w:customStyle="1" w:styleId="1036">
    <w:name w:val="封面"/>
    <w:basedOn w:val="1"/>
    <w:link w:val="1038"/>
    <w:semiHidden/>
    <w:qFormat/>
    <w:uiPriority w:val="0"/>
    <w:pPr>
      <w:spacing w:beforeLines="30" w:afterLines="30"/>
      <w:ind w:firstLine="480"/>
      <w:jc w:val="center"/>
    </w:pPr>
    <w:rPr>
      <w:rFonts w:eastAsia="华文中宋" w:cs="Times New Roman"/>
      <w:b/>
      <w:sz w:val="36"/>
      <w:lang w:val="zh-CN"/>
    </w:rPr>
  </w:style>
  <w:style w:type="character" w:customStyle="1" w:styleId="1037">
    <w:name w:val="题目 Char"/>
    <w:link w:val="1035"/>
    <w:semiHidden/>
    <w:qFormat/>
    <w:uiPriority w:val="0"/>
    <w:rPr>
      <w:rFonts w:ascii="黑体" w:hAnsi="黑体" w:eastAsia="华文中宋"/>
      <w:b/>
      <w:sz w:val="30"/>
      <w:szCs w:val="30"/>
      <w:lang w:val="zh-CN" w:eastAsia="zh-CN"/>
    </w:rPr>
  </w:style>
  <w:style w:type="character" w:customStyle="1" w:styleId="1038">
    <w:name w:val="封面 Char"/>
    <w:link w:val="1036"/>
    <w:semiHidden/>
    <w:qFormat/>
    <w:uiPriority w:val="0"/>
    <w:rPr>
      <w:rFonts w:ascii="Times New Roman" w:hAnsi="Times New Roman" w:eastAsia="华文中宋"/>
      <w:b/>
      <w:sz w:val="36"/>
      <w:szCs w:val="24"/>
      <w:lang w:val="zh-CN" w:eastAsia="zh-CN"/>
    </w:rPr>
  </w:style>
  <w:style w:type="paragraph" w:customStyle="1" w:styleId="1039">
    <w:name w:val="Center Heading"/>
    <w:basedOn w:val="1"/>
    <w:next w:val="1"/>
    <w:semiHidden/>
    <w:qFormat/>
    <w:uiPriority w:val="0"/>
    <w:pPr>
      <w:spacing w:afterLines="50" w:line="300" w:lineRule="auto"/>
      <w:jc w:val="center"/>
    </w:pPr>
    <w:rPr>
      <w:szCs w:val="20"/>
    </w:rPr>
  </w:style>
  <w:style w:type="paragraph" w:customStyle="1" w:styleId="1040">
    <w:name w:val="样式 目录 1 + 小四 非加粗 非全部大写 行距: 多倍行距 1.2 字行"/>
    <w:basedOn w:val="52"/>
    <w:semiHidden/>
    <w:qFormat/>
    <w:uiPriority w:val="0"/>
    <w:pPr>
      <w:tabs>
        <w:tab w:val="right" w:leader="dot" w:pos="8636"/>
      </w:tabs>
      <w:spacing w:afterLines="50" w:line="288" w:lineRule="auto"/>
    </w:pPr>
  </w:style>
  <w:style w:type="paragraph" w:customStyle="1" w:styleId="1041">
    <w:name w:val="Block Text 1 Sgl"/>
    <w:basedOn w:val="1"/>
    <w:semiHidden/>
    <w:qFormat/>
    <w:uiPriority w:val="0"/>
    <w:pPr>
      <w:spacing w:afterLines="50" w:line="300" w:lineRule="auto"/>
      <w:ind w:left="1440" w:right="1440"/>
    </w:pPr>
    <w:rPr>
      <w:szCs w:val="20"/>
      <w:lang w:eastAsia="en-US"/>
    </w:rPr>
  </w:style>
  <w:style w:type="paragraph" w:customStyle="1" w:styleId="1042">
    <w:name w:val="Block Text Sgl"/>
    <w:basedOn w:val="1"/>
    <w:semiHidden/>
    <w:qFormat/>
    <w:uiPriority w:val="0"/>
    <w:pPr>
      <w:spacing w:afterLines="50" w:line="300" w:lineRule="auto"/>
    </w:pPr>
    <w:rPr>
      <w:lang w:eastAsia="en-US"/>
    </w:rPr>
  </w:style>
  <w:style w:type="paragraph" w:customStyle="1" w:styleId="1043">
    <w:name w:val="Block Text 1 Sgl J"/>
    <w:basedOn w:val="1"/>
    <w:semiHidden/>
    <w:qFormat/>
    <w:uiPriority w:val="0"/>
    <w:pPr>
      <w:spacing w:afterLines="50" w:line="300" w:lineRule="auto"/>
      <w:ind w:left="1440" w:right="1440"/>
    </w:pPr>
    <w:rPr>
      <w:lang w:eastAsia="en-US"/>
    </w:rPr>
  </w:style>
  <w:style w:type="paragraph" w:customStyle="1" w:styleId="1044">
    <w:name w:val="Centered Text"/>
    <w:basedOn w:val="1"/>
    <w:semiHidden/>
    <w:qFormat/>
    <w:uiPriority w:val="0"/>
    <w:pPr>
      <w:spacing w:afterLines="50" w:line="300" w:lineRule="auto"/>
      <w:jc w:val="center"/>
    </w:pPr>
    <w:rPr>
      <w:lang w:eastAsia="en-US"/>
    </w:rPr>
  </w:style>
  <w:style w:type="paragraph" w:customStyle="1" w:styleId="1045">
    <w:name w:val="Body Text Sgl J"/>
    <w:basedOn w:val="1"/>
    <w:semiHidden/>
    <w:qFormat/>
    <w:uiPriority w:val="0"/>
    <w:pPr>
      <w:spacing w:afterLines="50" w:line="300" w:lineRule="auto"/>
      <w:ind w:firstLine="1440"/>
    </w:pPr>
    <w:rPr>
      <w:lang w:eastAsia="en-US"/>
    </w:rPr>
  </w:style>
  <w:style w:type="paragraph" w:customStyle="1" w:styleId="1046">
    <w:name w:val="Body Text 2 Sgl"/>
    <w:basedOn w:val="1"/>
    <w:semiHidden/>
    <w:qFormat/>
    <w:uiPriority w:val="0"/>
    <w:pPr>
      <w:spacing w:afterLines="50" w:line="300" w:lineRule="auto"/>
      <w:ind w:firstLine="720"/>
    </w:pPr>
    <w:rPr>
      <w:lang w:eastAsia="en-US"/>
    </w:rPr>
  </w:style>
  <w:style w:type="paragraph" w:customStyle="1" w:styleId="1047">
    <w:name w:val="Body Text Sgl"/>
    <w:basedOn w:val="1"/>
    <w:semiHidden/>
    <w:qFormat/>
    <w:uiPriority w:val="0"/>
    <w:pPr>
      <w:spacing w:afterLines="50" w:line="300" w:lineRule="auto"/>
      <w:ind w:firstLine="1440"/>
    </w:pPr>
    <w:rPr>
      <w:lang w:eastAsia="en-US"/>
    </w:rPr>
  </w:style>
  <w:style w:type="character" w:customStyle="1" w:styleId="1048">
    <w:name w:val="DocID"/>
    <w:semiHidden/>
    <w:qFormat/>
    <w:uiPriority w:val="0"/>
    <w:rPr>
      <w:sz w:val="14"/>
    </w:rPr>
  </w:style>
  <w:style w:type="paragraph" w:customStyle="1" w:styleId="1049">
    <w:name w:val="Body Text Numbered"/>
    <w:basedOn w:val="29"/>
    <w:semiHidden/>
    <w:qFormat/>
    <w:uiPriority w:val="0"/>
    <w:pPr>
      <w:tabs>
        <w:tab w:val="left" w:pos="567"/>
      </w:tabs>
      <w:spacing w:afterLines="50" w:line="480" w:lineRule="auto"/>
      <w:ind w:left="567" w:hanging="567"/>
    </w:pPr>
    <w:rPr>
      <w:rFonts w:ascii="Times New Roman" w:hAnsi="Times New Roman"/>
      <w:kern w:val="0"/>
      <w:sz w:val="24"/>
      <w:szCs w:val="20"/>
      <w:lang w:eastAsia="en-US"/>
    </w:rPr>
  </w:style>
  <w:style w:type="paragraph" w:customStyle="1" w:styleId="1050">
    <w:name w:val="Block Text Sgl J"/>
    <w:basedOn w:val="1"/>
    <w:semiHidden/>
    <w:qFormat/>
    <w:uiPriority w:val="0"/>
    <w:pPr>
      <w:spacing w:afterLines="50" w:line="300" w:lineRule="auto"/>
    </w:pPr>
    <w:rPr>
      <w:lang w:eastAsia="en-US"/>
    </w:rPr>
  </w:style>
  <w:style w:type="paragraph" w:customStyle="1" w:styleId="1051">
    <w:name w:val="Title UC"/>
    <w:basedOn w:val="1"/>
    <w:next w:val="1"/>
    <w:semiHidden/>
    <w:qFormat/>
    <w:uiPriority w:val="0"/>
    <w:pPr>
      <w:spacing w:afterLines="50" w:line="300" w:lineRule="auto"/>
      <w:jc w:val="center"/>
      <w:outlineLvl w:val="0"/>
    </w:pPr>
    <w:rPr>
      <w:u w:val="single"/>
      <w:lang w:eastAsia="en-US"/>
    </w:rPr>
  </w:style>
  <w:style w:type="paragraph" w:customStyle="1" w:styleId="1052">
    <w:name w:val="Footer Landscape"/>
    <w:basedOn w:val="1"/>
    <w:semiHidden/>
    <w:qFormat/>
    <w:uiPriority w:val="0"/>
    <w:pPr>
      <w:tabs>
        <w:tab w:val="center" w:pos="7200"/>
        <w:tab w:val="right" w:pos="14400"/>
      </w:tabs>
      <w:spacing w:afterLines="50" w:line="300" w:lineRule="auto"/>
    </w:pPr>
    <w:rPr>
      <w:rFonts w:ascii="Arial" w:hAnsi="Arial"/>
      <w:lang w:eastAsia="en-US"/>
    </w:rPr>
  </w:style>
  <w:style w:type="paragraph" w:customStyle="1" w:styleId="1053">
    <w:name w:val="Footnote TextMore"/>
    <w:basedOn w:val="59"/>
    <w:semiHidden/>
    <w:qFormat/>
    <w:uiPriority w:val="0"/>
    <w:pPr>
      <w:snapToGrid/>
      <w:spacing w:afterLines="50" w:line="300" w:lineRule="auto"/>
      <w:ind w:left="720" w:firstLine="200"/>
    </w:pPr>
    <w:rPr>
      <w:sz w:val="24"/>
      <w:szCs w:val="20"/>
      <w:lang w:eastAsia="en-US"/>
    </w:rPr>
  </w:style>
  <w:style w:type="paragraph" w:customStyle="1" w:styleId="1054">
    <w:name w:val="Endnote TextMore"/>
    <w:basedOn w:val="45"/>
    <w:semiHidden/>
    <w:qFormat/>
    <w:uiPriority w:val="0"/>
    <w:pPr>
      <w:snapToGrid/>
      <w:spacing w:line="300" w:lineRule="auto"/>
      <w:ind w:left="720" w:firstLine="200"/>
    </w:pPr>
    <w:rPr>
      <w:b w:val="0"/>
      <w:sz w:val="21"/>
      <w:lang w:eastAsia="en-US"/>
    </w:rPr>
  </w:style>
  <w:style w:type="paragraph" w:customStyle="1" w:styleId="1055">
    <w:name w:val="Block Text .5"/>
    <w:basedOn w:val="1"/>
    <w:semiHidden/>
    <w:qFormat/>
    <w:uiPriority w:val="0"/>
    <w:pPr>
      <w:spacing w:afterLines="50" w:line="480" w:lineRule="auto"/>
      <w:ind w:left="720" w:right="720"/>
    </w:pPr>
    <w:rPr>
      <w:szCs w:val="20"/>
      <w:lang w:eastAsia="en-US"/>
    </w:rPr>
  </w:style>
  <w:style w:type="paragraph" w:customStyle="1" w:styleId="1056">
    <w:name w:val="Block Text 1"/>
    <w:basedOn w:val="1"/>
    <w:semiHidden/>
    <w:qFormat/>
    <w:uiPriority w:val="0"/>
    <w:pPr>
      <w:spacing w:afterLines="50" w:line="480" w:lineRule="auto"/>
      <w:ind w:left="1440" w:right="1440"/>
    </w:pPr>
    <w:rPr>
      <w:lang w:eastAsia="en-US"/>
    </w:rPr>
  </w:style>
  <w:style w:type="paragraph" w:customStyle="1" w:styleId="1057">
    <w:name w:val="Block Text J"/>
    <w:basedOn w:val="33"/>
    <w:semiHidden/>
    <w:qFormat/>
    <w:uiPriority w:val="0"/>
    <w:pPr>
      <w:adjustRightInd/>
      <w:snapToGrid/>
      <w:spacing w:afterLines="50" w:line="480" w:lineRule="auto"/>
      <w:ind w:left="0" w:right="0" w:firstLine="200"/>
    </w:pPr>
    <w:rPr>
      <w:rFonts w:ascii="Times New Roman" w:eastAsia="宋体"/>
      <w:color w:val="auto"/>
      <w:sz w:val="24"/>
      <w:lang w:eastAsia="en-US"/>
    </w:rPr>
  </w:style>
  <w:style w:type="paragraph" w:customStyle="1" w:styleId="1058">
    <w:name w:val="Body Text 2 J"/>
    <w:basedOn w:val="66"/>
    <w:semiHidden/>
    <w:qFormat/>
    <w:uiPriority w:val="0"/>
    <w:pPr>
      <w:spacing w:afterLines="50" w:line="480" w:lineRule="auto"/>
      <w:ind w:right="0" w:firstLine="720"/>
    </w:pPr>
    <w:rPr>
      <w:rFonts w:ascii="Times New Roman" w:hAnsi="Times New Roman"/>
      <w:color w:val="auto"/>
      <w:szCs w:val="20"/>
      <w:lang w:eastAsia="en-US"/>
    </w:rPr>
  </w:style>
  <w:style w:type="paragraph" w:customStyle="1" w:styleId="1059">
    <w:name w:val="Body Text 3 J"/>
    <w:basedOn w:val="26"/>
    <w:semiHidden/>
    <w:qFormat/>
    <w:uiPriority w:val="0"/>
    <w:pPr>
      <w:spacing w:afterLines="50" w:line="300" w:lineRule="auto"/>
      <w:ind w:firstLine="1440"/>
      <w:jc w:val="both"/>
    </w:pPr>
    <w:rPr>
      <w:sz w:val="24"/>
      <w:szCs w:val="16"/>
      <w:lang w:eastAsia="en-US"/>
    </w:rPr>
  </w:style>
  <w:style w:type="paragraph" w:customStyle="1" w:styleId="1060">
    <w:name w:val="Body Text J"/>
    <w:basedOn w:val="29"/>
    <w:semiHidden/>
    <w:qFormat/>
    <w:uiPriority w:val="0"/>
    <w:pPr>
      <w:spacing w:afterLines="50" w:line="480" w:lineRule="auto"/>
      <w:ind w:firstLine="1440"/>
    </w:pPr>
    <w:rPr>
      <w:rFonts w:ascii="Times New Roman" w:hAnsi="Times New Roman"/>
      <w:kern w:val="0"/>
      <w:sz w:val="24"/>
      <w:szCs w:val="20"/>
      <w:lang w:eastAsia="en-US"/>
    </w:rPr>
  </w:style>
  <w:style w:type="character" w:customStyle="1" w:styleId="1061">
    <w:name w:val="称呼 字符"/>
    <w:link w:val="25"/>
    <w:semiHidden/>
    <w:qFormat/>
    <w:uiPriority w:val="0"/>
    <w:rPr>
      <w:rFonts w:ascii="Times New Roman" w:hAnsi="Times New Roman"/>
      <w:sz w:val="24"/>
      <w:szCs w:val="24"/>
      <w:lang w:val="zh-CN" w:eastAsia="en-US"/>
    </w:rPr>
  </w:style>
  <w:style w:type="paragraph" w:customStyle="1" w:styleId="1062">
    <w:name w:val="Title L"/>
    <w:basedOn w:val="72"/>
    <w:semiHidden/>
    <w:qFormat/>
    <w:uiPriority w:val="0"/>
    <w:pPr>
      <w:tabs>
        <w:tab w:val="left" w:pos="420"/>
      </w:tabs>
      <w:spacing w:before="0" w:afterLines="50" w:line="300" w:lineRule="auto"/>
      <w:jc w:val="left"/>
    </w:pPr>
    <w:rPr>
      <w:rFonts w:ascii="黑体" w:hAnsi="宋体" w:eastAsia="黑体"/>
      <w:bCs w:val="0"/>
      <w:color w:val="000000"/>
      <w:sz w:val="28"/>
      <w:szCs w:val="28"/>
    </w:rPr>
  </w:style>
  <w:style w:type="character" w:customStyle="1" w:styleId="1063">
    <w:name w:val="结束语 字符"/>
    <w:link w:val="27"/>
    <w:semiHidden/>
    <w:qFormat/>
    <w:uiPriority w:val="0"/>
    <w:rPr>
      <w:rFonts w:ascii="Times New Roman" w:hAnsi="Times New Roman"/>
      <w:sz w:val="24"/>
      <w:szCs w:val="24"/>
      <w:lang w:val="zh-CN" w:eastAsia="en-US"/>
    </w:rPr>
  </w:style>
  <w:style w:type="paragraph" w:customStyle="1" w:styleId="1064">
    <w:name w:val="Title B"/>
    <w:basedOn w:val="1"/>
    <w:next w:val="29"/>
    <w:semiHidden/>
    <w:qFormat/>
    <w:uiPriority w:val="0"/>
    <w:pPr>
      <w:spacing w:afterLines="50" w:line="300" w:lineRule="auto"/>
      <w:outlineLvl w:val="0"/>
    </w:pPr>
    <w:rPr>
      <w:b/>
      <w:lang w:eastAsia="en-US"/>
    </w:rPr>
  </w:style>
  <w:style w:type="paragraph" w:customStyle="1" w:styleId="1065">
    <w:name w:val="Title BC"/>
    <w:basedOn w:val="1"/>
    <w:next w:val="29"/>
    <w:semiHidden/>
    <w:qFormat/>
    <w:uiPriority w:val="0"/>
    <w:pPr>
      <w:spacing w:afterLines="50" w:line="300" w:lineRule="auto"/>
      <w:jc w:val="center"/>
      <w:outlineLvl w:val="0"/>
    </w:pPr>
    <w:rPr>
      <w:b/>
      <w:lang w:eastAsia="en-US"/>
    </w:rPr>
  </w:style>
  <w:style w:type="paragraph" w:customStyle="1" w:styleId="1066">
    <w:name w:val="Title BU"/>
    <w:basedOn w:val="1"/>
    <w:next w:val="29"/>
    <w:semiHidden/>
    <w:qFormat/>
    <w:uiPriority w:val="0"/>
    <w:pPr>
      <w:spacing w:afterLines="50" w:line="300" w:lineRule="auto"/>
      <w:outlineLvl w:val="0"/>
    </w:pPr>
    <w:rPr>
      <w:b/>
      <w:u w:val="single"/>
      <w:lang w:eastAsia="en-US"/>
    </w:rPr>
  </w:style>
  <w:style w:type="paragraph" w:customStyle="1" w:styleId="1067">
    <w:name w:val="Title BUC"/>
    <w:basedOn w:val="1"/>
    <w:next w:val="29"/>
    <w:semiHidden/>
    <w:qFormat/>
    <w:uiPriority w:val="0"/>
    <w:pPr>
      <w:spacing w:afterLines="50" w:line="300" w:lineRule="auto"/>
      <w:jc w:val="center"/>
      <w:outlineLvl w:val="0"/>
    </w:pPr>
    <w:rPr>
      <w:b/>
      <w:u w:val="single"/>
      <w:lang w:eastAsia="en-US"/>
    </w:rPr>
  </w:style>
  <w:style w:type="paragraph" w:customStyle="1" w:styleId="1068">
    <w:name w:val="Title C"/>
    <w:basedOn w:val="1"/>
    <w:next w:val="1"/>
    <w:semiHidden/>
    <w:qFormat/>
    <w:uiPriority w:val="0"/>
    <w:pPr>
      <w:spacing w:afterLines="50" w:line="300" w:lineRule="auto"/>
      <w:jc w:val="center"/>
    </w:pPr>
    <w:rPr>
      <w:lang w:eastAsia="en-US"/>
    </w:rPr>
  </w:style>
  <w:style w:type="paragraph" w:customStyle="1" w:styleId="1069">
    <w:name w:val="Centered U"/>
    <w:basedOn w:val="1"/>
    <w:semiHidden/>
    <w:qFormat/>
    <w:uiPriority w:val="0"/>
    <w:pPr>
      <w:spacing w:afterLines="50" w:line="300" w:lineRule="auto"/>
      <w:jc w:val="center"/>
    </w:pPr>
    <w:rPr>
      <w:u w:val="single"/>
      <w:lang w:eastAsia="en-US"/>
    </w:rPr>
  </w:style>
  <w:style w:type="paragraph" w:customStyle="1" w:styleId="1070">
    <w:name w:val="Centered B"/>
    <w:basedOn w:val="1"/>
    <w:semiHidden/>
    <w:qFormat/>
    <w:uiPriority w:val="0"/>
    <w:pPr>
      <w:spacing w:afterLines="50" w:line="300" w:lineRule="auto"/>
      <w:jc w:val="center"/>
    </w:pPr>
    <w:rPr>
      <w:b/>
      <w:lang w:eastAsia="en-US"/>
    </w:rPr>
  </w:style>
  <w:style w:type="paragraph" w:customStyle="1" w:styleId="1071">
    <w:name w:val="Centered BU"/>
    <w:basedOn w:val="1"/>
    <w:semiHidden/>
    <w:qFormat/>
    <w:uiPriority w:val="0"/>
    <w:pPr>
      <w:spacing w:afterLines="50" w:line="300" w:lineRule="auto"/>
      <w:jc w:val="center"/>
    </w:pPr>
    <w:rPr>
      <w:b/>
      <w:u w:val="single"/>
      <w:lang w:eastAsia="en-US"/>
    </w:rPr>
  </w:style>
  <w:style w:type="paragraph" w:customStyle="1" w:styleId="1072">
    <w:name w:val="Body Text Indent Inch"/>
    <w:basedOn w:val="1"/>
    <w:semiHidden/>
    <w:qFormat/>
    <w:uiPriority w:val="0"/>
    <w:pPr>
      <w:spacing w:afterLines="50" w:line="480" w:lineRule="auto"/>
      <w:ind w:left="1440"/>
    </w:pPr>
    <w:rPr>
      <w:lang w:eastAsia="en-US"/>
    </w:rPr>
  </w:style>
  <w:style w:type="paragraph" w:customStyle="1" w:styleId="1073">
    <w:name w:val="Body Text Indent Inch Sgl"/>
    <w:basedOn w:val="1"/>
    <w:semiHidden/>
    <w:qFormat/>
    <w:uiPriority w:val="0"/>
    <w:pPr>
      <w:spacing w:afterLines="50" w:line="300" w:lineRule="auto"/>
      <w:ind w:left="1440"/>
    </w:pPr>
    <w:rPr>
      <w:lang w:eastAsia="en-US"/>
    </w:rPr>
  </w:style>
  <w:style w:type="paragraph" w:customStyle="1" w:styleId="1074">
    <w:name w:val="Body Text Indent Inch J"/>
    <w:basedOn w:val="1"/>
    <w:semiHidden/>
    <w:qFormat/>
    <w:uiPriority w:val="0"/>
    <w:pPr>
      <w:spacing w:afterLines="50" w:line="480" w:lineRule="auto"/>
      <w:ind w:left="1440"/>
    </w:pPr>
    <w:rPr>
      <w:lang w:eastAsia="en-US"/>
    </w:rPr>
  </w:style>
  <w:style w:type="paragraph" w:customStyle="1" w:styleId="1075">
    <w:name w:val="Body Text Indent Inch Sgl J"/>
    <w:basedOn w:val="1"/>
    <w:semiHidden/>
    <w:qFormat/>
    <w:uiPriority w:val="0"/>
    <w:pPr>
      <w:spacing w:afterLines="50" w:line="300" w:lineRule="auto"/>
      <w:ind w:left="1440"/>
    </w:pPr>
    <w:rPr>
      <w:lang w:eastAsia="en-US"/>
    </w:rPr>
  </w:style>
  <w:style w:type="paragraph" w:customStyle="1" w:styleId="1076">
    <w:name w:val="Body Text 2 Sgl J"/>
    <w:basedOn w:val="1046"/>
    <w:semiHidden/>
    <w:qFormat/>
    <w:uiPriority w:val="0"/>
    <w:pPr>
      <w:jc w:val="both"/>
    </w:pPr>
  </w:style>
  <w:style w:type="paragraph" w:customStyle="1" w:styleId="1077">
    <w:name w:val="Block Text .5 J"/>
    <w:basedOn w:val="1055"/>
    <w:semiHidden/>
    <w:qFormat/>
    <w:uiPriority w:val="0"/>
    <w:pPr>
      <w:jc w:val="both"/>
    </w:pPr>
  </w:style>
  <w:style w:type="paragraph" w:customStyle="1" w:styleId="1078">
    <w:name w:val="Block Text .5 Sgl"/>
    <w:basedOn w:val="1"/>
    <w:semiHidden/>
    <w:qFormat/>
    <w:uiPriority w:val="0"/>
    <w:pPr>
      <w:spacing w:afterLines="50" w:line="300" w:lineRule="auto"/>
      <w:ind w:left="720" w:right="720"/>
    </w:pPr>
    <w:rPr>
      <w:lang w:eastAsia="en-US"/>
    </w:rPr>
  </w:style>
  <w:style w:type="paragraph" w:customStyle="1" w:styleId="1079">
    <w:name w:val="Block Text .5 Sgl J"/>
    <w:basedOn w:val="1"/>
    <w:semiHidden/>
    <w:qFormat/>
    <w:uiPriority w:val="0"/>
    <w:pPr>
      <w:spacing w:afterLines="50" w:line="300" w:lineRule="auto"/>
      <w:ind w:left="720" w:right="720"/>
    </w:pPr>
    <w:rPr>
      <w:lang w:eastAsia="en-US"/>
    </w:rPr>
  </w:style>
  <w:style w:type="paragraph" w:customStyle="1" w:styleId="1080">
    <w:name w:val="Block Text 1 J"/>
    <w:basedOn w:val="1"/>
    <w:semiHidden/>
    <w:qFormat/>
    <w:uiPriority w:val="0"/>
    <w:pPr>
      <w:spacing w:afterLines="50" w:line="480" w:lineRule="auto"/>
      <w:ind w:left="1440" w:right="1440"/>
    </w:pPr>
    <w:rPr>
      <w:lang w:eastAsia="en-US"/>
    </w:rPr>
  </w:style>
  <w:style w:type="paragraph" w:customStyle="1" w:styleId="1081">
    <w:name w:val="Body Text Indent Sgl"/>
    <w:basedOn w:val="1"/>
    <w:semiHidden/>
    <w:qFormat/>
    <w:uiPriority w:val="0"/>
    <w:pPr>
      <w:spacing w:afterLines="50" w:line="300" w:lineRule="auto"/>
      <w:ind w:left="720"/>
    </w:pPr>
    <w:rPr>
      <w:lang w:eastAsia="en-US"/>
    </w:rPr>
  </w:style>
  <w:style w:type="paragraph" w:customStyle="1" w:styleId="1082">
    <w:name w:val="Body Text Indent J"/>
    <w:basedOn w:val="1"/>
    <w:semiHidden/>
    <w:qFormat/>
    <w:uiPriority w:val="0"/>
    <w:pPr>
      <w:spacing w:afterLines="50" w:line="480" w:lineRule="auto"/>
      <w:ind w:left="720"/>
    </w:pPr>
    <w:rPr>
      <w:lang w:eastAsia="en-US"/>
    </w:rPr>
  </w:style>
  <w:style w:type="paragraph" w:customStyle="1" w:styleId="1083">
    <w:name w:val="Body Text Indent Sgl J"/>
    <w:basedOn w:val="1"/>
    <w:semiHidden/>
    <w:qFormat/>
    <w:uiPriority w:val="0"/>
    <w:pPr>
      <w:spacing w:afterLines="50" w:line="300" w:lineRule="auto"/>
      <w:ind w:left="720"/>
    </w:pPr>
    <w:rPr>
      <w:lang w:eastAsia="en-US"/>
    </w:rPr>
  </w:style>
  <w:style w:type="paragraph" w:customStyle="1" w:styleId="1084">
    <w:name w:val="STB Bullet 1"/>
    <w:basedOn w:val="1"/>
    <w:semiHidden/>
    <w:qFormat/>
    <w:uiPriority w:val="0"/>
    <w:pPr>
      <w:tabs>
        <w:tab w:val="left" w:pos="720"/>
      </w:tabs>
      <w:spacing w:afterLines="50" w:line="300" w:lineRule="auto"/>
      <w:ind w:firstLine="360"/>
    </w:pPr>
    <w:rPr>
      <w:lang w:eastAsia="en-US"/>
    </w:rPr>
  </w:style>
  <w:style w:type="paragraph" w:customStyle="1" w:styleId="1085">
    <w:name w:val="STB Bullet 1 DBL"/>
    <w:basedOn w:val="1"/>
    <w:semiHidden/>
    <w:qFormat/>
    <w:uiPriority w:val="0"/>
    <w:pPr>
      <w:tabs>
        <w:tab w:val="left" w:pos="720"/>
      </w:tabs>
      <w:spacing w:afterLines="50" w:line="480" w:lineRule="auto"/>
      <w:ind w:firstLine="360"/>
    </w:pPr>
    <w:rPr>
      <w:lang w:eastAsia="en-US"/>
    </w:rPr>
  </w:style>
  <w:style w:type="paragraph" w:customStyle="1" w:styleId="1086">
    <w:name w:val="STB Bullet 2"/>
    <w:basedOn w:val="1"/>
    <w:semiHidden/>
    <w:qFormat/>
    <w:uiPriority w:val="0"/>
    <w:pPr>
      <w:tabs>
        <w:tab w:val="left" w:pos="1080"/>
      </w:tabs>
      <w:spacing w:afterLines="50" w:line="300" w:lineRule="auto"/>
      <w:ind w:firstLine="720"/>
    </w:pPr>
    <w:rPr>
      <w:lang w:eastAsia="en-US"/>
    </w:rPr>
  </w:style>
  <w:style w:type="paragraph" w:customStyle="1" w:styleId="1087">
    <w:name w:val="STB Bullet 2 DBL"/>
    <w:basedOn w:val="1"/>
    <w:semiHidden/>
    <w:qFormat/>
    <w:uiPriority w:val="0"/>
    <w:pPr>
      <w:tabs>
        <w:tab w:val="left" w:pos="1080"/>
      </w:tabs>
      <w:spacing w:afterLines="50" w:line="480" w:lineRule="auto"/>
      <w:ind w:firstLine="720"/>
    </w:pPr>
    <w:rPr>
      <w:lang w:eastAsia="en-US"/>
    </w:rPr>
  </w:style>
  <w:style w:type="paragraph" w:customStyle="1" w:styleId="1088">
    <w:name w:val="STB Bullet 3"/>
    <w:basedOn w:val="1"/>
    <w:semiHidden/>
    <w:qFormat/>
    <w:uiPriority w:val="0"/>
    <w:pPr>
      <w:tabs>
        <w:tab w:val="left" w:pos="1440"/>
      </w:tabs>
      <w:spacing w:afterLines="50" w:line="300" w:lineRule="auto"/>
      <w:ind w:firstLine="1080"/>
    </w:pPr>
    <w:rPr>
      <w:lang w:eastAsia="en-US"/>
    </w:rPr>
  </w:style>
  <w:style w:type="paragraph" w:customStyle="1" w:styleId="1089">
    <w:name w:val="STB Bullet 3 DBL"/>
    <w:basedOn w:val="1"/>
    <w:semiHidden/>
    <w:qFormat/>
    <w:uiPriority w:val="0"/>
    <w:pPr>
      <w:tabs>
        <w:tab w:val="left" w:pos="1440"/>
      </w:tabs>
      <w:spacing w:afterLines="50" w:line="480" w:lineRule="auto"/>
      <w:ind w:firstLine="1080"/>
    </w:pPr>
    <w:rPr>
      <w:lang w:eastAsia="en-US"/>
    </w:rPr>
  </w:style>
  <w:style w:type="paragraph" w:customStyle="1" w:styleId="1090">
    <w:name w:val="STB Bullet 4"/>
    <w:basedOn w:val="1"/>
    <w:semiHidden/>
    <w:qFormat/>
    <w:uiPriority w:val="0"/>
    <w:pPr>
      <w:tabs>
        <w:tab w:val="left" w:pos="1800"/>
      </w:tabs>
      <w:spacing w:afterLines="50" w:line="300" w:lineRule="auto"/>
      <w:ind w:firstLine="1440"/>
    </w:pPr>
    <w:rPr>
      <w:lang w:eastAsia="en-US"/>
    </w:rPr>
  </w:style>
  <w:style w:type="paragraph" w:customStyle="1" w:styleId="1091">
    <w:name w:val="STB Bullet 4 DBL"/>
    <w:basedOn w:val="1"/>
    <w:semiHidden/>
    <w:qFormat/>
    <w:uiPriority w:val="0"/>
    <w:pPr>
      <w:tabs>
        <w:tab w:val="left" w:pos="1800"/>
      </w:tabs>
      <w:spacing w:afterLines="50" w:line="480" w:lineRule="auto"/>
      <w:ind w:firstLine="1440"/>
    </w:pPr>
    <w:rPr>
      <w:lang w:eastAsia="en-US"/>
    </w:rPr>
  </w:style>
  <w:style w:type="paragraph" w:customStyle="1" w:styleId="1092">
    <w:name w:val="STB List Number 1"/>
    <w:basedOn w:val="1"/>
    <w:semiHidden/>
    <w:qFormat/>
    <w:uiPriority w:val="0"/>
    <w:pPr>
      <w:spacing w:afterLines="50" w:line="300" w:lineRule="auto"/>
      <w:ind w:firstLine="720"/>
    </w:pPr>
    <w:rPr>
      <w:lang w:eastAsia="en-US"/>
    </w:rPr>
  </w:style>
  <w:style w:type="paragraph" w:customStyle="1" w:styleId="1093">
    <w:name w:val="STB List Number 1 DBL"/>
    <w:basedOn w:val="1"/>
    <w:semiHidden/>
    <w:qFormat/>
    <w:uiPriority w:val="0"/>
    <w:pPr>
      <w:spacing w:afterLines="50" w:line="480" w:lineRule="auto"/>
      <w:ind w:firstLine="720"/>
    </w:pPr>
    <w:rPr>
      <w:lang w:eastAsia="en-US"/>
    </w:rPr>
  </w:style>
  <w:style w:type="paragraph" w:customStyle="1" w:styleId="1094">
    <w:name w:val="STB List Number 2"/>
    <w:basedOn w:val="1"/>
    <w:semiHidden/>
    <w:qFormat/>
    <w:uiPriority w:val="0"/>
    <w:pPr>
      <w:spacing w:afterLines="50" w:line="300" w:lineRule="auto"/>
      <w:ind w:firstLine="1440"/>
    </w:pPr>
    <w:rPr>
      <w:lang w:eastAsia="en-US"/>
    </w:rPr>
  </w:style>
  <w:style w:type="paragraph" w:customStyle="1" w:styleId="1095">
    <w:name w:val="STB List Number 2 DBL"/>
    <w:basedOn w:val="1"/>
    <w:semiHidden/>
    <w:qFormat/>
    <w:uiPriority w:val="0"/>
    <w:pPr>
      <w:spacing w:afterLines="50" w:line="480" w:lineRule="auto"/>
      <w:ind w:firstLine="1440"/>
    </w:pPr>
    <w:rPr>
      <w:lang w:eastAsia="en-US"/>
    </w:rPr>
  </w:style>
  <w:style w:type="paragraph" w:customStyle="1" w:styleId="1096">
    <w:name w:val="STB List Number 3"/>
    <w:basedOn w:val="1"/>
    <w:semiHidden/>
    <w:qFormat/>
    <w:uiPriority w:val="0"/>
    <w:pPr>
      <w:spacing w:afterLines="50" w:line="300" w:lineRule="auto"/>
      <w:ind w:firstLine="2160"/>
    </w:pPr>
    <w:rPr>
      <w:lang w:eastAsia="en-US"/>
    </w:rPr>
  </w:style>
  <w:style w:type="paragraph" w:customStyle="1" w:styleId="1097">
    <w:name w:val="STB List Number 3 DBL"/>
    <w:basedOn w:val="1"/>
    <w:semiHidden/>
    <w:qFormat/>
    <w:uiPriority w:val="0"/>
    <w:pPr>
      <w:spacing w:afterLines="50" w:line="480" w:lineRule="auto"/>
      <w:ind w:firstLine="2160"/>
    </w:pPr>
    <w:rPr>
      <w:lang w:eastAsia="en-US"/>
    </w:rPr>
  </w:style>
  <w:style w:type="paragraph" w:customStyle="1" w:styleId="1098">
    <w:name w:val="STB List Number 4"/>
    <w:basedOn w:val="1"/>
    <w:semiHidden/>
    <w:qFormat/>
    <w:uiPriority w:val="0"/>
    <w:pPr>
      <w:spacing w:afterLines="50" w:line="300" w:lineRule="auto"/>
      <w:ind w:firstLine="2880"/>
    </w:pPr>
    <w:rPr>
      <w:lang w:eastAsia="en-US"/>
    </w:rPr>
  </w:style>
  <w:style w:type="paragraph" w:customStyle="1" w:styleId="1099">
    <w:name w:val="STB List Number 4 DBL"/>
    <w:basedOn w:val="1"/>
    <w:semiHidden/>
    <w:qFormat/>
    <w:uiPriority w:val="0"/>
    <w:pPr>
      <w:spacing w:afterLines="50" w:line="480" w:lineRule="auto"/>
      <w:ind w:firstLine="2880"/>
    </w:pPr>
    <w:rPr>
      <w:lang w:eastAsia="en-US"/>
    </w:rPr>
  </w:style>
  <w:style w:type="paragraph" w:customStyle="1" w:styleId="1100">
    <w:name w:val="HeadingBody 1"/>
    <w:basedOn w:val="29"/>
    <w:next w:val="1045"/>
    <w:semiHidden/>
    <w:qFormat/>
    <w:uiPriority w:val="0"/>
    <w:pPr>
      <w:spacing w:afterLines="50" w:line="480" w:lineRule="auto"/>
      <w:ind w:firstLine="200"/>
      <w:jc w:val="center"/>
    </w:pPr>
    <w:rPr>
      <w:rFonts w:ascii="Times New Roman" w:hAnsi="Times New Roman"/>
      <w:kern w:val="0"/>
      <w:sz w:val="24"/>
      <w:szCs w:val="20"/>
      <w:lang w:eastAsia="en-US"/>
    </w:rPr>
  </w:style>
  <w:style w:type="paragraph" w:customStyle="1" w:styleId="1101">
    <w:name w:val="HeadingBody 2"/>
    <w:basedOn w:val="1045"/>
    <w:next w:val="1045"/>
    <w:semiHidden/>
    <w:qFormat/>
    <w:uiPriority w:val="0"/>
    <w:pPr>
      <w:ind w:firstLine="0"/>
    </w:pPr>
  </w:style>
  <w:style w:type="paragraph" w:customStyle="1" w:styleId="1102">
    <w:name w:val="HeadingBody 3"/>
    <w:basedOn w:val="29"/>
    <w:next w:val="1045"/>
    <w:semiHidden/>
    <w:qFormat/>
    <w:uiPriority w:val="0"/>
    <w:pPr>
      <w:spacing w:afterLines="50" w:line="300" w:lineRule="auto"/>
      <w:ind w:left="720" w:firstLine="720"/>
    </w:pPr>
    <w:rPr>
      <w:rFonts w:ascii="Times New Roman" w:hAnsi="Times New Roman"/>
      <w:kern w:val="0"/>
      <w:sz w:val="24"/>
      <w:szCs w:val="20"/>
      <w:lang w:eastAsia="en-US"/>
    </w:rPr>
  </w:style>
  <w:style w:type="paragraph" w:customStyle="1" w:styleId="1103">
    <w:name w:val="HeadingBody 4"/>
    <w:basedOn w:val="29"/>
    <w:next w:val="1045"/>
    <w:semiHidden/>
    <w:qFormat/>
    <w:uiPriority w:val="0"/>
    <w:pPr>
      <w:spacing w:afterLines="50" w:line="300" w:lineRule="auto"/>
      <w:ind w:left="1440" w:firstLine="720"/>
    </w:pPr>
    <w:rPr>
      <w:rFonts w:ascii="Times New Roman" w:hAnsi="Times New Roman"/>
      <w:kern w:val="0"/>
      <w:sz w:val="24"/>
      <w:szCs w:val="20"/>
      <w:lang w:eastAsia="en-US"/>
    </w:rPr>
  </w:style>
  <w:style w:type="paragraph" w:customStyle="1" w:styleId="1104">
    <w:name w:val="HeadingBody 5"/>
    <w:basedOn w:val="29"/>
    <w:next w:val="1045"/>
    <w:semiHidden/>
    <w:qFormat/>
    <w:uiPriority w:val="0"/>
    <w:pPr>
      <w:spacing w:afterLines="50" w:line="300" w:lineRule="auto"/>
      <w:ind w:left="3600" w:hanging="720"/>
    </w:pPr>
    <w:rPr>
      <w:rFonts w:ascii="Times New Roman" w:hAnsi="Times New Roman"/>
      <w:kern w:val="0"/>
      <w:sz w:val="24"/>
      <w:szCs w:val="20"/>
      <w:lang w:eastAsia="en-US"/>
    </w:rPr>
  </w:style>
  <w:style w:type="paragraph" w:customStyle="1" w:styleId="1105">
    <w:name w:val="HeadingBody 6"/>
    <w:basedOn w:val="29"/>
    <w:next w:val="1045"/>
    <w:semiHidden/>
    <w:qFormat/>
    <w:uiPriority w:val="0"/>
    <w:pPr>
      <w:spacing w:afterLines="50" w:line="300" w:lineRule="auto"/>
      <w:ind w:left="4320" w:hanging="720"/>
    </w:pPr>
    <w:rPr>
      <w:rFonts w:ascii="Times New Roman" w:hAnsi="Times New Roman"/>
      <w:kern w:val="0"/>
      <w:sz w:val="24"/>
      <w:szCs w:val="20"/>
      <w:lang w:eastAsia="en-US"/>
    </w:rPr>
  </w:style>
  <w:style w:type="paragraph" w:customStyle="1" w:styleId="1106">
    <w:name w:val="HeadingBody 7"/>
    <w:basedOn w:val="29"/>
    <w:next w:val="1045"/>
    <w:semiHidden/>
    <w:qFormat/>
    <w:uiPriority w:val="0"/>
    <w:pPr>
      <w:spacing w:afterLines="50" w:line="300" w:lineRule="auto"/>
      <w:ind w:left="4320" w:hanging="720"/>
    </w:pPr>
    <w:rPr>
      <w:rFonts w:ascii="Times New Roman" w:hAnsi="Times New Roman"/>
      <w:kern w:val="0"/>
      <w:sz w:val="24"/>
      <w:szCs w:val="20"/>
      <w:lang w:eastAsia="en-US"/>
    </w:rPr>
  </w:style>
  <w:style w:type="paragraph" w:customStyle="1" w:styleId="1107">
    <w:name w:val="HeadingBody 8"/>
    <w:basedOn w:val="29"/>
    <w:next w:val="1045"/>
    <w:semiHidden/>
    <w:qFormat/>
    <w:uiPriority w:val="0"/>
    <w:pPr>
      <w:spacing w:afterLines="50" w:line="300" w:lineRule="auto"/>
      <w:ind w:left="5040" w:hanging="720"/>
    </w:pPr>
    <w:rPr>
      <w:rFonts w:ascii="Times New Roman" w:hAnsi="Times New Roman"/>
      <w:kern w:val="0"/>
      <w:sz w:val="24"/>
      <w:szCs w:val="20"/>
      <w:lang w:eastAsia="en-US"/>
    </w:rPr>
  </w:style>
  <w:style w:type="paragraph" w:customStyle="1" w:styleId="1108">
    <w:name w:val="HeadingBody 9"/>
    <w:basedOn w:val="29"/>
    <w:next w:val="1045"/>
    <w:semiHidden/>
    <w:qFormat/>
    <w:uiPriority w:val="0"/>
    <w:pPr>
      <w:spacing w:afterLines="50" w:line="300" w:lineRule="auto"/>
      <w:ind w:left="1584" w:hanging="1584"/>
    </w:pPr>
    <w:rPr>
      <w:rFonts w:ascii="Times New Roman" w:hAnsi="Times New Roman"/>
      <w:kern w:val="0"/>
      <w:sz w:val="24"/>
      <w:szCs w:val="20"/>
      <w:lang w:eastAsia="en-US"/>
    </w:rPr>
  </w:style>
  <w:style w:type="paragraph" w:customStyle="1" w:styleId="1109">
    <w:name w:val="Style1"/>
    <w:basedOn w:val="1101"/>
    <w:semiHidden/>
    <w:qFormat/>
    <w:uiPriority w:val="0"/>
  </w:style>
  <w:style w:type="paragraph" w:customStyle="1" w:styleId="1110">
    <w:name w:val="Hdg Body Text"/>
    <w:basedOn w:val="29"/>
    <w:next w:val="29"/>
    <w:semiHidden/>
    <w:qFormat/>
    <w:uiPriority w:val="0"/>
    <w:pPr>
      <w:spacing w:afterLines="50" w:line="300" w:lineRule="auto"/>
      <w:ind w:firstLine="200"/>
    </w:pPr>
    <w:rPr>
      <w:rFonts w:ascii="Times New Roman" w:hAnsi="Times New Roman"/>
      <w:kern w:val="0"/>
      <w:sz w:val="24"/>
      <w:szCs w:val="20"/>
      <w:lang w:eastAsia="en-US"/>
    </w:rPr>
  </w:style>
  <w:style w:type="paragraph" w:customStyle="1" w:styleId="1111">
    <w:name w:val="Body Text Numbered 2 (1)"/>
    <w:basedOn w:val="1"/>
    <w:semiHidden/>
    <w:qFormat/>
    <w:uiPriority w:val="0"/>
    <w:pPr>
      <w:tabs>
        <w:tab w:val="left" w:pos="567"/>
      </w:tabs>
      <w:spacing w:afterLines="50" w:line="300" w:lineRule="auto"/>
      <w:ind w:left="567" w:hanging="567"/>
    </w:pPr>
    <w:rPr>
      <w:lang w:eastAsia="en-US"/>
    </w:rPr>
  </w:style>
  <w:style w:type="paragraph" w:customStyle="1" w:styleId="1112">
    <w:name w:val="Flush Right"/>
    <w:basedOn w:val="1"/>
    <w:semiHidden/>
    <w:qFormat/>
    <w:uiPriority w:val="0"/>
    <w:pPr>
      <w:spacing w:afterLines="50" w:line="300" w:lineRule="auto"/>
      <w:jc w:val="right"/>
    </w:pPr>
    <w:rPr>
      <w:lang w:eastAsia="en-US"/>
    </w:rPr>
  </w:style>
  <w:style w:type="paragraph" w:customStyle="1" w:styleId="1113">
    <w:name w:val="Exh C Heading 1"/>
    <w:basedOn w:val="1"/>
    <w:semiHidden/>
    <w:qFormat/>
    <w:uiPriority w:val="0"/>
    <w:pPr>
      <w:spacing w:afterLines="50" w:line="300" w:lineRule="auto"/>
      <w:jc w:val="center"/>
    </w:pPr>
    <w:rPr>
      <w:u w:val="single"/>
      <w:lang w:eastAsia="en-US"/>
    </w:rPr>
  </w:style>
  <w:style w:type="paragraph" w:customStyle="1" w:styleId="1114">
    <w:name w:val="Exh C Heading 2"/>
    <w:basedOn w:val="1045"/>
    <w:semiHidden/>
    <w:qFormat/>
    <w:uiPriority w:val="0"/>
    <w:pPr>
      <w:tabs>
        <w:tab w:val="left" w:pos="1021"/>
      </w:tabs>
      <w:ind w:firstLine="422"/>
    </w:pPr>
  </w:style>
  <w:style w:type="paragraph" w:customStyle="1" w:styleId="1115">
    <w:name w:val="Article1_L1"/>
    <w:basedOn w:val="1"/>
    <w:next w:val="1"/>
    <w:semiHidden/>
    <w:qFormat/>
    <w:uiPriority w:val="0"/>
    <w:pPr>
      <w:keepNext/>
      <w:spacing w:afterLines="50" w:line="300" w:lineRule="auto"/>
      <w:jc w:val="center"/>
      <w:outlineLvl w:val="0"/>
    </w:pPr>
    <w:rPr>
      <w:rFonts w:eastAsia="MS Mincho"/>
      <w:b/>
      <w:szCs w:val="20"/>
      <w:lang w:eastAsia="en-US"/>
    </w:rPr>
  </w:style>
  <w:style w:type="paragraph" w:customStyle="1" w:styleId="1116">
    <w:name w:val="Article1_L2"/>
    <w:basedOn w:val="1115"/>
    <w:next w:val="1"/>
    <w:semiHidden/>
    <w:qFormat/>
    <w:uiPriority w:val="0"/>
    <w:pPr>
      <w:keepNext w:val="0"/>
      <w:tabs>
        <w:tab w:val="left" w:pos="2160"/>
      </w:tabs>
      <w:ind w:firstLine="1440"/>
      <w:jc w:val="left"/>
      <w:outlineLvl w:val="1"/>
    </w:pPr>
    <w:rPr>
      <w:b w:val="0"/>
    </w:rPr>
  </w:style>
  <w:style w:type="paragraph" w:customStyle="1" w:styleId="1117">
    <w:name w:val="Article1_L3"/>
    <w:basedOn w:val="1116"/>
    <w:next w:val="1"/>
    <w:semiHidden/>
    <w:qFormat/>
    <w:uiPriority w:val="0"/>
    <w:pPr>
      <w:tabs>
        <w:tab w:val="left" w:pos="1800"/>
        <w:tab w:val="left" w:pos="1980"/>
        <w:tab w:val="clear" w:pos="2160"/>
      </w:tabs>
      <w:outlineLvl w:val="2"/>
    </w:pPr>
  </w:style>
  <w:style w:type="paragraph" w:customStyle="1" w:styleId="1118">
    <w:name w:val="Article1_L4"/>
    <w:basedOn w:val="1117"/>
    <w:next w:val="1"/>
    <w:semiHidden/>
    <w:qFormat/>
    <w:uiPriority w:val="0"/>
    <w:pPr>
      <w:tabs>
        <w:tab w:val="left" w:pos="2880"/>
        <w:tab w:val="clear" w:pos="1800"/>
      </w:tabs>
      <w:ind w:left="720"/>
      <w:outlineLvl w:val="3"/>
    </w:pPr>
  </w:style>
  <w:style w:type="paragraph" w:customStyle="1" w:styleId="1119">
    <w:name w:val="Article1_L5"/>
    <w:basedOn w:val="1118"/>
    <w:next w:val="1"/>
    <w:semiHidden/>
    <w:qFormat/>
    <w:uiPriority w:val="0"/>
    <w:pPr>
      <w:tabs>
        <w:tab w:val="left" w:pos="1800"/>
        <w:tab w:val="clear" w:pos="1980"/>
        <w:tab w:val="clear" w:pos="2880"/>
      </w:tabs>
      <w:ind w:left="0"/>
      <w:outlineLvl w:val="4"/>
    </w:pPr>
  </w:style>
  <w:style w:type="paragraph" w:customStyle="1" w:styleId="1120">
    <w:name w:val="Article1_L6"/>
    <w:basedOn w:val="1119"/>
    <w:next w:val="1"/>
    <w:semiHidden/>
    <w:qFormat/>
    <w:uiPriority w:val="0"/>
    <w:pPr>
      <w:ind w:left="720" w:firstLine="720"/>
      <w:outlineLvl w:val="5"/>
    </w:pPr>
  </w:style>
  <w:style w:type="paragraph" w:customStyle="1" w:styleId="1121">
    <w:name w:val="Article1_L7"/>
    <w:basedOn w:val="1120"/>
    <w:next w:val="1"/>
    <w:semiHidden/>
    <w:qFormat/>
    <w:uiPriority w:val="0"/>
    <w:pPr>
      <w:tabs>
        <w:tab w:val="left" w:pos="2520"/>
        <w:tab w:val="clear" w:pos="1800"/>
      </w:tabs>
      <w:ind w:left="2520" w:hanging="360"/>
      <w:outlineLvl w:val="6"/>
    </w:pPr>
    <w:rPr>
      <w:rFonts w:eastAsia="Times New Roman"/>
    </w:rPr>
  </w:style>
  <w:style w:type="paragraph" w:customStyle="1" w:styleId="1122">
    <w:name w:val="Article1_L8"/>
    <w:basedOn w:val="1121"/>
    <w:next w:val="1"/>
    <w:semiHidden/>
    <w:qFormat/>
    <w:uiPriority w:val="0"/>
    <w:pPr>
      <w:tabs>
        <w:tab w:val="left" w:pos="2880"/>
        <w:tab w:val="clear" w:pos="2520"/>
      </w:tabs>
      <w:ind w:left="2880"/>
      <w:outlineLvl w:val="7"/>
    </w:pPr>
  </w:style>
  <w:style w:type="character" w:customStyle="1" w:styleId="1123">
    <w:name w:val="DeltaView Insertion"/>
    <w:semiHidden/>
    <w:qFormat/>
    <w:uiPriority w:val="99"/>
    <w:rPr>
      <w:color w:val="0000FF"/>
      <w:spacing w:val="0"/>
      <w:u w:val="double"/>
    </w:rPr>
  </w:style>
  <w:style w:type="character" w:customStyle="1" w:styleId="1124">
    <w:name w:val="zzmpTrailerItem"/>
    <w:semiHidden/>
    <w:qFormat/>
    <w:uiPriority w:val="0"/>
    <w:rPr>
      <w:rFonts w:ascii="Times New Roman" w:hAnsi="Times New Roman" w:cs="Times New Roman"/>
      <w:color w:val="auto"/>
      <w:spacing w:val="0"/>
      <w:position w:val="0"/>
      <w:sz w:val="20"/>
      <w:u w:val="none"/>
      <w:vertAlign w:val="baseline"/>
    </w:rPr>
  </w:style>
  <w:style w:type="paragraph" w:customStyle="1" w:styleId="1125">
    <w:name w:val="Body Text Continued"/>
    <w:basedOn w:val="29"/>
    <w:next w:val="29"/>
    <w:semiHidden/>
    <w:qFormat/>
    <w:uiPriority w:val="0"/>
    <w:pPr>
      <w:spacing w:afterLines="50" w:line="300" w:lineRule="auto"/>
      <w:ind w:firstLine="200"/>
    </w:pPr>
    <w:rPr>
      <w:rFonts w:ascii="Times New Roman" w:hAnsi="Times New Roman"/>
      <w:kern w:val="0"/>
      <w:sz w:val="24"/>
      <w:szCs w:val="20"/>
    </w:rPr>
  </w:style>
  <w:style w:type="paragraph" w:customStyle="1" w:styleId="1126">
    <w:name w:val="样式 目录 1 + 右侧:  1 字符"/>
    <w:basedOn w:val="52"/>
    <w:semiHidden/>
    <w:qFormat/>
    <w:uiPriority w:val="0"/>
    <w:pPr>
      <w:tabs>
        <w:tab w:val="right" w:leader="dot" w:pos="8636"/>
      </w:tabs>
      <w:spacing w:afterLines="50" w:line="240" w:lineRule="auto"/>
      <w:ind w:right="210"/>
    </w:pPr>
    <w:rPr>
      <w:bCs w:val="0"/>
      <w:caps w:val="0"/>
    </w:rPr>
  </w:style>
  <w:style w:type="paragraph" w:customStyle="1" w:styleId="1127">
    <w:name w:val="样式 样式 目录 1 + 右侧:  1 字符 + 左侧:  1 字符"/>
    <w:basedOn w:val="1126"/>
    <w:semiHidden/>
    <w:qFormat/>
    <w:uiPriority w:val="0"/>
  </w:style>
  <w:style w:type="paragraph" w:customStyle="1" w:styleId="1128">
    <w:name w:val="CM42"/>
    <w:basedOn w:val="117"/>
    <w:next w:val="117"/>
    <w:semiHidden/>
    <w:qFormat/>
    <w:uiPriority w:val="0"/>
    <w:pPr>
      <w:spacing w:after="293"/>
    </w:pPr>
    <w:rPr>
      <w:rFonts w:ascii="隶书" w:hAnsi="Times New Roman" w:eastAsia="隶书" w:cs="隶书"/>
      <w:color w:val="auto"/>
    </w:rPr>
  </w:style>
  <w:style w:type="paragraph" w:customStyle="1" w:styleId="1129">
    <w:name w:val="CM47"/>
    <w:basedOn w:val="117"/>
    <w:next w:val="117"/>
    <w:semiHidden/>
    <w:qFormat/>
    <w:uiPriority w:val="0"/>
    <w:pPr>
      <w:spacing w:after="240"/>
    </w:pPr>
    <w:rPr>
      <w:rFonts w:ascii="隶书" w:hAnsi="Times New Roman" w:eastAsia="隶书" w:cs="隶书"/>
      <w:color w:val="auto"/>
    </w:rPr>
  </w:style>
  <w:style w:type="paragraph" w:customStyle="1" w:styleId="1130">
    <w:name w:val="CM1"/>
    <w:basedOn w:val="117"/>
    <w:next w:val="117"/>
    <w:semiHidden/>
    <w:qFormat/>
    <w:uiPriority w:val="0"/>
    <w:rPr>
      <w:rFonts w:ascii="oúì." w:hAnsi="Times New Roman" w:eastAsia="oúì." w:cs="oúì."/>
      <w:color w:val="auto"/>
    </w:rPr>
  </w:style>
  <w:style w:type="paragraph" w:customStyle="1" w:styleId="1131">
    <w:name w:val="CM55"/>
    <w:basedOn w:val="117"/>
    <w:next w:val="117"/>
    <w:semiHidden/>
    <w:qFormat/>
    <w:uiPriority w:val="0"/>
    <w:pPr>
      <w:spacing w:after="983"/>
    </w:pPr>
    <w:rPr>
      <w:rFonts w:ascii="oúì." w:hAnsi="Times New Roman" w:eastAsia="oúì." w:cs="oúì."/>
      <w:color w:val="auto"/>
    </w:rPr>
  </w:style>
  <w:style w:type="paragraph" w:customStyle="1" w:styleId="1132">
    <w:name w:val="Char Char Char Char Char Char Char Char Char Char Char Char Char Char"/>
    <w:basedOn w:val="1"/>
    <w:semiHidden/>
    <w:qFormat/>
    <w:uiPriority w:val="0"/>
    <w:pPr>
      <w:spacing w:afterLines="50" w:line="300" w:lineRule="auto"/>
      <w:ind w:left="210" w:leftChars="100" w:right="100" w:rightChars="100"/>
    </w:pPr>
    <w:rPr>
      <w:sz w:val="20"/>
      <w:szCs w:val="20"/>
      <w:lang w:eastAsia="en-US"/>
    </w:rPr>
  </w:style>
  <w:style w:type="paragraph" w:customStyle="1" w:styleId="1133">
    <w:name w:val="CM56"/>
    <w:basedOn w:val="117"/>
    <w:next w:val="117"/>
    <w:semiHidden/>
    <w:qFormat/>
    <w:uiPriority w:val="0"/>
    <w:pPr>
      <w:spacing w:after="758"/>
    </w:pPr>
    <w:rPr>
      <w:rFonts w:ascii="oúì." w:hAnsi="Times New Roman" w:eastAsia="oúì." w:cs="oúì."/>
      <w:color w:val="auto"/>
    </w:rPr>
  </w:style>
  <w:style w:type="paragraph" w:customStyle="1" w:styleId="1134">
    <w:name w:val="CM57"/>
    <w:basedOn w:val="117"/>
    <w:next w:val="117"/>
    <w:semiHidden/>
    <w:qFormat/>
    <w:uiPriority w:val="0"/>
    <w:pPr>
      <w:spacing w:after="125"/>
    </w:pPr>
    <w:rPr>
      <w:rFonts w:ascii="oúì." w:hAnsi="Times New Roman" w:eastAsia="oúì." w:cs="oúì."/>
      <w:color w:val="auto"/>
    </w:rPr>
  </w:style>
  <w:style w:type="paragraph" w:customStyle="1" w:styleId="1135">
    <w:name w:val="CM60"/>
    <w:basedOn w:val="117"/>
    <w:next w:val="117"/>
    <w:semiHidden/>
    <w:qFormat/>
    <w:uiPriority w:val="0"/>
    <w:pPr>
      <w:spacing w:after="518"/>
    </w:pPr>
    <w:rPr>
      <w:rFonts w:ascii="oúì." w:hAnsi="Times New Roman" w:eastAsia="oúì." w:cs="oúì."/>
      <w:color w:val="auto"/>
    </w:rPr>
  </w:style>
  <w:style w:type="character" w:customStyle="1" w:styleId="1136">
    <w:name w:val="da"/>
    <w:semiHidden/>
    <w:qFormat/>
    <w:uiPriority w:val="0"/>
  </w:style>
  <w:style w:type="paragraph" w:customStyle="1" w:styleId="1137">
    <w:name w:val="小四标准段落"/>
    <w:basedOn w:val="1"/>
    <w:semiHidden/>
    <w:qFormat/>
    <w:uiPriority w:val="0"/>
    <w:pPr>
      <w:spacing w:afterLines="50" w:line="440" w:lineRule="exact"/>
      <w:ind w:firstLine="482"/>
    </w:pPr>
    <w:rPr>
      <w:rFonts w:ascii="宋体"/>
      <w:szCs w:val="20"/>
    </w:rPr>
  </w:style>
  <w:style w:type="character" w:customStyle="1" w:styleId="1138">
    <w:name w:val="read"/>
    <w:semiHidden/>
    <w:qFormat/>
    <w:uiPriority w:val="0"/>
  </w:style>
  <w:style w:type="paragraph" w:customStyle="1" w:styleId="1139">
    <w:name w:val="Char Char Char Char Char Char Char Char Char Char Char1 Char Char Char"/>
    <w:basedOn w:val="1"/>
    <w:semiHidden/>
    <w:qFormat/>
    <w:uiPriority w:val="0"/>
    <w:pPr>
      <w:spacing w:afterLines="50" w:line="240" w:lineRule="exact"/>
      <w:ind w:firstLine="480"/>
    </w:pPr>
    <w:rPr>
      <w:rFonts w:cs="Arial"/>
      <w:sz w:val="22"/>
      <w:szCs w:val="20"/>
      <w:lang w:eastAsia="en-US"/>
    </w:rPr>
  </w:style>
  <w:style w:type="paragraph" w:customStyle="1" w:styleId="1140">
    <w:name w:val="3 Char"/>
    <w:basedOn w:val="1"/>
    <w:semiHidden/>
    <w:qFormat/>
    <w:uiPriority w:val="0"/>
    <w:pPr>
      <w:spacing w:afterLines="50"/>
      <w:ind w:firstLine="480"/>
    </w:pPr>
    <w:rPr>
      <w:rFonts w:ascii="Tahoma" w:hAnsi="Tahoma"/>
      <w:szCs w:val="20"/>
    </w:rPr>
  </w:style>
  <w:style w:type="paragraph" w:customStyle="1" w:styleId="1141">
    <w:name w:val="正文标题"/>
    <w:basedOn w:val="1"/>
    <w:semiHidden/>
    <w:qFormat/>
    <w:uiPriority w:val="0"/>
    <w:pPr>
      <w:adjustRightInd w:val="0"/>
      <w:spacing w:afterLines="50" w:line="300" w:lineRule="auto"/>
      <w:ind w:right="55" w:firstLine="480"/>
    </w:pPr>
    <w:rPr>
      <w:rFonts w:hint="eastAsia" w:ascii="黑体" w:eastAsia="黑体"/>
      <w:b/>
      <w:color w:val="FF0000"/>
      <w:sz w:val="28"/>
      <w:szCs w:val="20"/>
    </w:rPr>
  </w:style>
  <w:style w:type="paragraph" w:customStyle="1" w:styleId="1142">
    <w:name w:val="Char Char Char Char3"/>
    <w:basedOn w:val="1"/>
    <w:semiHidden/>
    <w:qFormat/>
    <w:uiPriority w:val="0"/>
    <w:pPr>
      <w:spacing w:afterLines="50"/>
      <w:ind w:firstLine="480"/>
    </w:pPr>
    <w:rPr>
      <w:rFonts w:ascii="Tahoma" w:hAnsi="Tahoma"/>
      <w:szCs w:val="20"/>
    </w:rPr>
  </w:style>
  <w:style w:type="paragraph" w:customStyle="1" w:styleId="1143">
    <w:name w:val="Char1 Char Char Char Char Char Char1"/>
    <w:basedOn w:val="1"/>
    <w:semiHidden/>
    <w:qFormat/>
    <w:uiPriority w:val="0"/>
    <w:pPr>
      <w:spacing w:afterLines="50"/>
      <w:ind w:firstLine="480"/>
    </w:pPr>
  </w:style>
  <w:style w:type="paragraph" w:customStyle="1" w:styleId="1144">
    <w:name w:val="Char Char1 Char Char Char Char Char Char Char Char Char Char Char Char Char Char Char Char Char Char Char Char Char Char Char Char Char Char Char Char Char Char Char Char Char Char Char Char Char Char"/>
    <w:basedOn w:val="1"/>
    <w:semiHidden/>
    <w:qFormat/>
    <w:uiPriority w:val="0"/>
    <w:pPr>
      <w:spacing w:afterLines="50" w:line="240" w:lineRule="exact"/>
      <w:ind w:firstLine="480"/>
    </w:pPr>
    <w:rPr>
      <w:rFonts w:ascii="Verdana" w:hAnsi="Verdana" w:eastAsia="Times New Roman" w:cs="Arial"/>
      <w:sz w:val="22"/>
      <w:szCs w:val="20"/>
      <w:lang w:eastAsia="en-US"/>
    </w:rPr>
  </w:style>
  <w:style w:type="paragraph" w:customStyle="1" w:styleId="1145">
    <w:name w:val="Char Char Char4 Char Char Char Char Char Char Char"/>
    <w:basedOn w:val="1"/>
    <w:semiHidden/>
    <w:qFormat/>
    <w:uiPriority w:val="0"/>
    <w:pPr>
      <w:spacing w:afterLines="50"/>
      <w:ind w:firstLine="480"/>
    </w:pPr>
    <w:rPr>
      <w:rFonts w:ascii="Tahoma" w:hAnsi="Tahoma"/>
      <w:szCs w:val="20"/>
    </w:rPr>
  </w:style>
  <w:style w:type="character" w:customStyle="1" w:styleId="1146">
    <w:name w:val="style171"/>
    <w:semiHidden/>
    <w:qFormat/>
    <w:uiPriority w:val="0"/>
    <w:rPr>
      <w:color w:val="000000"/>
      <w:sz w:val="21"/>
      <w:szCs w:val="21"/>
    </w:rPr>
  </w:style>
  <w:style w:type="paragraph" w:customStyle="1" w:styleId="1147">
    <w:name w:val="7 表格"/>
    <w:basedOn w:val="1"/>
    <w:semiHidden/>
    <w:qFormat/>
    <w:uiPriority w:val="0"/>
    <w:pPr>
      <w:adjustRightInd w:val="0"/>
      <w:snapToGrid w:val="0"/>
      <w:spacing w:beforeLines="25" w:afterLines="25"/>
      <w:ind w:firstLine="480"/>
    </w:pPr>
    <w:rPr>
      <w:szCs w:val="21"/>
    </w:rPr>
  </w:style>
  <w:style w:type="paragraph" w:customStyle="1" w:styleId="1148">
    <w:name w:val="Char Char Char Char4"/>
    <w:basedOn w:val="1"/>
    <w:semiHidden/>
    <w:qFormat/>
    <w:uiPriority w:val="0"/>
    <w:pPr>
      <w:tabs>
        <w:tab w:val="left" w:pos="360"/>
      </w:tabs>
      <w:spacing w:afterLines="50" w:line="300" w:lineRule="auto"/>
    </w:pPr>
  </w:style>
  <w:style w:type="paragraph" w:customStyle="1" w:styleId="1149">
    <w:name w:val="Char51"/>
    <w:basedOn w:val="1"/>
    <w:semiHidden/>
    <w:qFormat/>
    <w:uiPriority w:val="0"/>
    <w:pPr>
      <w:spacing w:afterLines="50" w:line="300" w:lineRule="auto"/>
    </w:pPr>
    <w:rPr>
      <w:rFonts w:ascii="Tahoma" w:hAnsi="Tahoma"/>
      <w:szCs w:val="20"/>
    </w:rPr>
  </w:style>
  <w:style w:type="table" w:customStyle="1" w:styleId="1150">
    <w:name w:val="网格型5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51">
    <w:name w:val="【】"/>
    <w:basedOn w:val="1"/>
    <w:link w:val="1153"/>
    <w:semiHidden/>
    <w:qFormat/>
    <w:uiPriority w:val="0"/>
    <w:pPr>
      <w:spacing w:afterLines="50"/>
      <w:ind w:firstLine="480"/>
    </w:pPr>
    <w:rPr>
      <w:rFonts w:hAnsi="宋体" w:cs="Times New Roman"/>
      <w:b/>
      <w:lang w:val="zh-CN"/>
    </w:rPr>
  </w:style>
  <w:style w:type="paragraph" w:customStyle="1" w:styleId="1152">
    <w:name w:val="正正文"/>
    <w:basedOn w:val="1"/>
    <w:link w:val="1154"/>
    <w:semiHidden/>
    <w:qFormat/>
    <w:uiPriority w:val="0"/>
    <w:pPr>
      <w:spacing w:afterLines="50"/>
      <w:ind w:firstLine="480"/>
    </w:pPr>
    <w:rPr>
      <w:rFonts w:cs="Times New Roman"/>
      <w:lang w:val="zh-CN"/>
    </w:rPr>
  </w:style>
  <w:style w:type="character" w:customStyle="1" w:styleId="1153">
    <w:name w:val="【】 Char"/>
    <w:link w:val="1151"/>
    <w:semiHidden/>
    <w:qFormat/>
    <w:uiPriority w:val="0"/>
    <w:rPr>
      <w:rFonts w:ascii="Times New Roman" w:hAnsi="宋体"/>
      <w:b/>
      <w:sz w:val="24"/>
      <w:szCs w:val="24"/>
      <w:lang w:val="zh-CN" w:eastAsia="zh-CN"/>
    </w:rPr>
  </w:style>
  <w:style w:type="character" w:customStyle="1" w:styleId="1154">
    <w:name w:val="正正文 Char"/>
    <w:link w:val="1152"/>
    <w:semiHidden/>
    <w:qFormat/>
    <w:uiPriority w:val="0"/>
    <w:rPr>
      <w:rFonts w:ascii="Times New Roman" w:hAnsi="Times New Roman"/>
      <w:sz w:val="24"/>
      <w:szCs w:val="24"/>
      <w:lang w:val="zh-CN" w:eastAsia="zh-CN"/>
    </w:rPr>
  </w:style>
  <w:style w:type="table" w:customStyle="1" w:styleId="1155">
    <w:name w:val="网格型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56">
    <w:name w:val="王鑫15"/>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57">
    <w:name w:val="表格cm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58">
    <w:name w:val="表格cm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59">
    <w:name w:val="表格cm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0">
    <w:name w:val="表格cm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1">
    <w:name w:val="表格cm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2">
    <w:name w:val="表格cm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3">
    <w:name w:val="表格cm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4">
    <w:name w:val="表格cm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5">
    <w:name w:val="表格cm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6">
    <w:name w:val="表格cm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7">
    <w:name w:val="表格cm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8">
    <w:name w:val="表格cm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9">
    <w:name w:val="表格cm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0">
    <w:name w:val="表格cm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1">
    <w:name w:val="表格cm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2">
    <w:name w:val="表格cm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3">
    <w:name w:val="表格cm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4">
    <w:name w:val="表格cm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5">
    <w:name w:val="表格cm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6">
    <w:name w:val="表格cm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7">
    <w:name w:val="表格cm5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8">
    <w:name w:val="表格cm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9">
    <w:name w:val="表格cm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80">
    <w:name w:val="表格cm3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paragraph" w:customStyle="1" w:styleId="1181">
    <w:name w:val="一、、、、"/>
    <w:basedOn w:val="1"/>
    <w:link w:val="1183"/>
    <w:semiHidden/>
    <w:qFormat/>
    <w:uiPriority w:val="0"/>
    <w:pPr>
      <w:spacing w:afterLines="50"/>
      <w:ind w:firstLine="480"/>
      <w:outlineLvl w:val="0"/>
    </w:pPr>
    <w:rPr>
      <w:rFonts w:cs="Times New Roman"/>
      <w:b/>
      <w:lang w:val="zh-CN"/>
    </w:rPr>
  </w:style>
  <w:style w:type="paragraph" w:customStyle="1" w:styleId="1182">
    <w:name w:val="回复"/>
    <w:basedOn w:val="1152"/>
    <w:link w:val="1185"/>
    <w:semiHidden/>
    <w:qFormat/>
    <w:uiPriority w:val="0"/>
    <w:pPr>
      <w:ind w:firstLine="0" w:firstLineChars="0"/>
    </w:pPr>
    <w:rPr>
      <w:b/>
    </w:rPr>
  </w:style>
  <w:style w:type="character" w:customStyle="1" w:styleId="1183">
    <w:name w:val="一、、、、 Char"/>
    <w:link w:val="1181"/>
    <w:semiHidden/>
    <w:qFormat/>
    <w:uiPriority w:val="0"/>
    <w:rPr>
      <w:rFonts w:ascii="Times New Roman" w:hAnsi="Times New Roman"/>
      <w:b/>
      <w:sz w:val="24"/>
      <w:szCs w:val="24"/>
      <w:lang w:val="zh-CN" w:eastAsia="zh-CN"/>
    </w:rPr>
  </w:style>
  <w:style w:type="paragraph" w:customStyle="1" w:styleId="1184">
    <w:name w:val="（（一））"/>
    <w:basedOn w:val="1"/>
    <w:link w:val="1187"/>
    <w:semiHidden/>
    <w:qFormat/>
    <w:uiPriority w:val="0"/>
    <w:pPr>
      <w:spacing w:afterLines="50"/>
      <w:ind w:firstLine="482"/>
    </w:pPr>
    <w:rPr>
      <w:rFonts w:cs="Times New Roman"/>
      <w:b/>
      <w:szCs w:val="22"/>
      <w:lang w:val="zh-CN"/>
    </w:rPr>
  </w:style>
  <w:style w:type="character" w:customStyle="1" w:styleId="1185">
    <w:name w:val="回复 Char"/>
    <w:link w:val="1182"/>
    <w:semiHidden/>
    <w:qFormat/>
    <w:uiPriority w:val="0"/>
    <w:rPr>
      <w:rFonts w:ascii="Times New Roman" w:hAnsi="Times New Roman"/>
      <w:b/>
      <w:sz w:val="24"/>
      <w:szCs w:val="24"/>
      <w:lang w:val="zh-CN" w:eastAsia="zh-CN"/>
    </w:rPr>
  </w:style>
  <w:style w:type="paragraph" w:customStyle="1" w:styleId="1186">
    <w:name w:val="1、、、、、"/>
    <w:basedOn w:val="1"/>
    <w:link w:val="1188"/>
    <w:semiHidden/>
    <w:qFormat/>
    <w:uiPriority w:val="0"/>
    <w:pPr>
      <w:spacing w:afterLines="50"/>
      <w:ind w:firstLine="482"/>
    </w:pPr>
    <w:rPr>
      <w:rFonts w:cs="Times New Roman"/>
      <w:b/>
      <w:szCs w:val="22"/>
      <w:lang w:val="zh-CN"/>
    </w:rPr>
  </w:style>
  <w:style w:type="character" w:customStyle="1" w:styleId="1187">
    <w:name w:val="（（一）） Char"/>
    <w:link w:val="1184"/>
    <w:semiHidden/>
    <w:qFormat/>
    <w:uiPriority w:val="0"/>
    <w:rPr>
      <w:rFonts w:ascii="Times New Roman" w:hAnsi="Times New Roman"/>
      <w:b/>
      <w:sz w:val="24"/>
      <w:szCs w:val="22"/>
      <w:lang w:val="zh-CN" w:eastAsia="zh-CN"/>
    </w:rPr>
  </w:style>
  <w:style w:type="character" w:customStyle="1" w:styleId="1188">
    <w:name w:val="1、、、、、 Char"/>
    <w:link w:val="1186"/>
    <w:semiHidden/>
    <w:qFormat/>
    <w:uiPriority w:val="0"/>
    <w:rPr>
      <w:rFonts w:ascii="Times New Roman" w:hAnsi="Times New Roman"/>
      <w:b/>
      <w:sz w:val="24"/>
      <w:szCs w:val="22"/>
      <w:lang w:val="zh-CN" w:eastAsia="zh-CN"/>
    </w:rPr>
  </w:style>
  <w:style w:type="paragraph" w:customStyle="1" w:styleId="1189">
    <w:name w:val="正文问"/>
    <w:basedOn w:val="1"/>
    <w:link w:val="1190"/>
    <w:semiHidden/>
    <w:qFormat/>
    <w:uiPriority w:val="0"/>
    <w:pPr>
      <w:spacing w:afterLines="50"/>
      <w:ind w:firstLine="540" w:firstLineChars="225"/>
    </w:pPr>
    <w:rPr>
      <w:rFonts w:cs="Times New Roman"/>
      <w:lang w:val="zh-CN"/>
    </w:rPr>
  </w:style>
  <w:style w:type="character" w:customStyle="1" w:styleId="1190">
    <w:name w:val="正文问 Char"/>
    <w:link w:val="1189"/>
    <w:semiHidden/>
    <w:qFormat/>
    <w:uiPriority w:val="0"/>
    <w:rPr>
      <w:rFonts w:ascii="Times New Roman" w:hAnsi="Times New Roman"/>
      <w:sz w:val="24"/>
      <w:szCs w:val="24"/>
      <w:lang w:val="zh-CN" w:eastAsia="zh-CN"/>
    </w:rPr>
  </w:style>
  <w:style w:type="character" w:customStyle="1" w:styleId="1191">
    <w:name w:val="永安1 Char"/>
    <w:link w:val="1192"/>
    <w:semiHidden/>
    <w:qFormat/>
    <w:uiPriority w:val="0"/>
    <w:rPr>
      <w:rFonts w:ascii="Times New Roman" w:hAnsi="Times New Roman" w:eastAsia="黑体"/>
      <w:bCs/>
      <w:kern w:val="44"/>
      <w:sz w:val="36"/>
      <w:szCs w:val="36"/>
      <w:lang w:val="zh-CN" w:eastAsia="zh-CN"/>
    </w:rPr>
  </w:style>
  <w:style w:type="paragraph" w:customStyle="1" w:styleId="1192">
    <w:name w:val="永安1"/>
    <w:basedOn w:val="2"/>
    <w:link w:val="1191"/>
    <w:semiHidden/>
    <w:qFormat/>
    <w:uiPriority w:val="0"/>
    <w:pPr>
      <w:keepNext/>
      <w:keepLines/>
      <w:spacing w:before="340" w:after="330"/>
    </w:pPr>
    <w:rPr>
      <w:rFonts w:ascii="Times New Roman" w:hAnsi="Times New Roman"/>
      <w:b w:val="0"/>
      <w:bCs/>
      <w:kern w:val="44"/>
      <w:szCs w:val="36"/>
    </w:rPr>
  </w:style>
  <w:style w:type="table" w:customStyle="1" w:styleId="1193">
    <w:name w:val="王鑫8"/>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4">
    <w:name w:val="表格cm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95">
    <w:name w:val="简明型 16"/>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196">
    <w:name w:val="网格型1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7">
    <w:name w:val="网格型2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8">
    <w:name w:val="网格型3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9">
    <w:name w:val="网格型4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0">
    <w:name w:val="网格型5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1">
    <w:name w:val="Table Grid16"/>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2">
    <w:name w:val="中等深浅网格 3 - 强调文字颜色 16"/>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03">
    <w:name w:val="古典型 16"/>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04">
    <w:name w:val="grp5"/>
    <w:basedOn w:val="77"/>
    <w:qFormat/>
    <w:uiPriority w:val="0"/>
    <w:pPr>
      <w:widowControl w:val="0"/>
      <w:jc w:val="center"/>
    </w:pPr>
    <w:tblPr>
      <w:tblBorders>
        <w:top w:val="thinThickSmallGap" w:color="003366" w:sz="12" w:space="0"/>
      </w:tblBorders>
    </w:tblPr>
    <w:tcPr>
      <w:vAlign w:val="center"/>
    </w:tcPr>
  </w:style>
  <w:style w:type="table" w:customStyle="1" w:styleId="1205">
    <w:name w:val="表格主题5"/>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206">
    <w:name w:val="BY表格样式5"/>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207">
    <w:name w:val="网格型 15"/>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208">
    <w:name w:val="典雅型5"/>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209">
    <w:name w:val="tangfu6"/>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210">
    <w:name w:val="vc25"/>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211">
    <w:name w:val="ZX5"/>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table" w:customStyle="1" w:styleId="1212">
    <w:name w:val="王鑫16"/>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3">
    <w:name w:val="王鑫23"/>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4">
    <w:name w:val="表格cm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15">
    <w:name w:val="简明型 113"/>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16">
    <w:name w:val="网格型1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7">
    <w:name w:val="网格型2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8">
    <w:name w:val="网格型3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9">
    <w:name w:val="网格型4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0">
    <w:name w:val="网格型5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1">
    <w:name w:val="Table Grid113"/>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2">
    <w:name w:val="中等深浅网格 3 - 强调文字颜色 113"/>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23">
    <w:name w:val="古典型 113"/>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24">
    <w:name w:val="grp13"/>
    <w:basedOn w:val="77"/>
    <w:qFormat/>
    <w:uiPriority w:val="0"/>
    <w:pPr>
      <w:widowControl w:val="0"/>
      <w:jc w:val="center"/>
    </w:pPr>
    <w:tblPr>
      <w:tblBorders>
        <w:top w:val="thinThickSmallGap" w:color="003366" w:sz="12" w:space="0"/>
      </w:tblBorders>
    </w:tblPr>
    <w:tcPr>
      <w:vAlign w:val="center"/>
    </w:tcPr>
  </w:style>
  <w:style w:type="table" w:customStyle="1" w:styleId="1225">
    <w:name w:val="表格主题13"/>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226">
    <w:name w:val="BY表格样式13"/>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227">
    <w:name w:val="网格型 113"/>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228">
    <w:name w:val="典雅型13"/>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229">
    <w:name w:val="tangfu13"/>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230">
    <w:name w:val="vc213"/>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231">
    <w:name w:val="王鑫113"/>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2">
    <w:name w:val="王鑫33"/>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3">
    <w:name w:val="表格cm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34">
    <w:name w:val="简明型 123"/>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35">
    <w:name w:val="网格型1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6">
    <w:name w:val="网格型2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7">
    <w:name w:val="网格型3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8">
    <w:name w:val="网格型4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9">
    <w:name w:val="网格型5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0">
    <w:name w:val="Table Grid123"/>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1">
    <w:name w:val="中等深浅网格 3 - 强调文字颜色 123"/>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42">
    <w:name w:val="古典型 123"/>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43">
    <w:name w:val="grp23"/>
    <w:basedOn w:val="77"/>
    <w:qFormat/>
    <w:uiPriority w:val="0"/>
    <w:pPr>
      <w:widowControl w:val="0"/>
      <w:jc w:val="center"/>
    </w:pPr>
    <w:tblPr>
      <w:tblBorders>
        <w:top w:val="thinThickSmallGap" w:color="003366" w:sz="12" w:space="0"/>
      </w:tblBorders>
    </w:tblPr>
    <w:tcPr>
      <w:vAlign w:val="center"/>
    </w:tcPr>
  </w:style>
  <w:style w:type="table" w:customStyle="1" w:styleId="1244">
    <w:name w:val="表格主题23"/>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245">
    <w:name w:val="BY表格样式23"/>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246">
    <w:name w:val="网格型 123"/>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247">
    <w:name w:val="典雅型23"/>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248">
    <w:name w:val="tangfu23"/>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249">
    <w:name w:val="vc223"/>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250">
    <w:name w:val="王鑫123"/>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1">
    <w:name w:val="王鑫43"/>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2">
    <w:name w:val="表格cm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53">
    <w:name w:val="简明型 133"/>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54">
    <w:name w:val="网格型1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5">
    <w:name w:val="网格型2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6">
    <w:name w:val="网格型3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7">
    <w:name w:val="网格型4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8">
    <w:name w:val="网格型5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9">
    <w:name w:val="Table Grid133"/>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60">
    <w:name w:val="中等深浅网格 3 - 强调文字颜色 133"/>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61">
    <w:name w:val="古典型 133"/>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62">
    <w:name w:val="tangfu33"/>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paragraph" w:customStyle="1" w:styleId="1263">
    <w:name w:val="永安2"/>
    <w:basedOn w:val="4"/>
    <w:link w:val="1265"/>
    <w:semiHidden/>
    <w:qFormat/>
    <w:uiPriority w:val="0"/>
    <w:pPr>
      <w:spacing w:line="360" w:lineRule="auto"/>
      <w:ind w:firstLine="562"/>
      <w:outlineLvl w:val="1"/>
    </w:pPr>
    <w:rPr>
      <w:rFonts w:ascii="Times New Roman" w:hAnsi="Times New Roman"/>
      <w:sz w:val="28"/>
      <w:szCs w:val="28"/>
    </w:rPr>
  </w:style>
  <w:style w:type="paragraph" w:customStyle="1" w:styleId="1264">
    <w:name w:val="永安3"/>
    <w:basedOn w:val="1"/>
    <w:link w:val="1266"/>
    <w:semiHidden/>
    <w:qFormat/>
    <w:uiPriority w:val="0"/>
    <w:pPr>
      <w:spacing w:afterLines="50"/>
      <w:ind w:firstLine="482"/>
      <w:outlineLvl w:val="2"/>
    </w:pPr>
    <w:rPr>
      <w:rFonts w:cs="Times New Roman"/>
      <w:b/>
      <w:szCs w:val="22"/>
      <w:lang w:val="zh-CN"/>
    </w:rPr>
  </w:style>
  <w:style w:type="character" w:customStyle="1" w:styleId="1265">
    <w:name w:val="永安2 Char"/>
    <w:link w:val="1263"/>
    <w:semiHidden/>
    <w:qFormat/>
    <w:uiPriority w:val="0"/>
    <w:rPr>
      <w:rFonts w:ascii="Times New Roman" w:hAnsi="Times New Roman"/>
      <w:b/>
      <w:bCs/>
      <w:sz w:val="28"/>
      <w:szCs w:val="28"/>
      <w:lang w:val="zh-CN" w:eastAsia="zh-CN"/>
    </w:rPr>
  </w:style>
  <w:style w:type="character" w:customStyle="1" w:styleId="1266">
    <w:name w:val="永安3 Char"/>
    <w:link w:val="1264"/>
    <w:semiHidden/>
    <w:qFormat/>
    <w:uiPriority w:val="0"/>
    <w:rPr>
      <w:rFonts w:ascii="Times New Roman" w:hAnsi="Times New Roman"/>
      <w:b/>
      <w:sz w:val="24"/>
      <w:szCs w:val="22"/>
      <w:lang w:val="zh-CN" w:eastAsia="zh-CN"/>
    </w:rPr>
  </w:style>
  <w:style w:type="paragraph" w:customStyle="1" w:styleId="1267">
    <w:name w:val="第【】节"/>
    <w:basedOn w:val="1263"/>
    <w:link w:val="1268"/>
    <w:semiHidden/>
    <w:qFormat/>
    <w:uiPriority w:val="0"/>
    <w:pPr>
      <w:spacing w:beforeLines="100"/>
      <w:ind w:firstLine="0" w:firstLineChars="0"/>
      <w:jc w:val="center"/>
      <w:outlineLvl w:val="0"/>
    </w:pPr>
    <w:rPr>
      <w:rFonts w:ascii="黑体" w:hAnsi="黑体" w:eastAsia="黑体"/>
      <w:sz w:val="36"/>
      <w:szCs w:val="36"/>
    </w:rPr>
  </w:style>
  <w:style w:type="character" w:customStyle="1" w:styleId="1268">
    <w:name w:val="第【】节 Char"/>
    <w:link w:val="1267"/>
    <w:semiHidden/>
    <w:qFormat/>
    <w:uiPriority w:val="0"/>
    <w:rPr>
      <w:rFonts w:ascii="黑体" w:hAnsi="黑体" w:eastAsia="黑体"/>
      <w:b/>
      <w:bCs/>
      <w:sz w:val="36"/>
      <w:szCs w:val="36"/>
      <w:lang w:val="zh-CN" w:eastAsia="zh-CN"/>
    </w:rPr>
  </w:style>
  <w:style w:type="table" w:customStyle="1" w:styleId="1269">
    <w:name w:val="王鑫5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0">
    <w:name w:val="表格cm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71">
    <w:name w:val="简明型 14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72">
    <w:name w:val="网格型1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3">
    <w:name w:val="网格型2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4">
    <w:name w:val="网格型3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5">
    <w:name w:val="网格型4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6">
    <w:name w:val="网格型5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7">
    <w:name w:val="Table Grid14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8">
    <w:name w:val="中等深浅网格 3 - 强调文字颜色 14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79">
    <w:name w:val="古典型 14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80">
    <w:name w:val="grp31"/>
    <w:basedOn w:val="77"/>
    <w:qFormat/>
    <w:uiPriority w:val="0"/>
    <w:pPr>
      <w:widowControl w:val="0"/>
      <w:jc w:val="center"/>
    </w:pPr>
    <w:tblPr>
      <w:tblBorders>
        <w:top w:val="thinThickSmallGap" w:color="003366" w:sz="12" w:space="0"/>
      </w:tblBorders>
    </w:tblPr>
    <w:tcPr>
      <w:vAlign w:val="center"/>
    </w:tcPr>
  </w:style>
  <w:style w:type="table" w:customStyle="1" w:styleId="1281">
    <w:name w:val="表格主题3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282">
    <w:name w:val="BY表格样式3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283">
    <w:name w:val="网格型 13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284">
    <w:name w:val="典雅型3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285">
    <w:name w:val="tangfu4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286">
    <w:name w:val="vc23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287">
    <w:name w:val="王鑫13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8">
    <w:name w:val="王鑫2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9">
    <w:name w:val="表格cm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90">
    <w:name w:val="简明型 1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91">
    <w:name w:val="网格型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2">
    <w:name w:val="网格型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3">
    <w:name w:val="网格型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4">
    <w:name w:val="网格型4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5">
    <w:name w:val="网格型5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6">
    <w:name w:val="Table Grid1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7">
    <w:name w:val="中等深浅网格 3 - 强调文字颜色 1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98">
    <w:name w:val="古典型 1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99">
    <w:name w:val="grp111"/>
    <w:basedOn w:val="77"/>
    <w:qFormat/>
    <w:uiPriority w:val="0"/>
    <w:pPr>
      <w:widowControl w:val="0"/>
      <w:jc w:val="center"/>
    </w:pPr>
    <w:tblPr>
      <w:tblBorders>
        <w:top w:val="thinThickSmallGap" w:color="003366" w:sz="12" w:space="0"/>
      </w:tblBorders>
    </w:tblPr>
    <w:tcPr>
      <w:vAlign w:val="center"/>
    </w:tcPr>
  </w:style>
  <w:style w:type="table" w:customStyle="1" w:styleId="1300">
    <w:name w:val="表格主题1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01">
    <w:name w:val="BY表格样式1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02">
    <w:name w:val="网格型 11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03">
    <w:name w:val="典雅型1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04">
    <w:name w:val="tangfu1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05">
    <w:name w:val="vc21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06">
    <w:name w:val="王鑫11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07">
    <w:name w:val="王鑫3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08">
    <w:name w:val="表格cm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09">
    <w:name w:val="简明型 12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10">
    <w:name w:val="网格型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1">
    <w:name w:val="网格型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2">
    <w:name w:val="网格型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3">
    <w:name w:val="网格型4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4">
    <w:name w:val="网格型5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5">
    <w:name w:val="Table Grid12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6">
    <w:name w:val="中等深浅网格 3 - 强调文字颜色 12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17">
    <w:name w:val="古典型 12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18">
    <w:name w:val="grp211"/>
    <w:basedOn w:val="77"/>
    <w:qFormat/>
    <w:uiPriority w:val="0"/>
    <w:pPr>
      <w:widowControl w:val="0"/>
      <w:jc w:val="center"/>
    </w:pPr>
    <w:tblPr>
      <w:tblBorders>
        <w:top w:val="thinThickSmallGap" w:color="003366" w:sz="12" w:space="0"/>
      </w:tblBorders>
    </w:tblPr>
    <w:tcPr>
      <w:vAlign w:val="center"/>
    </w:tcPr>
  </w:style>
  <w:style w:type="table" w:customStyle="1" w:styleId="1319">
    <w:name w:val="表格主题2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20">
    <w:name w:val="BY表格样式2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21">
    <w:name w:val="网格型 12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22">
    <w:name w:val="典雅型2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23">
    <w:name w:val="tangfu2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24">
    <w:name w:val="vc22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25">
    <w:name w:val="王鑫12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26">
    <w:name w:val="王鑫4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27">
    <w:name w:val="表格cm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28">
    <w:name w:val="简明型 13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29">
    <w:name w:val="网格型1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0">
    <w:name w:val="网格型2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1">
    <w:name w:val="网格型3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2">
    <w:name w:val="网格型4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3">
    <w:name w:val="网格型5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4">
    <w:name w:val="Table Grid13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5">
    <w:name w:val="中等深浅网格 3 - 强调文字颜色 13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36">
    <w:name w:val="古典型 13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37">
    <w:name w:val="tangfu3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38">
    <w:name w:val="王鑫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9">
    <w:name w:val="表格cm5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40">
    <w:name w:val="简明型 15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41">
    <w:name w:val="网格型1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2">
    <w:name w:val="网格型2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3">
    <w:name w:val="网格型3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4">
    <w:name w:val="网格型4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5">
    <w:name w:val="网格型5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6">
    <w:name w:val="Table Grid15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7">
    <w:name w:val="中等深浅网格 3 - 强调文字颜色 15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48">
    <w:name w:val="古典型 15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49">
    <w:name w:val="grp41"/>
    <w:basedOn w:val="77"/>
    <w:qFormat/>
    <w:uiPriority w:val="0"/>
    <w:pPr>
      <w:widowControl w:val="0"/>
      <w:jc w:val="center"/>
    </w:pPr>
    <w:tblPr>
      <w:tblBorders>
        <w:top w:val="thinThickSmallGap" w:color="003366" w:sz="12" w:space="0"/>
      </w:tblBorders>
    </w:tblPr>
    <w:tcPr>
      <w:vAlign w:val="center"/>
    </w:tcPr>
  </w:style>
  <w:style w:type="table" w:customStyle="1" w:styleId="1350">
    <w:name w:val="表格主题4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51">
    <w:name w:val="BY表格样式4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52">
    <w:name w:val="网格型 14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53">
    <w:name w:val="典雅型4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54">
    <w:name w:val="tangfu5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55">
    <w:name w:val="vc24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56">
    <w:name w:val="王鑫14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57">
    <w:name w:val="王鑫2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58">
    <w:name w:val="表格cm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59">
    <w:name w:val="简明型 112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60">
    <w:name w:val="网格型1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1">
    <w:name w:val="网格型2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2">
    <w:name w:val="网格型3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3">
    <w:name w:val="网格型4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4">
    <w:name w:val="网格型5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5">
    <w:name w:val="Table Grid112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6">
    <w:name w:val="中等深浅网格 3 - 强调文字颜色 112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67">
    <w:name w:val="古典型 112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68">
    <w:name w:val="grp121"/>
    <w:basedOn w:val="77"/>
    <w:qFormat/>
    <w:uiPriority w:val="0"/>
    <w:pPr>
      <w:widowControl w:val="0"/>
      <w:jc w:val="center"/>
    </w:pPr>
    <w:tblPr>
      <w:tblBorders>
        <w:top w:val="thinThickSmallGap" w:color="003366" w:sz="12" w:space="0"/>
      </w:tblBorders>
    </w:tblPr>
    <w:tcPr>
      <w:vAlign w:val="center"/>
    </w:tcPr>
  </w:style>
  <w:style w:type="table" w:customStyle="1" w:styleId="1369">
    <w:name w:val="表格主题12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70">
    <w:name w:val="BY表格样式12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71">
    <w:name w:val="网格型 112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72">
    <w:name w:val="典雅型12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73">
    <w:name w:val="tangfu12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74">
    <w:name w:val="vc212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75">
    <w:name w:val="王鑫112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76">
    <w:name w:val="王鑫3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77">
    <w:name w:val="表格cm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78">
    <w:name w:val="简明型 122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79">
    <w:name w:val="网格型1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0">
    <w:name w:val="网格型2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1">
    <w:name w:val="网格型3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2">
    <w:name w:val="网格型4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3">
    <w:name w:val="网格型5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4">
    <w:name w:val="Table Grid122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5">
    <w:name w:val="中等深浅网格 3 - 强调文字颜色 122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86">
    <w:name w:val="古典型 122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87">
    <w:name w:val="grp221"/>
    <w:basedOn w:val="77"/>
    <w:qFormat/>
    <w:uiPriority w:val="0"/>
    <w:pPr>
      <w:widowControl w:val="0"/>
      <w:jc w:val="center"/>
    </w:pPr>
    <w:tblPr>
      <w:tblBorders>
        <w:top w:val="thinThickSmallGap" w:color="003366" w:sz="12" w:space="0"/>
      </w:tblBorders>
    </w:tblPr>
    <w:tcPr>
      <w:vAlign w:val="center"/>
    </w:tcPr>
  </w:style>
  <w:style w:type="table" w:customStyle="1" w:styleId="1388">
    <w:name w:val="表格主题22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89">
    <w:name w:val="BY表格样式22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90">
    <w:name w:val="网格型 122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91">
    <w:name w:val="典雅型22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92">
    <w:name w:val="tangfu22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93">
    <w:name w:val="vc222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94">
    <w:name w:val="王鑫122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5">
    <w:name w:val="王鑫4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6">
    <w:name w:val="表格cm3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97">
    <w:name w:val="简明型 132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98">
    <w:name w:val="网格型1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9">
    <w:name w:val="网格型2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0">
    <w:name w:val="网格型3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1">
    <w:name w:val="网格型4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2">
    <w:name w:val="网格型5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3">
    <w:name w:val="Table Grid132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4">
    <w:name w:val="中等深浅网格 3 - 强调文字颜色 132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405">
    <w:name w:val="古典型 132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406">
    <w:name w:val="tangfu32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407">
    <w:name w:val="表格cm6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08">
    <w:name w:val="表格cm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09">
    <w:name w:val="表格cm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0">
    <w:name w:val="表格cm3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1">
    <w:name w:val="表格cm4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2">
    <w:name w:val="表格cm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3">
    <w:name w:val="表格cm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4">
    <w:name w:val="表格cm3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5">
    <w:name w:val="表格cm5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6">
    <w:name w:val="表格cm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7">
    <w:name w:val="表格cm2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8">
    <w:name w:val="表格cm3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9">
    <w:name w:val="王鑫7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0">
    <w:name w:val="网格型1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1">
    <w:name w:val="网格型2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2">
    <w:name w:val="网格型3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3">
    <w:name w:val="网格型461"/>
    <w:basedOn w:val="7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4">
    <w:name w:val="网格型5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5">
    <w:name w:val="网格型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6">
    <w:name w:val="王鑫15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7">
    <w:name w:val="表格cm7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28">
    <w:name w:val="表格cm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29">
    <w:name w:val="表格cm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0">
    <w:name w:val="表格cm3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1">
    <w:name w:val="表格cm4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2">
    <w:name w:val="表格cm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3">
    <w:name w:val="表格cm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4">
    <w:name w:val="表格cm3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5">
    <w:name w:val="表格cm5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6">
    <w:name w:val="表格cm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7">
    <w:name w:val="表格cm2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8">
    <w:name w:val="表格cm3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9">
    <w:name w:val="表格cm6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0">
    <w:name w:val="表格cm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1">
    <w:name w:val="表格cm2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2">
    <w:name w:val="表格cm3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3">
    <w:name w:val="表格cm4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4">
    <w:name w:val="表格cm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5">
    <w:name w:val="表格cm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6">
    <w:name w:val="表格cm3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7">
    <w:name w:val="表格cm5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8">
    <w:name w:val="表格cm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9">
    <w:name w:val="表格cm2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50">
    <w:name w:val="表格cm3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51">
    <w:name w:val="网格型7"/>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452">
    <w:name w:val="网格型8"/>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453">
    <w:name w:val="网格型9"/>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4">
    <w:name w:val="1正文 Char2"/>
    <w:link w:val="690"/>
    <w:semiHidden/>
    <w:qFormat/>
    <w:uiPriority w:val="0"/>
    <w:rPr>
      <w:rFonts w:ascii="Times New Roman" w:hAnsi="Times New Roman"/>
      <w:sz w:val="24"/>
      <w:lang w:val="zh-CN" w:eastAsia="zh-CN"/>
    </w:rPr>
  </w:style>
  <w:style w:type="paragraph" w:customStyle="1" w:styleId="1455">
    <w:name w:val="金顶正文标注"/>
    <w:basedOn w:val="1"/>
    <w:semiHidden/>
    <w:qFormat/>
    <w:uiPriority w:val="0"/>
    <w:pPr>
      <w:overflowPunct w:val="0"/>
    </w:pPr>
    <w:rPr>
      <w:rFonts w:eastAsia="Times New Roman"/>
      <w:bCs/>
    </w:rPr>
  </w:style>
  <w:style w:type="table" w:customStyle="1" w:styleId="1456">
    <w:name w:val="网格型10"/>
    <w:basedOn w:val="76"/>
    <w:qFormat/>
    <w:uiPriority w:val="59"/>
    <w:rPr>
      <w:kern w:val="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57">
    <w:name w:val="网格型18"/>
    <w:basedOn w:val="76"/>
    <w:qFormat/>
    <w:uiPriority w:val="59"/>
    <w:rPr>
      <w:kern w:val="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58">
    <w:name w:val="正文特殊"/>
    <w:basedOn w:val="1"/>
    <w:link w:val="1459"/>
    <w:semiHidden/>
    <w:qFormat/>
    <w:uiPriority w:val="0"/>
    <w:pPr>
      <w:spacing w:afterLines="50"/>
      <w:ind w:firstLine="562"/>
    </w:pPr>
    <w:rPr>
      <w:rFonts w:cs="Times New Roman"/>
      <w:b/>
      <w:sz w:val="28"/>
      <w:szCs w:val="28"/>
      <w:lang w:val="zh-CN"/>
    </w:rPr>
  </w:style>
  <w:style w:type="character" w:customStyle="1" w:styleId="1459">
    <w:name w:val="正文特殊 Char"/>
    <w:link w:val="1458"/>
    <w:semiHidden/>
    <w:qFormat/>
    <w:uiPriority w:val="0"/>
    <w:rPr>
      <w:rFonts w:ascii="Times New Roman" w:hAnsi="Times New Roman"/>
      <w:b/>
      <w:sz w:val="28"/>
      <w:szCs w:val="28"/>
      <w:lang w:val="zh-CN" w:eastAsia="zh-CN"/>
    </w:rPr>
  </w:style>
  <w:style w:type="character" w:styleId="1460">
    <w:name w:val="Placeholder Text"/>
    <w:semiHidden/>
    <w:qFormat/>
    <w:uiPriority w:val="99"/>
    <w:rPr>
      <w:color w:val="808080"/>
    </w:rPr>
  </w:style>
  <w:style w:type="table" w:customStyle="1" w:styleId="1461">
    <w:name w:val="王鑫9"/>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62">
    <w:name w:val="王鑫10"/>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63">
    <w:name w:val="网格型19"/>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64">
    <w:name w:val="网格型110"/>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465">
    <w:name w:val="网格型114"/>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66">
    <w:name w:val="xl69"/>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sz w:val="20"/>
      <w:szCs w:val="20"/>
    </w:rPr>
  </w:style>
  <w:style w:type="paragraph" w:customStyle="1" w:styleId="1467">
    <w:name w:val="xl70"/>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rPr>
  </w:style>
  <w:style w:type="paragraph" w:customStyle="1" w:styleId="1468">
    <w:name w:val="xl71"/>
    <w:basedOn w:val="1"/>
    <w:semiHidden/>
    <w:qFormat/>
    <w:uiPriority w:val="0"/>
    <w:pPr>
      <w:spacing w:before="100" w:beforeAutospacing="1" w:afterAutospacing="1"/>
      <w:ind w:firstLine="480"/>
      <w:jc w:val="center"/>
    </w:pPr>
    <w:rPr>
      <w:rFonts w:ascii="宋体" w:hAnsi="宋体"/>
    </w:rPr>
  </w:style>
  <w:style w:type="table" w:customStyle="1" w:styleId="1469">
    <w:name w:val="网格型28"/>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0">
    <w:name w:val="网格型124"/>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471">
    <w:name w:val="网格型1112"/>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2">
    <w:name w:val="网格型3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73">
    <w:name w:val="正文文本缩进 Char2"/>
    <w:semiHidden/>
    <w:qFormat/>
    <w:uiPriority w:val="0"/>
    <w:rPr>
      <w:rFonts w:ascii="仿宋_GB2312" w:eastAsia="仿宋_GB2312"/>
      <w:kern w:val="2"/>
      <w:sz w:val="28"/>
      <w:szCs w:val="24"/>
    </w:rPr>
  </w:style>
  <w:style w:type="table" w:customStyle="1" w:styleId="1474">
    <w:name w:val="网格型4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75">
    <w:name w:val="标题 2 Char1"/>
    <w:semiHidden/>
    <w:qFormat/>
    <w:uiPriority w:val="9"/>
    <w:rPr>
      <w:rFonts w:ascii="Cambria" w:hAnsi="Cambria" w:eastAsia="宋体" w:cs="Times New Roman"/>
      <w:b/>
      <w:bCs/>
      <w:kern w:val="2"/>
      <w:sz w:val="32"/>
      <w:szCs w:val="32"/>
    </w:rPr>
  </w:style>
  <w:style w:type="character" w:customStyle="1" w:styleId="1476">
    <w:name w:val="标题 3 Char1"/>
    <w:semiHidden/>
    <w:qFormat/>
    <w:uiPriority w:val="9"/>
    <w:rPr>
      <w:rFonts w:ascii="Times New Roman" w:hAnsi="Times New Roman"/>
      <w:b/>
      <w:bCs/>
      <w:kern w:val="2"/>
      <w:sz w:val="32"/>
      <w:szCs w:val="32"/>
    </w:rPr>
  </w:style>
  <w:style w:type="character" w:customStyle="1" w:styleId="1477">
    <w:name w:val="标题 4 Char1"/>
    <w:semiHidden/>
    <w:qFormat/>
    <w:uiPriority w:val="9"/>
    <w:rPr>
      <w:rFonts w:ascii="Cambria" w:hAnsi="Cambria" w:eastAsia="宋体" w:cs="Times New Roman"/>
      <w:b/>
      <w:bCs/>
      <w:kern w:val="2"/>
      <w:sz w:val="28"/>
      <w:szCs w:val="28"/>
    </w:rPr>
  </w:style>
  <w:style w:type="character" w:customStyle="1" w:styleId="1478">
    <w:name w:val="标题 5 Char1"/>
    <w:semiHidden/>
    <w:qFormat/>
    <w:uiPriority w:val="9"/>
    <w:rPr>
      <w:rFonts w:ascii="Times New Roman" w:hAnsi="Times New Roman"/>
      <w:b/>
      <w:bCs/>
      <w:kern w:val="2"/>
      <w:sz w:val="28"/>
      <w:szCs w:val="28"/>
    </w:rPr>
  </w:style>
  <w:style w:type="character" w:customStyle="1" w:styleId="1479">
    <w:name w:val="标题 7 Char1"/>
    <w:semiHidden/>
    <w:qFormat/>
    <w:uiPriority w:val="0"/>
    <w:rPr>
      <w:rFonts w:ascii="Times New Roman" w:hAnsi="Times New Roman"/>
      <w:b/>
      <w:bCs/>
      <w:kern w:val="2"/>
      <w:sz w:val="24"/>
      <w:szCs w:val="24"/>
    </w:rPr>
  </w:style>
  <w:style w:type="character" w:customStyle="1" w:styleId="1480">
    <w:name w:val="标题 8 Char1"/>
    <w:semiHidden/>
    <w:qFormat/>
    <w:uiPriority w:val="0"/>
    <w:rPr>
      <w:rFonts w:ascii="Cambria" w:hAnsi="Cambria" w:eastAsia="宋体" w:cs="Times New Roman"/>
      <w:kern w:val="2"/>
      <w:sz w:val="24"/>
      <w:szCs w:val="24"/>
    </w:rPr>
  </w:style>
  <w:style w:type="character" w:customStyle="1" w:styleId="1481">
    <w:name w:val="标题 9 Char1"/>
    <w:semiHidden/>
    <w:qFormat/>
    <w:uiPriority w:val="0"/>
    <w:rPr>
      <w:rFonts w:ascii="Cambria" w:hAnsi="Cambria" w:eastAsia="宋体" w:cs="Times New Roman"/>
      <w:kern w:val="2"/>
      <w:sz w:val="21"/>
      <w:szCs w:val="21"/>
    </w:rPr>
  </w:style>
  <w:style w:type="character" w:customStyle="1" w:styleId="1482">
    <w:name w:val="页脚 Char1"/>
    <w:semiHidden/>
    <w:qFormat/>
    <w:uiPriority w:val="99"/>
    <w:rPr>
      <w:rFonts w:ascii="Times New Roman" w:hAnsi="Times New Roman"/>
      <w:kern w:val="2"/>
      <w:sz w:val="18"/>
      <w:szCs w:val="18"/>
    </w:rPr>
  </w:style>
  <w:style w:type="character" w:customStyle="1" w:styleId="1483">
    <w:name w:val="正文文本 2 Char1"/>
    <w:semiHidden/>
    <w:qFormat/>
    <w:uiPriority w:val="0"/>
    <w:rPr>
      <w:rFonts w:ascii="Times New Roman" w:hAnsi="Times New Roman"/>
      <w:kern w:val="2"/>
      <w:sz w:val="21"/>
      <w:szCs w:val="24"/>
    </w:rPr>
  </w:style>
  <w:style w:type="character" w:customStyle="1" w:styleId="1484">
    <w:name w:val="正文文本 3 Char1"/>
    <w:semiHidden/>
    <w:qFormat/>
    <w:uiPriority w:val="0"/>
    <w:rPr>
      <w:rFonts w:ascii="Times New Roman" w:hAnsi="Times New Roman"/>
      <w:kern w:val="2"/>
      <w:sz w:val="16"/>
      <w:szCs w:val="16"/>
    </w:rPr>
  </w:style>
  <w:style w:type="character" w:customStyle="1" w:styleId="1485">
    <w:name w:val="签名 Char1"/>
    <w:semiHidden/>
    <w:qFormat/>
    <w:uiPriority w:val="0"/>
    <w:rPr>
      <w:rFonts w:ascii="Times New Roman" w:hAnsi="Times New Roman"/>
      <w:kern w:val="2"/>
      <w:sz w:val="21"/>
      <w:szCs w:val="24"/>
    </w:rPr>
  </w:style>
  <w:style w:type="character" w:customStyle="1" w:styleId="1486">
    <w:name w:val="页眉 Char1"/>
    <w:semiHidden/>
    <w:qFormat/>
    <w:uiPriority w:val="99"/>
    <w:rPr>
      <w:rFonts w:ascii="Times New Roman" w:hAnsi="Times New Roman"/>
      <w:kern w:val="2"/>
      <w:sz w:val="18"/>
      <w:szCs w:val="18"/>
    </w:rPr>
  </w:style>
  <w:style w:type="paragraph" w:customStyle="1" w:styleId="1487">
    <w:name w:val="xl73"/>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sz w:val="18"/>
      <w:szCs w:val="18"/>
    </w:rPr>
  </w:style>
  <w:style w:type="paragraph" w:customStyle="1" w:styleId="1488">
    <w:name w:val="xl74"/>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jc w:val="center"/>
    </w:pPr>
    <w:rPr>
      <w:rFonts w:ascii="宋体" w:hAnsi="宋体"/>
      <w:b/>
      <w:bCs/>
      <w:sz w:val="18"/>
      <w:szCs w:val="18"/>
    </w:rPr>
  </w:style>
  <w:style w:type="paragraph" w:customStyle="1" w:styleId="1489">
    <w:name w:val="xl76"/>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jc w:val="center"/>
    </w:pPr>
    <w:rPr>
      <w:rFonts w:ascii="宋体" w:hAnsi="宋体"/>
      <w:sz w:val="18"/>
      <w:szCs w:val="18"/>
    </w:rPr>
  </w:style>
  <w:style w:type="paragraph" w:customStyle="1" w:styleId="1490">
    <w:name w:val="xl77"/>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jc w:val="center"/>
    </w:pPr>
    <w:rPr>
      <w:rFonts w:ascii="宋体" w:hAnsi="宋体"/>
      <w:sz w:val="18"/>
      <w:szCs w:val="18"/>
    </w:rPr>
  </w:style>
  <w:style w:type="paragraph" w:customStyle="1" w:styleId="1491">
    <w:name w:val="xl78"/>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pPr>
    <w:rPr>
      <w:rFonts w:ascii="宋体" w:hAnsi="宋体"/>
      <w:sz w:val="18"/>
      <w:szCs w:val="18"/>
    </w:rPr>
  </w:style>
  <w:style w:type="paragraph" w:customStyle="1" w:styleId="1492">
    <w:name w:val="xl79"/>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pPr>
    <w:rPr>
      <w:rFonts w:ascii="宋体" w:hAnsi="宋体"/>
      <w:sz w:val="18"/>
      <w:szCs w:val="18"/>
    </w:rPr>
  </w:style>
  <w:style w:type="paragraph" w:customStyle="1" w:styleId="1493">
    <w:name w:val="xl80"/>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pPr>
    <w:rPr>
      <w:rFonts w:ascii="宋体" w:hAnsi="宋体"/>
      <w:sz w:val="18"/>
      <w:szCs w:val="18"/>
    </w:rPr>
  </w:style>
  <w:style w:type="paragraph" w:customStyle="1" w:styleId="1494">
    <w:name w:val="xl81"/>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pPr>
    <w:rPr>
      <w:rFonts w:ascii="宋体" w:hAnsi="宋体"/>
      <w:sz w:val="18"/>
      <w:szCs w:val="18"/>
    </w:rPr>
  </w:style>
  <w:style w:type="paragraph" w:customStyle="1" w:styleId="1495">
    <w:name w:val="xl8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pPr>
    <w:rPr>
      <w:rFonts w:ascii="宋体" w:hAnsi="宋体"/>
      <w:sz w:val="18"/>
      <w:szCs w:val="18"/>
    </w:rPr>
  </w:style>
  <w:style w:type="paragraph" w:customStyle="1" w:styleId="1496">
    <w:name w:val="xl83"/>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sz w:val="18"/>
      <w:szCs w:val="18"/>
    </w:rPr>
  </w:style>
  <w:style w:type="paragraph" w:customStyle="1" w:styleId="1497">
    <w:name w:val="xl8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sz w:val="18"/>
      <w:szCs w:val="18"/>
    </w:rPr>
  </w:style>
  <w:style w:type="paragraph" w:customStyle="1" w:styleId="1498">
    <w:name w:val="xl85"/>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sz w:val="18"/>
      <w:szCs w:val="18"/>
    </w:rPr>
  </w:style>
  <w:style w:type="paragraph" w:customStyle="1" w:styleId="1499">
    <w:name w:val="xl86"/>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pPr>
    <w:rPr>
      <w:rFonts w:ascii="宋体" w:hAnsi="宋体"/>
      <w:sz w:val="18"/>
      <w:szCs w:val="18"/>
    </w:rPr>
  </w:style>
  <w:style w:type="paragraph" w:customStyle="1" w:styleId="1500">
    <w:name w:val="Char13"/>
    <w:basedOn w:val="1"/>
    <w:semiHidden/>
    <w:qFormat/>
    <w:uiPriority w:val="0"/>
    <w:pPr>
      <w:ind w:firstLine="480"/>
    </w:pPr>
    <w:rPr>
      <w:rFonts w:ascii="Tahoma" w:hAnsi="Tahoma"/>
      <w:szCs w:val="20"/>
    </w:rPr>
  </w:style>
  <w:style w:type="character" w:customStyle="1" w:styleId="1501">
    <w:name w:val="批注框文本 Char1"/>
    <w:semiHidden/>
    <w:qFormat/>
    <w:uiPriority w:val="99"/>
    <w:rPr>
      <w:rFonts w:ascii="Times New Roman" w:hAnsi="Times New Roman"/>
      <w:kern w:val="2"/>
      <w:sz w:val="18"/>
      <w:szCs w:val="18"/>
    </w:rPr>
  </w:style>
  <w:style w:type="character" w:customStyle="1" w:styleId="1502">
    <w:name w:val="标题 Char1"/>
    <w:semiHidden/>
    <w:qFormat/>
    <w:uiPriority w:val="0"/>
    <w:rPr>
      <w:rFonts w:ascii="Cambria" w:hAnsi="Cambria" w:cs="Times New Roman"/>
      <w:b/>
      <w:bCs/>
      <w:kern w:val="2"/>
      <w:sz w:val="32"/>
      <w:szCs w:val="32"/>
    </w:rPr>
  </w:style>
  <w:style w:type="character" w:customStyle="1" w:styleId="1503">
    <w:name w:val="正文首行缩进 2 Char1"/>
    <w:semiHidden/>
    <w:qFormat/>
    <w:uiPriority w:val="0"/>
    <w:rPr>
      <w:rFonts w:ascii="Times New Roman" w:hAnsi="Times New Roman" w:eastAsia="仿宋_GB2312" w:cs="Times New Roman"/>
      <w:kern w:val="2"/>
      <w:sz w:val="21"/>
      <w:szCs w:val="24"/>
      <w:lang w:val="en-US" w:eastAsia="zh-CN" w:bidi="ar-SA"/>
    </w:rPr>
  </w:style>
  <w:style w:type="table" w:customStyle="1" w:styleId="1504">
    <w:name w:val="典雅型6"/>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05">
    <w:name w:val="表格主题6"/>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06">
    <w:name w:val="网格型5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07">
    <w:name w:val="网格型13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08">
    <w:name w:val="表格主题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09">
    <w:name w:val="典雅型14"/>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10">
    <w:name w:val="网格型2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1">
    <w:name w:val="表格主题2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2">
    <w:name w:val="典雅型24"/>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13">
    <w:name w:val="网格型20"/>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4">
    <w:name w:val="附注表格6"/>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515">
    <w:name w:val="网格型115"/>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6">
    <w:name w:val="网格型116"/>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7">
    <w:name w:val="网格型29"/>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8">
    <w:name w:val="附注表格1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519">
    <w:name w:val="网格型125"/>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20">
    <w:name w:val="网格型1113"/>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1">
    <w:name w:val="网格型39"/>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2">
    <w:name w:val="网格型49"/>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3">
    <w:name w:val="典雅型7"/>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24">
    <w:name w:val="表格主题7"/>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5">
    <w:name w:val="网格型59"/>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6">
    <w:name w:val="附注表格1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27">
    <w:name w:val="附注表格2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28">
    <w:name w:val="网格型135"/>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9">
    <w:name w:val="附注表格3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0">
    <w:name w:val="表格主题15"/>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31">
    <w:name w:val="典雅型15"/>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32">
    <w:name w:val="网格型215"/>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33">
    <w:name w:val="附注表格4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4">
    <w:name w:val="表格主题25"/>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35">
    <w:name w:val="典雅型25"/>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36">
    <w:name w:val="附注表格1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7">
    <w:name w:val="附注表格2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8">
    <w:name w:val="附注表格5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9">
    <w:name w:val="网格型30"/>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0">
    <w:name w:val="网格型117"/>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41">
    <w:name w:val="网格型118"/>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2">
    <w:name w:val="网格型210"/>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3">
    <w:name w:val="网格型126"/>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44">
    <w:name w:val="网格型1114"/>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5">
    <w:name w:val="网格型310"/>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6">
    <w:name w:val="网格型410"/>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7">
    <w:name w:val="典雅型8"/>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48">
    <w:name w:val="表格主题8"/>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9">
    <w:name w:val="网格型510"/>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0">
    <w:name w:val="网格型136"/>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1">
    <w:name w:val="表格主题16"/>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2">
    <w:name w:val="典雅型16"/>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53">
    <w:name w:val="网格型216"/>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4">
    <w:name w:val="表格主题26"/>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5">
    <w:name w:val="典雅型26"/>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56">
    <w:name w:val="网格型40"/>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7">
    <w:name w:val="附注表格7"/>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558">
    <w:name w:val="网格型119"/>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59">
    <w:name w:val="网格型1110"/>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0">
    <w:name w:val="网格型217"/>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1">
    <w:name w:val="附注表格14"/>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562">
    <w:name w:val="网格型127"/>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63">
    <w:name w:val="网格型1115"/>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4">
    <w:name w:val="网格型3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5">
    <w:name w:val="网格型4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6">
    <w:name w:val="典雅型9"/>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67">
    <w:name w:val="表格主题9"/>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8">
    <w:name w:val="网格型5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9">
    <w:name w:val="附注表格11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70">
    <w:name w:val="附注表格2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71">
    <w:name w:val="网格型137"/>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2">
    <w:name w:val="附注表格3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73">
    <w:name w:val="表格主题17"/>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4">
    <w:name w:val="典雅型17"/>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75">
    <w:name w:val="网格型21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6">
    <w:name w:val="附注表格4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77">
    <w:name w:val="表格主题27"/>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8">
    <w:name w:val="典雅型27"/>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79">
    <w:name w:val="附注表格12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80">
    <w:name w:val="附注表格21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81">
    <w:name w:val="附注表格5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82">
    <w:name w:val="表格cm3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3">
    <w:name w:val="表格cm3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4">
    <w:name w:val="表格cm3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5">
    <w:name w:val="表格cm3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6">
    <w:name w:val="表格cm3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7">
    <w:name w:val="表格cm3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8">
    <w:name w:val="表格cm3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9">
    <w:name w:val="表格cm3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0">
    <w:name w:val="表格cm3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1">
    <w:name w:val="表格cm3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2">
    <w:name w:val="表格cm3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3">
    <w:name w:val="表格cm3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4">
    <w:name w:val="表格cm3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5">
    <w:name w:val="表格cm3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6">
    <w:name w:val="表格cm3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7">
    <w:name w:val="表格cm3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8">
    <w:name w:val="表格cm3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9">
    <w:name w:val="表格cm3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0">
    <w:name w:val="表格cm3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1">
    <w:name w:val="表格cm3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2">
    <w:name w:val="表格cm3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3">
    <w:name w:val="表格cm3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4">
    <w:name w:val="表格cm3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5">
    <w:name w:val="表格cm3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6">
    <w:name w:val="网格型50"/>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7">
    <w:name w:val="网格型60"/>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8">
    <w:name w:val="网格型62"/>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09">
    <w:name w:val="无序号段落样式 Char"/>
    <w:link w:val="1610"/>
    <w:semiHidden/>
    <w:qFormat/>
    <w:uiPriority w:val="0"/>
    <w:rPr>
      <w:rFonts w:hAnsi="宋体"/>
      <w:spacing w:val="3"/>
      <w:w w:val="103"/>
      <w:sz w:val="24"/>
      <w:szCs w:val="24"/>
      <w:lang w:val="zh-CN" w:eastAsia="zh-CN"/>
    </w:rPr>
  </w:style>
  <w:style w:type="paragraph" w:customStyle="1" w:styleId="1610">
    <w:name w:val="无序号段落样式"/>
    <w:basedOn w:val="1"/>
    <w:link w:val="1609"/>
    <w:semiHidden/>
    <w:qFormat/>
    <w:uiPriority w:val="0"/>
    <w:pPr>
      <w:adjustRightInd w:val="0"/>
      <w:snapToGrid w:val="0"/>
      <w:spacing w:afterLines="50"/>
      <w:ind w:firstLine="496" w:firstLineChars="196"/>
    </w:pPr>
    <w:rPr>
      <w:rFonts w:ascii="Calibri" w:hAnsi="宋体" w:cs="Times New Roman"/>
      <w:spacing w:val="3"/>
      <w:w w:val="103"/>
      <w:lang w:val="zh-CN"/>
    </w:rPr>
  </w:style>
  <w:style w:type="table" w:customStyle="1" w:styleId="1611">
    <w:name w:val="表格cm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2">
    <w:name w:val="表格cm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3">
    <w:name w:val="表格cm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4">
    <w:name w:val="表格cm4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5">
    <w:name w:val="表格cm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6">
    <w:name w:val="表格cm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7">
    <w:name w:val="表格cm5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8">
    <w:name w:val="表格cm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9">
    <w:name w:val="表格cm2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0">
    <w:name w:val="表格cm6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1">
    <w:name w:val="表格cm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2">
    <w:name w:val="表格cm2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3">
    <w:name w:val="表格cm4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4">
    <w:name w:val="表格cm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5">
    <w:name w:val="表格cm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6">
    <w:name w:val="表格cm5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7">
    <w:name w:val="表格cm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8">
    <w:name w:val="表格cm2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9">
    <w:name w:val="表格cm7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0">
    <w:name w:val="表格cm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1">
    <w:name w:val="表格cm2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2">
    <w:name w:val="表格cm4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3">
    <w:name w:val="表格cm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4">
    <w:name w:val="表格cm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5">
    <w:name w:val="表格cm5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6">
    <w:name w:val="表格cm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7">
    <w:name w:val="表格cm2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8">
    <w:name w:val="表格cm6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9">
    <w:name w:val="表格cm1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0">
    <w:name w:val="表格cm2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1">
    <w:name w:val="表格cm4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2">
    <w:name w:val="表格cm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3">
    <w:name w:val="表格cm2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4">
    <w:name w:val="表格cm5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5">
    <w:name w:val="表格cm1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6">
    <w:name w:val="表格cm2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7">
    <w:name w:val="表格cm8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8">
    <w:name w:val="表格cm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9">
    <w:name w:val="表格cm2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0">
    <w:name w:val="表格cm4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1">
    <w:name w:val="表格cm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2">
    <w:name w:val="表格cm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3">
    <w:name w:val="表格cm5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4">
    <w:name w:val="表格cm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5">
    <w:name w:val="表格cm2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6">
    <w:name w:val="表格cm6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7">
    <w:name w:val="表格cm1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8">
    <w:name w:val="表格cm2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9">
    <w:name w:val="表格cm4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0">
    <w:name w:val="表格cm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1">
    <w:name w:val="表格cm2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2">
    <w:name w:val="表格cm5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3">
    <w:name w:val="表格cm1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4">
    <w:name w:val="表格cm2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5">
    <w:name w:val="表格cm7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6">
    <w:name w:val="表格cm1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7">
    <w:name w:val="表格cm2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8">
    <w:name w:val="表格cm4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9">
    <w:name w:val="表格cm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0">
    <w:name w:val="表格cm2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1">
    <w:name w:val="表格cm5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2">
    <w:name w:val="表格cm1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3">
    <w:name w:val="表格cm2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4">
    <w:name w:val="表格cm6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5">
    <w:name w:val="表格cm1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6">
    <w:name w:val="表格cm2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7">
    <w:name w:val="表格cm4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8">
    <w:name w:val="表格cm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9">
    <w:name w:val="表格cm2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0">
    <w:name w:val="表格cm5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1">
    <w:name w:val="表格cm1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2">
    <w:name w:val="表格cm2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3">
    <w:name w:val="表格cm1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4">
    <w:name w:val="表格cm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5">
    <w:name w:val="表格cm2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6">
    <w:name w:val="表格cm3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7">
    <w:name w:val="表格cm4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8">
    <w:name w:val="表格cm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9">
    <w:name w:val="表格cm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0">
    <w:name w:val="表格cm3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1">
    <w:name w:val="表格cm5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2">
    <w:name w:val="表格cm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3">
    <w:name w:val="表格cm2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4">
    <w:name w:val="表格cm3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5">
    <w:name w:val="表格cm6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6">
    <w:name w:val="表格cm1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7">
    <w:name w:val="表格cm2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8">
    <w:name w:val="表格cm3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9">
    <w:name w:val="表格cm4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0">
    <w:name w:val="表格cm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1">
    <w:name w:val="表格cm2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2">
    <w:name w:val="表格cm3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3">
    <w:name w:val="表格cm5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4">
    <w:name w:val="表格cm1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5">
    <w:name w:val="表格cm2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6">
    <w:name w:val="表格cm3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7">
    <w:name w:val="表格cm7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8">
    <w:name w:val="表格cm1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9">
    <w:name w:val="表格cm2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0">
    <w:name w:val="表格cm3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1">
    <w:name w:val="表格cm4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2">
    <w:name w:val="表格cm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3">
    <w:name w:val="表格cm2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4">
    <w:name w:val="表格cm3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5">
    <w:name w:val="表格cm5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6">
    <w:name w:val="表格cm1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7">
    <w:name w:val="表格cm2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8">
    <w:name w:val="表格cm3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9">
    <w:name w:val="表格cm6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0">
    <w:name w:val="表格cm1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1">
    <w:name w:val="表格cm2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2">
    <w:name w:val="表格cm3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3">
    <w:name w:val="表格cm4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4">
    <w:name w:val="表格cm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5">
    <w:name w:val="表格cm2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6">
    <w:name w:val="表格cm3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7">
    <w:name w:val="表格cm5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8">
    <w:name w:val="表格cm1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9">
    <w:name w:val="表格cm2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0">
    <w:name w:val="表格cm3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1">
    <w:name w:val="表格cm8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2">
    <w:name w:val="表格cm1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3">
    <w:name w:val="表格cm2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4">
    <w:name w:val="表格cm3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5">
    <w:name w:val="表格cm4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6">
    <w:name w:val="表格cm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7">
    <w:name w:val="表格cm2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8">
    <w:name w:val="表格cm3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9">
    <w:name w:val="表格cm5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0">
    <w:name w:val="表格cm1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1">
    <w:name w:val="表格cm2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2">
    <w:name w:val="表格cm3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3">
    <w:name w:val="表格cm6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4">
    <w:name w:val="表格cm1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5">
    <w:name w:val="表格cm2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6">
    <w:name w:val="表格cm3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7">
    <w:name w:val="表格cm4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8">
    <w:name w:val="表格cm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9">
    <w:name w:val="表格cm2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0">
    <w:name w:val="表格cm3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1">
    <w:name w:val="表格cm5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2">
    <w:name w:val="表格cm1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3">
    <w:name w:val="表格cm2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4">
    <w:name w:val="表格cm3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5">
    <w:name w:val="表格cm7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6">
    <w:name w:val="表格cm14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7">
    <w:name w:val="表格cm24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8">
    <w:name w:val="表格cm34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9">
    <w:name w:val="表格cm4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0">
    <w:name w:val="表格cm1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1">
    <w:name w:val="表格cm2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2">
    <w:name w:val="表格cm3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3">
    <w:name w:val="表格cm5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4">
    <w:name w:val="表格cm12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5">
    <w:name w:val="表格cm22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6">
    <w:name w:val="表格cm32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7">
    <w:name w:val="表格cm6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8">
    <w:name w:val="表格cm13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9">
    <w:name w:val="表格cm23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0">
    <w:name w:val="表格cm33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1">
    <w:name w:val="表格cm4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2">
    <w:name w:val="表格cm1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3">
    <w:name w:val="表格cm2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4">
    <w:name w:val="表格cm3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5">
    <w:name w:val="表格cm5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6">
    <w:name w:val="表格cm12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7">
    <w:name w:val="表格cm22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8">
    <w:name w:val="表格cm32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9">
    <w:name w:val="表格cm1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0">
    <w:name w:val="表格cm1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1">
    <w:name w:val="表格cm2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2">
    <w:name w:val="表格cm3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3">
    <w:name w:val="表格cm4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4">
    <w:name w:val="表格cm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5">
    <w:name w:val="表格cm2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6">
    <w:name w:val="表格cm3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7">
    <w:name w:val="表格cm5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8">
    <w:name w:val="表格cm1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9">
    <w:name w:val="表格cm2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0">
    <w:name w:val="表格cm3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1">
    <w:name w:val="表格cm6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2">
    <w:name w:val="表格cm1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3">
    <w:name w:val="表格cm2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4">
    <w:name w:val="表格cm3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5">
    <w:name w:val="表格cm4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6">
    <w:name w:val="表格cm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7">
    <w:name w:val="表格cm2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8">
    <w:name w:val="表格cm3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9">
    <w:name w:val="表格cm5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0">
    <w:name w:val="表格cm1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1">
    <w:name w:val="表格cm2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2">
    <w:name w:val="表格cm3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3">
    <w:name w:val="表格cm7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4">
    <w:name w:val="表格cm14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5">
    <w:name w:val="表格cm24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6">
    <w:name w:val="表格cm34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7">
    <w:name w:val="表格cm4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8">
    <w:name w:val="表格cm1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9">
    <w:name w:val="表格cm2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0">
    <w:name w:val="表格cm3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1">
    <w:name w:val="表格cm5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2">
    <w:name w:val="表格cm12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3">
    <w:name w:val="表格cm22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4">
    <w:name w:val="表格cm32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5">
    <w:name w:val="表格cm6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6">
    <w:name w:val="表格cm13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7">
    <w:name w:val="表格cm23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8">
    <w:name w:val="表格cm33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9">
    <w:name w:val="表格cm4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0">
    <w:name w:val="表格cm1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1">
    <w:name w:val="表格cm2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2">
    <w:name w:val="表格cm3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3">
    <w:name w:val="表格cm5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4">
    <w:name w:val="表格cm12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5">
    <w:name w:val="表格cm22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6">
    <w:name w:val="表格cm32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7">
    <w:name w:val="表格cm8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8">
    <w:name w:val="表格cm15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9">
    <w:name w:val="表格cm25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0">
    <w:name w:val="表格cm35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1">
    <w:name w:val="表格cm4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2">
    <w:name w:val="表格cm1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3">
    <w:name w:val="表格cm2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4">
    <w:name w:val="表格cm3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5">
    <w:name w:val="表格cm5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6">
    <w:name w:val="表格cm12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7">
    <w:name w:val="表格cm22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8">
    <w:name w:val="表格cm32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9">
    <w:name w:val="表格cm6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0">
    <w:name w:val="表格cm13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1">
    <w:name w:val="表格cm23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2">
    <w:name w:val="表格cm33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3">
    <w:name w:val="表格cm4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4">
    <w:name w:val="表格cm1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5">
    <w:name w:val="表格cm2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6">
    <w:name w:val="表格cm3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7">
    <w:name w:val="表格cm5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8">
    <w:name w:val="表格cm12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9">
    <w:name w:val="表格cm22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0">
    <w:name w:val="表格cm32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1">
    <w:name w:val="表格cm7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2">
    <w:name w:val="表格cm14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3">
    <w:name w:val="表格cm24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4">
    <w:name w:val="表格cm34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5">
    <w:name w:val="表格cm4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6">
    <w:name w:val="表格cm1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7">
    <w:name w:val="表格cm2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8">
    <w:name w:val="表格cm3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9">
    <w:name w:val="表格cm5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0">
    <w:name w:val="表格cm12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1">
    <w:name w:val="表格cm22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2">
    <w:name w:val="表格cm32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3">
    <w:name w:val="表格cm6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4">
    <w:name w:val="表格cm13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5">
    <w:name w:val="表格cm23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6">
    <w:name w:val="表格cm33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7">
    <w:name w:val="表格cm4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8">
    <w:name w:val="表格cm1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9">
    <w:name w:val="表格cm2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0">
    <w:name w:val="表格cm3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1">
    <w:name w:val="表格cm5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2">
    <w:name w:val="表格cm12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3">
    <w:name w:val="表格cm22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4">
    <w:name w:val="表格cm32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5">
    <w:name w:val="表格cm3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6">
    <w:name w:val="表格cm3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7">
    <w:name w:val="表格cm3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8">
    <w:name w:val="表格cm3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9">
    <w:name w:val="表格cm3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0">
    <w:name w:val="表格cm3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1">
    <w:name w:val="表格cm34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2">
    <w:name w:val="表格cm3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3">
    <w:name w:val="表格cm32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4">
    <w:name w:val="表格cm33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5">
    <w:name w:val="表格cm3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6">
    <w:name w:val="表格cm32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7">
    <w:name w:val="表格cm35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8">
    <w:name w:val="表格cm3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9">
    <w:name w:val="表格cm32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0">
    <w:name w:val="表格cm33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1">
    <w:name w:val="表格cm3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2">
    <w:name w:val="表格cm32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3">
    <w:name w:val="表格cm34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4">
    <w:name w:val="表格cm3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5">
    <w:name w:val="表格cm32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6">
    <w:name w:val="表格cm33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7">
    <w:name w:val="表格cm3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8">
    <w:name w:val="表格cm32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9">
    <w:name w:val="网格型63"/>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00">
    <w:name w:val="B2"/>
    <w:basedOn w:val="3"/>
    <w:link w:val="1901"/>
    <w:semiHidden/>
    <w:qFormat/>
    <w:uiPriority w:val="0"/>
    <w:pPr>
      <w:keepNext/>
      <w:keepLines/>
      <w:spacing w:before="260" w:beforeLines="0" w:beforeAutospacing="1" w:after="100" w:afterAutospacing="1"/>
    </w:pPr>
    <w:rPr>
      <w:rFonts w:ascii="Arial" w:hAnsi="Arial" w:eastAsia="宋体"/>
      <w:b/>
      <w:kern w:val="2"/>
      <w:szCs w:val="24"/>
    </w:rPr>
  </w:style>
  <w:style w:type="character" w:customStyle="1" w:styleId="1901">
    <w:name w:val="B2 Char"/>
    <w:link w:val="1900"/>
    <w:semiHidden/>
    <w:qFormat/>
    <w:uiPriority w:val="0"/>
    <w:rPr>
      <w:rFonts w:ascii="Arial" w:hAnsi="Arial"/>
      <w:b/>
      <w:bCs/>
      <w:kern w:val="2"/>
      <w:sz w:val="32"/>
      <w:szCs w:val="24"/>
      <w:lang w:val="zh-CN" w:eastAsia="zh-CN"/>
    </w:rPr>
  </w:style>
  <w:style w:type="paragraph" w:customStyle="1" w:styleId="1902">
    <w:name w:val="Table Paragraph"/>
    <w:basedOn w:val="1"/>
    <w:semiHidden/>
    <w:qFormat/>
    <w:uiPriority w:val="1"/>
    <w:pPr>
      <w:ind w:firstLine="480"/>
    </w:pPr>
    <w:rPr>
      <w:sz w:val="22"/>
      <w:lang w:eastAsia="en-US"/>
    </w:rPr>
  </w:style>
  <w:style w:type="paragraph" w:customStyle="1" w:styleId="1903">
    <w:name w:val="Char Char Char Char Char Char Char Char Char"/>
    <w:basedOn w:val="1"/>
    <w:semiHidden/>
    <w:qFormat/>
    <w:uiPriority w:val="0"/>
    <w:pPr>
      <w:numPr>
        <w:ilvl w:val="0"/>
        <w:numId w:val="4"/>
      </w:numPr>
      <w:tabs>
        <w:tab w:val="clear" w:pos="1220"/>
      </w:tabs>
      <w:ind w:left="360" w:firstLine="0"/>
    </w:pPr>
  </w:style>
  <w:style w:type="table" w:customStyle="1" w:styleId="1904">
    <w:name w:val="附注表格15"/>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5">
    <w:name w:val="附注表格24"/>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6">
    <w:name w:val="附注表格11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7">
    <w:name w:val="附注表格12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8">
    <w:name w:val="附注表格21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9">
    <w:name w:val="附注表格5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10">
    <w:name w:val="表格cm20"/>
    <w:basedOn w:val="81"/>
    <w:qFormat/>
    <w:uiPriority w:val="0"/>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911">
    <w:name w:val="表格cm11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2">
    <w:name w:val="表格cm2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3">
    <w:name w:val="表格cm3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4">
    <w:name w:val="表格cm4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5">
    <w:name w:val="表格cm1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6">
    <w:name w:val="表格cm2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7">
    <w:name w:val="表格cm3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8">
    <w:name w:val="表格cm5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9">
    <w:name w:val="表格cm12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0">
    <w:name w:val="表格cm22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1">
    <w:name w:val="表格cm32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2">
    <w:name w:val="表格cm6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3">
    <w:name w:val="表格cm13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4">
    <w:name w:val="表格cm23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5">
    <w:name w:val="表格cm33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6">
    <w:name w:val="表格cm4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7">
    <w:name w:val="表格cm1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8">
    <w:name w:val="表格cm2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9">
    <w:name w:val="表格cm3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0">
    <w:name w:val="表格cm5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1">
    <w:name w:val="表格cm12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2">
    <w:name w:val="表格cm22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3">
    <w:name w:val="表格cm32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4">
    <w:name w:val="表格cm7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5">
    <w:name w:val="表格cm14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6">
    <w:name w:val="表格cm24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7">
    <w:name w:val="表格cm34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8">
    <w:name w:val="表格cm4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9">
    <w:name w:val="表格cm1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0">
    <w:name w:val="表格cm2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1">
    <w:name w:val="表格cm3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2">
    <w:name w:val="表格cm5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3">
    <w:name w:val="表格cm12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4">
    <w:name w:val="表格cm22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5">
    <w:name w:val="表格cm32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6">
    <w:name w:val="表格cm6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7">
    <w:name w:val="表格cm13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8">
    <w:name w:val="表格cm23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9">
    <w:name w:val="表格cm33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0">
    <w:name w:val="表格cm4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1">
    <w:name w:val="表格cm1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2">
    <w:name w:val="表格cm2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3">
    <w:name w:val="表格cm3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4">
    <w:name w:val="表格cm5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5">
    <w:name w:val="表格cm12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6">
    <w:name w:val="表格cm22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7">
    <w:name w:val="表格cm32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8">
    <w:name w:val="表格cm8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9">
    <w:name w:val="表格cm15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0">
    <w:name w:val="表格cm25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1">
    <w:name w:val="表格cm35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2">
    <w:name w:val="表格cm4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3">
    <w:name w:val="表格cm11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4">
    <w:name w:val="表格cm21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5">
    <w:name w:val="表格cm31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6">
    <w:name w:val="表格cm5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7">
    <w:name w:val="表格cm12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8">
    <w:name w:val="表格cm22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9">
    <w:name w:val="表格cm32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0">
    <w:name w:val="表格cm6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1">
    <w:name w:val="表格cm13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2">
    <w:name w:val="表格cm23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3">
    <w:name w:val="表格cm33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4">
    <w:name w:val="表格cm4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5">
    <w:name w:val="表格cm11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6">
    <w:name w:val="表格cm21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7">
    <w:name w:val="表格cm31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8">
    <w:name w:val="表格cm5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9">
    <w:name w:val="表格cm12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0">
    <w:name w:val="表格cm22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1">
    <w:name w:val="表格cm32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2">
    <w:name w:val="表格cm7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3">
    <w:name w:val="表格cm14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4">
    <w:name w:val="表格cm24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5">
    <w:name w:val="表格cm34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6">
    <w:name w:val="表格cm4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7">
    <w:name w:val="表格cm11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8">
    <w:name w:val="表格cm21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9">
    <w:name w:val="表格cm31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0">
    <w:name w:val="表格cm5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1">
    <w:name w:val="表格cm12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2">
    <w:name w:val="表格cm22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3">
    <w:name w:val="表格cm32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4">
    <w:name w:val="表格cm6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5">
    <w:name w:val="表格cm13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6">
    <w:name w:val="表格cm23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7">
    <w:name w:val="表格cm33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8">
    <w:name w:val="表格cm4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9">
    <w:name w:val="表格cm11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0">
    <w:name w:val="表格cm21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1">
    <w:name w:val="表格cm31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2">
    <w:name w:val="表格cm5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3">
    <w:name w:val="表格cm12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4">
    <w:name w:val="表格cm22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5">
    <w:name w:val="表格cm32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6">
    <w:name w:val="网格型7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07">
    <w:name w:val="网格型8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08">
    <w:name w:val="网格型9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09">
    <w:name w:val="网格型10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10">
    <w:name w:val="网格型18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11">
    <w:name w:val="网格型110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2">
    <w:name w:val="网格型124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3">
    <w:name w:val="网格型115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4">
    <w:name w:val="网格型125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5">
    <w:name w:val="网格型117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6">
    <w:name w:val="网格型126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7">
    <w:name w:val="网格型119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8">
    <w:name w:val="网格型127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9">
    <w:name w:val="表格cm36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0">
    <w:name w:val="表格cm3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1">
    <w:name w:val="表格cm32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2">
    <w:name w:val="表格cm33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3">
    <w:name w:val="表格cm3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4">
    <w:name w:val="表格cm32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5">
    <w:name w:val="表格cm34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6">
    <w:name w:val="表格cm3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7">
    <w:name w:val="表格cm32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8">
    <w:name w:val="表格cm33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9">
    <w:name w:val="表格cm3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0">
    <w:name w:val="表格cm32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1">
    <w:name w:val="表格cm35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2">
    <w:name w:val="表格cm31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3">
    <w:name w:val="表格cm32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4">
    <w:name w:val="表格cm33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5">
    <w:name w:val="表格cm31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6">
    <w:name w:val="表格cm32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7">
    <w:name w:val="表格cm34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8">
    <w:name w:val="表格cm31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9">
    <w:name w:val="表格cm32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0">
    <w:name w:val="表格cm33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1">
    <w:name w:val="表格cm31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2">
    <w:name w:val="表格cm32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3">
    <w:name w:val="网格型50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4">
    <w:name w:val="网格型60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5">
    <w:name w:val="网格型6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6">
    <w:name w:val="表格cm9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7">
    <w:name w:val="表格cm1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8">
    <w:name w:val="表格cm2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9">
    <w:name w:val="表格cm4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0">
    <w:name w:val="表格cm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1">
    <w:name w:val="表格cm2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2">
    <w:name w:val="表格cm5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3">
    <w:name w:val="表格cm1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4">
    <w:name w:val="表格cm2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5">
    <w:name w:val="表格cm6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6">
    <w:name w:val="表格cm1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7">
    <w:name w:val="表格cm2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8">
    <w:name w:val="表格cm4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9">
    <w:name w:val="表格cm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0">
    <w:name w:val="表格cm2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1">
    <w:name w:val="表格cm5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2">
    <w:name w:val="表格cm1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3">
    <w:name w:val="表格cm2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4">
    <w:name w:val="表格cm7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5">
    <w:name w:val="表格cm14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6">
    <w:name w:val="表格cm24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7">
    <w:name w:val="表格cm4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8">
    <w:name w:val="表格cm1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9">
    <w:name w:val="表格cm2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0">
    <w:name w:val="表格cm5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1">
    <w:name w:val="表格cm12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2">
    <w:name w:val="表格cm22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3">
    <w:name w:val="表格cm6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4">
    <w:name w:val="表格cm13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5">
    <w:name w:val="表格cm23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6">
    <w:name w:val="表格cm4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7">
    <w:name w:val="表格cm1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8">
    <w:name w:val="表格cm2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9">
    <w:name w:val="表格cm5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0">
    <w:name w:val="表格cm12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1">
    <w:name w:val="表格cm22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2">
    <w:name w:val="表格cm8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3">
    <w:name w:val="表格cm15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4">
    <w:name w:val="表格cm25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5">
    <w:name w:val="表格cm4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6">
    <w:name w:val="表格cm1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7">
    <w:name w:val="表格cm2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8">
    <w:name w:val="表格cm5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9">
    <w:name w:val="表格cm12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0">
    <w:name w:val="表格cm22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1">
    <w:name w:val="表格cm6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2">
    <w:name w:val="表格cm13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3">
    <w:name w:val="表格cm23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4">
    <w:name w:val="表格cm4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5">
    <w:name w:val="表格cm1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6">
    <w:name w:val="表格cm2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7">
    <w:name w:val="表格cm5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8">
    <w:name w:val="表格cm12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9">
    <w:name w:val="表格cm22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0">
    <w:name w:val="表格cm7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1">
    <w:name w:val="表格cm14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2">
    <w:name w:val="表格cm24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3">
    <w:name w:val="表格cm4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4">
    <w:name w:val="表格cm1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5">
    <w:name w:val="表格cm2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6">
    <w:name w:val="表格cm5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7">
    <w:name w:val="表格cm12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8">
    <w:name w:val="表格cm22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9">
    <w:name w:val="表格cm6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0">
    <w:name w:val="表格cm13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1">
    <w:name w:val="表格cm23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2">
    <w:name w:val="表格cm4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3">
    <w:name w:val="表格cm1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4">
    <w:name w:val="表格cm2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5">
    <w:name w:val="表格cm5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6">
    <w:name w:val="表格cm12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7">
    <w:name w:val="表格cm22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8">
    <w:name w:val="表格cm10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9">
    <w:name w:val="表格cm17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0">
    <w:name w:val="表格cm27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1">
    <w:name w:val="表格cm37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2">
    <w:name w:val="表格cm4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3">
    <w:name w:val="表格cm1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4">
    <w:name w:val="表格cm2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5">
    <w:name w:val="表格cm3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6">
    <w:name w:val="表格cm5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7">
    <w:name w:val="表格cm12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8">
    <w:name w:val="表格cm22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9">
    <w:name w:val="表格cm32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0">
    <w:name w:val="表格cm6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1">
    <w:name w:val="表格cm13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2">
    <w:name w:val="表格cm23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3">
    <w:name w:val="表格cm33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4">
    <w:name w:val="表格cm4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5">
    <w:name w:val="表格cm1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6">
    <w:name w:val="表格cm2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7">
    <w:name w:val="表格cm3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8">
    <w:name w:val="表格cm5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9">
    <w:name w:val="表格cm12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0">
    <w:name w:val="表格cm22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1">
    <w:name w:val="表格cm32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2">
    <w:name w:val="表格cm7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3">
    <w:name w:val="表格cm14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4">
    <w:name w:val="表格cm24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5">
    <w:name w:val="表格cm34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6">
    <w:name w:val="表格cm4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7">
    <w:name w:val="表格cm1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8">
    <w:name w:val="表格cm2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9">
    <w:name w:val="表格cm3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0">
    <w:name w:val="表格cm5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1">
    <w:name w:val="表格cm12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2">
    <w:name w:val="表格cm22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3">
    <w:name w:val="表格cm32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4">
    <w:name w:val="表格cm6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5">
    <w:name w:val="表格cm13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6">
    <w:name w:val="表格cm23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7">
    <w:name w:val="表格cm33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8">
    <w:name w:val="表格cm4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9">
    <w:name w:val="表格cm1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0">
    <w:name w:val="表格cm2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1">
    <w:name w:val="表格cm3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2">
    <w:name w:val="表格cm5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3">
    <w:name w:val="表格cm12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4">
    <w:name w:val="表格cm22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5">
    <w:name w:val="表格cm32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6">
    <w:name w:val="表格cm8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7">
    <w:name w:val="表格cm15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8">
    <w:name w:val="表格cm25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9">
    <w:name w:val="表格cm35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0">
    <w:name w:val="表格cm4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1">
    <w:name w:val="表格cm11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2">
    <w:name w:val="表格cm21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3">
    <w:name w:val="表格cm31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4">
    <w:name w:val="表格cm5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5">
    <w:name w:val="表格cm12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6">
    <w:name w:val="表格cm22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7">
    <w:name w:val="表格cm32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8">
    <w:name w:val="表格cm6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9">
    <w:name w:val="表格cm13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0">
    <w:name w:val="表格cm23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1">
    <w:name w:val="表格cm33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2">
    <w:name w:val="表格cm4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3">
    <w:name w:val="表格cm11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4">
    <w:name w:val="表格cm21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5">
    <w:name w:val="表格cm31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6">
    <w:name w:val="表格cm5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7">
    <w:name w:val="表格cm12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8">
    <w:name w:val="表格cm22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9">
    <w:name w:val="表格cm32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0">
    <w:name w:val="表格cm7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1">
    <w:name w:val="表格cm14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2">
    <w:name w:val="表格cm24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3">
    <w:name w:val="表格cm34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4">
    <w:name w:val="表格cm4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5">
    <w:name w:val="表格cm11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6">
    <w:name w:val="表格cm21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7">
    <w:name w:val="表格cm31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8">
    <w:name w:val="表格cm5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9">
    <w:name w:val="表格cm12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0">
    <w:name w:val="表格cm22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1">
    <w:name w:val="表格cm32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2">
    <w:name w:val="表格cm6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3">
    <w:name w:val="表格cm13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4">
    <w:name w:val="表格cm23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5">
    <w:name w:val="表格cm33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6">
    <w:name w:val="表格cm4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7">
    <w:name w:val="表格cm11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8">
    <w:name w:val="表格cm21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9">
    <w:name w:val="表格cm31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0">
    <w:name w:val="表格cm5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1">
    <w:name w:val="表格cm12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2">
    <w:name w:val="表格cm22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3">
    <w:name w:val="表格cm32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4">
    <w:name w:val="表格cm18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5">
    <w:name w:val="表格cm19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6">
    <w:name w:val="表格cm28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7">
    <w:name w:val="表格cm38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8">
    <w:name w:val="表格cm4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9">
    <w:name w:val="表格cm11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0">
    <w:name w:val="表格cm21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1">
    <w:name w:val="表格cm31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2">
    <w:name w:val="表格cm5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3">
    <w:name w:val="表格cm12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4">
    <w:name w:val="表格cm22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5">
    <w:name w:val="表格cm32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6">
    <w:name w:val="表格cm6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7">
    <w:name w:val="表格cm13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8">
    <w:name w:val="表格cm23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9">
    <w:name w:val="表格cm33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0">
    <w:name w:val="表格cm4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1">
    <w:name w:val="表格cm11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2">
    <w:name w:val="表格cm21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3">
    <w:name w:val="表格cm31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4">
    <w:name w:val="表格cm5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5">
    <w:name w:val="表格cm12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6">
    <w:name w:val="表格cm22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7">
    <w:name w:val="表格cm32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8">
    <w:name w:val="表格cm7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9">
    <w:name w:val="表格cm14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0">
    <w:name w:val="表格cm24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1">
    <w:name w:val="表格cm34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2">
    <w:name w:val="表格cm4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3">
    <w:name w:val="表格cm11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4">
    <w:name w:val="表格cm21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5">
    <w:name w:val="表格cm31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6">
    <w:name w:val="表格cm5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7">
    <w:name w:val="表格cm12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8">
    <w:name w:val="表格cm22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9">
    <w:name w:val="表格cm32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0">
    <w:name w:val="表格cm6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1">
    <w:name w:val="表格cm13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2">
    <w:name w:val="表格cm23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3">
    <w:name w:val="表格cm33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4">
    <w:name w:val="表格cm4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5">
    <w:name w:val="表格cm11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6">
    <w:name w:val="表格cm21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7">
    <w:name w:val="表格cm31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8">
    <w:name w:val="表格cm5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9">
    <w:name w:val="表格cm12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0">
    <w:name w:val="表格cm22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1">
    <w:name w:val="表格cm32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2">
    <w:name w:val="表格cm8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3">
    <w:name w:val="表格cm15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4">
    <w:name w:val="表格cm25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5">
    <w:name w:val="表格cm35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6">
    <w:name w:val="表格cm4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7">
    <w:name w:val="表格cm11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8">
    <w:name w:val="表格cm21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9">
    <w:name w:val="表格cm31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0">
    <w:name w:val="表格cm5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1">
    <w:name w:val="表格cm12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2">
    <w:name w:val="表格cm22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3">
    <w:name w:val="表格cm32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4">
    <w:name w:val="表格cm6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5">
    <w:name w:val="表格cm13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6">
    <w:name w:val="表格cm23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7">
    <w:name w:val="表格cm33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8">
    <w:name w:val="表格cm4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9">
    <w:name w:val="表格cm11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0">
    <w:name w:val="表格cm21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1">
    <w:name w:val="表格cm31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2">
    <w:name w:val="表格cm5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3">
    <w:name w:val="表格cm12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4">
    <w:name w:val="表格cm22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5">
    <w:name w:val="表格cm32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6">
    <w:name w:val="表格cm7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7">
    <w:name w:val="表格cm14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8">
    <w:name w:val="表格cm24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9">
    <w:name w:val="表格cm34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0">
    <w:name w:val="表格cm4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1">
    <w:name w:val="表格cm11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2">
    <w:name w:val="表格cm21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3">
    <w:name w:val="表格cm31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4">
    <w:name w:val="表格cm5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5">
    <w:name w:val="表格cm12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6">
    <w:name w:val="表格cm22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7">
    <w:name w:val="表格cm32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8">
    <w:name w:val="表格cm6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9">
    <w:name w:val="表格cm13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0">
    <w:name w:val="表格cm23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1">
    <w:name w:val="表格cm33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2">
    <w:name w:val="表格cm4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3">
    <w:name w:val="表格cm11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4">
    <w:name w:val="表格cm21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5">
    <w:name w:val="表格cm31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6">
    <w:name w:val="表格cm5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7">
    <w:name w:val="表格cm12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8">
    <w:name w:val="表格cm22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9">
    <w:name w:val="表格cm32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0">
    <w:name w:val="表格cm36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1">
    <w:name w:val="表格cm31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2">
    <w:name w:val="表格cm32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3">
    <w:name w:val="表格cm33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4">
    <w:name w:val="表格cm31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5">
    <w:name w:val="表格cm32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6">
    <w:name w:val="表格cm34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7">
    <w:name w:val="表格cm31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8">
    <w:name w:val="表格cm32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9">
    <w:name w:val="表格cm33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0">
    <w:name w:val="表格cm31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1">
    <w:name w:val="表格cm32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2">
    <w:name w:val="表格cm35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3">
    <w:name w:val="表格cm31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4">
    <w:name w:val="表格cm32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5">
    <w:name w:val="表格cm33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6">
    <w:name w:val="表格cm31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7">
    <w:name w:val="表格cm32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8">
    <w:name w:val="表格cm34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9">
    <w:name w:val="表格cm31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0">
    <w:name w:val="表格cm32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1">
    <w:name w:val="表格cm33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2">
    <w:name w:val="表格cm31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3">
    <w:name w:val="表格cm32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4">
    <w:name w:val="网格型6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5">
    <w:name w:val="中等深浅网格 3 - 强调文字颜色 17"/>
    <w:basedOn w:val="76"/>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cPr>
        <w:tcBorders>
          <w:top w:val="nil"/>
          <w:left w:val="single" w:color="CCE8CF" w:sz="24" w:space="0"/>
          <w:bottom w:val="nil"/>
          <w:right w:val="nil"/>
          <w:insideH w:val="nil"/>
          <w:insideV w:val="nil"/>
        </w:tcBorders>
        <w:shd w:val="clear" w:color="auto" w:fill="4F81BD"/>
      </w:tcPr>
    </w:tblStylePr>
    <w:tblStylePr w:type="band1Vert">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customStyle="1" w:styleId="2336">
    <w:name w:val="王鑫17"/>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337">
    <w:name w:val="附注表格8"/>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38">
    <w:name w:val="表格主题10"/>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9">
    <w:name w:val="典雅型10"/>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340">
    <w:name w:val="附注表格16"/>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1">
    <w:name w:val="附注表格25"/>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2">
    <w:name w:val="网格型120"/>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3">
    <w:name w:val="附注表格3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4">
    <w:name w:val="表格主题1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5">
    <w:name w:val="典雅型18"/>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346">
    <w:name w:val="附注表格114"/>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7">
    <w:name w:val="网格型219"/>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8">
    <w:name w:val="附注表格4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9">
    <w:name w:val="表格主题2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0">
    <w:name w:val="典雅型28"/>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351">
    <w:name w:val="附注表格124"/>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52">
    <w:name w:val="附注表格214"/>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53">
    <w:name w:val="网格型315"/>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4">
    <w:name w:val="附注表格54"/>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55">
    <w:name w:val="表格cm30"/>
    <w:basedOn w:val="81"/>
    <w:qFormat/>
    <w:uiPriority w:val="0"/>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356">
    <w:name w:val="简明型 17"/>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357">
    <w:name w:val="网格型41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8">
    <w:name w:val="网格型51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9">
    <w:name w:val="Table Grid17"/>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0">
    <w:name w:val="中等深浅网格 3 - 着色 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361">
    <w:name w:val="古典型 17"/>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362">
    <w:name w:val="grp6"/>
    <w:basedOn w:val="77"/>
    <w:qFormat/>
    <w:uiPriority w:val="0"/>
    <w:pPr>
      <w:widowControl w:val="0"/>
      <w:jc w:val="center"/>
    </w:pPr>
    <w:tblPr>
      <w:tblBorders>
        <w:top w:val="thinThickSmallGap" w:color="003366" w:sz="12" w:space="0"/>
      </w:tblBorders>
    </w:tblPr>
    <w:tcPr>
      <w:vAlign w:val="center"/>
    </w:tcPr>
  </w:style>
  <w:style w:type="table" w:customStyle="1" w:styleId="2363">
    <w:name w:val="BY表格样式6"/>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364">
    <w:name w:val="网格型 16"/>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365">
    <w:name w:val="tangfu7"/>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366">
    <w:name w:val="vc26"/>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367">
    <w:name w:val="ZX6"/>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table" w:customStyle="1" w:styleId="2368">
    <w:name w:val="王鑫18"/>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9">
    <w:name w:val="王鑫2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0">
    <w:name w:val="表格cm11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71">
    <w:name w:val="简明型 114"/>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372">
    <w:name w:val="网格型1116"/>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3">
    <w:name w:val="网格型2110"/>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4">
    <w:name w:val="网格型316"/>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5">
    <w:name w:val="网格型416"/>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6">
    <w:name w:val="网格型516"/>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7">
    <w:name w:val="Table Grid114"/>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8">
    <w:name w:val="中等深浅网格 3 - 强调文字颜色 114"/>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379">
    <w:name w:val="古典型 114"/>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380">
    <w:name w:val="grp14"/>
    <w:basedOn w:val="77"/>
    <w:qFormat/>
    <w:uiPriority w:val="0"/>
    <w:pPr>
      <w:widowControl w:val="0"/>
      <w:jc w:val="center"/>
    </w:pPr>
    <w:tblPr>
      <w:tblBorders>
        <w:top w:val="thinThickSmallGap" w:color="003366" w:sz="12" w:space="0"/>
      </w:tblBorders>
    </w:tblPr>
    <w:tcPr>
      <w:vAlign w:val="center"/>
    </w:tcPr>
  </w:style>
  <w:style w:type="table" w:customStyle="1" w:styleId="2381">
    <w:name w:val="BY表格样式14"/>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382">
    <w:name w:val="网格型 114"/>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383">
    <w:name w:val="tangfu14"/>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384">
    <w:name w:val="vc214"/>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385">
    <w:name w:val="王鑫114"/>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6">
    <w:name w:val="王鑫3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7">
    <w:name w:val="表格cm21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88">
    <w:name w:val="简明型 124"/>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389">
    <w:name w:val="网格型128"/>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0">
    <w:name w:val="网格型2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1">
    <w:name w:val="网格型3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2">
    <w:name w:val="网格型4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3">
    <w:name w:val="网格型5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4">
    <w:name w:val="Table Grid124"/>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5">
    <w:name w:val="中等深浅网格 3 - 强调文字颜色 124"/>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396">
    <w:name w:val="古典型 124"/>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397">
    <w:name w:val="grp24"/>
    <w:basedOn w:val="77"/>
    <w:qFormat/>
    <w:uiPriority w:val="0"/>
    <w:pPr>
      <w:widowControl w:val="0"/>
      <w:jc w:val="center"/>
    </w:pPr>
    <w:tblPr>
      <w:tblBorders>
        <w:top w:val="thinThickSmallGap" w:color="003366" w:sz="12" w:space="0"/>
      </w:tblBorders>
    </w:tblPr>
    <w:tcPr>
      <w:vAlign w:val="center"/>
    </w:tcPr>
  </w:style>
  <w:style w:type="table" w:customStyle="1" w:styleId="2398">
    <w:name w:val="BY表格样式24"/>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399">
    <w:name w:val="网格型 124"/>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00">
    <w:name w:val="tangfu24"/>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01">
    <w:name w:val="vc224"/>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402">
    <w:name w:val="王鑫124"/>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3">
    <w:name w:val="王鑫4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4">
    <w:name w:val="表格cm31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05">
    <w:name w:val="简明型 134"/>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06">
    <w:name w:val="网格型138"/>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7">
    <w:name w:val="网格型2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8">
    <w:name w:val="网格型3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9">
    <w:name w:val="网格型4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0">
    <w:name w:val="网格型5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1">
    <w:name w:val="Table Grid134"/>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2">
    <w:name w:val="中等深浅网格 3 - 强调文字颜色 134"/>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13">
    <w:name w:val="古典型 134"/>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14">
    <w:name w:val="tangfu34"/>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15">
    <w:name w:val="王鑫5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6">
    <w:name w:val="表格cm4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17">
    <w:name w:val="简明型 14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18">
    <w:name w:val="网格型1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9">
    <w:name w:val="网格型2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0">
    <w:name w:val="网格型3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1">
    <w:name w:val="网格型4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2">
    <w:name w:val="网格型5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3">
    <w:name w:val="Table Grid14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4">
    <w:name w:val="中等深浅网格 3 - 强调文字颜色 14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25">
    <w:name w:val="古典型 14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26">
    <w:name w:val="grp32"/>
    <w:basedOn w:val="77"/>
    <w:qFormat/>
    <w:uiPriority w:val="0"/>
    <w:pPr>
      <w:widowControl w:val="0"/>
      <w:jc w:val="center"/>
    </w:pPr>
    <w:tblPr>
      <w:tblBorders>
        <w:top w:val="thinThickSmallGap" w:color="003366" w:sz="12" w:space="0"/>
      </w:tblBorders>
    </w:tblPr>
    <w:tcPr>
      <w:vAlign w:val="center"/>
    </w:tcPr>
  </w:style>
  <w:style w:type="table" w:customStyle="1" w:styleId="2427">
    <w:name w:val="表格主题3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428">
    <w:name w:val="BY表格样式3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29">
    <w:name w:val="网格型 13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30">
    <w:name w:val="典雅型3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431">
    <w:name w:val="tangfu4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32">
    <w:name w:val="vc23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433">
    <w:name w:val="王鑫13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4">
    <w:name w:val="王鑫21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5">
    <w:name w:val="表格cm11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36">
    <w:name w:val="简明型 11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37">
    <w:name w:val="网格型111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8">
    <w:name w:val="网格型2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9">
    <w:name w:val="网格型3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0">
    <w:name w:val="网格型4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1">
    <w:name w:val="网格型5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2">
    <w:name w:val="Table Grid11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3">
    <w:name w:val="中等深浅网格 3 - 强调文字颜色 11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44">
    <w:name w:val="古典型 11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45">
    <w:name w:val="grp112"/>
    <w:basedOn w:val="77"/>
    <w:qFormat/>
    <w:uiPriority w:val="0"/>
    <w:pPr>
      <w:widowControl w:val="0"/>
      <w:jc w:val="center"/>
    </w:pPr>
    <w:tblPr>
      <w:tblBorders>
        <w:top w:val="thinThickSmallGap" w:color="003366" w:sz="12" w:space="0"/>
      </w:tblBorders>
    </w:tblPr>
    <w:tcPr>
      <w:vAlign w:val="center"/>
    </w:tcPr>
  </w:style>
  <w:style w:type="table" w:customStyle="1" w:styleId="2446">
    <w:name w:val="表格主题11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447">
    <w:name w:val="BY表格样式11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48">
    <w:name w:val="网格型 111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49">
    <w:name w:val="典雅型11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450">
    <w:name w:val="tangfu11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51">
    <w:name w:val="vc211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452">
    <w:name w:val="王鑫111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3">
    <w:name w:val="王鑫31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4">
    <w:name w:val="表格cm21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55">
    <w:name w:val="简明型 12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56">
    <w:name w:val="网格型1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7">
    <w:name w:val="网格型2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8">
    <w:name w:val="网格型3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9">
    <w:name w:val="网格型4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0">
    <w:name w:val="网格型5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1">
    <w:name w:val="Table Grid12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2">
    <w:name w:val="中等深浅网格 3 - 强调文字颜色 12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63">
    <w:name w:val="古典型 12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64">
    <w:name w:val="grp212"/>
    <w:basedOn w:val="77"/>
    <w:qFormat/>
    <w:uiPriority w:val="0"/>
    <w:pPr>
      <w:widowControl w:val="0"/>
      <w:jc w:val="center"/>
    </w:pPr>
    <w:tblPr>
      <w:tblBorders>
        <w:top w:val="thinThickSmallGap" w:color="003366" w:sz="12" w:space="0"/>
      </w:tblBorders>
    </w:tblPr>
    <w:tcPr>
      <w:vAlign w:val="center"/>
    </w:tcPr>
  </w:style>
  <w:style w:type="table" w:customStyle="1" w:styleId="2465">
    <w:name w:val="表格主题21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466">
    <w:name w:val="BY表格样式21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67">
    <w:name w:val="网格型 121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68">
    <w:name w:val="典雅型21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469">
    <w:name w:val="tangfu21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70">
    <w:name w:val="vc221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471">
    <w:name w:val="王鑫121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2">
    <w:name w:val="王鑫41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3">
    <w:name w:val="表格cm31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74">
    <w:name w:val="简明型 13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75">
    <w:name w:val="网格型1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6">
    <w:name w:val="网格型2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7">
    <w:name w:val="网格型3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8">
    <w:name w:val="网格型4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9">
    <w:name w:val="网格型5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0">
    <w:name w:val="Table Grid13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1">
    <w:name w:val="中等深浅网格 3 - 强调文字颜色 13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82">
    <w:name w:val="古典型 13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83">
    <w:name w:val="tangfu31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84">
    <w:name w:val="王鑫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5">
    <w:name w:val="表格cm5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86">
    <w:name w:val="简明型 15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87">
    <w:name w:val="网格型1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8">
    <w:name w:val="网格型2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9">
    <w:name w:val="网格型3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0">
    <w:name w:val="网格型4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1">
    <w:name w:val="网格型5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2">
    <w:name w:val="Table Grid15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3">
    <w:name w:val="中等深浅网格 3 - 强调文字颜色 15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94">
    <w:name w:val="古典型 15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95">
    <w:name w:val="grp42"/>
    <w:basedOn w:val="77"/>
    <w:qFormat/>
    <w:uiPriority w:val="0"/>
    <w:pPr>
      <w:widowControl w:val="0"/>
      <w:jc w:val="center"/>
    </w:pPr>
    <w:tblPr>
      <w:tblBorders>
        <w:top w:val="thinThickSmallGap" w:color="003366" w:sz="12" w:space="0"/>
      </w:tblBorders>
    </w:tblPr>
    <w:tcPr>
      <w:vAlign w:val="center"/>
    </w:tcPr>
  </w:style>
  <w:style w:type="table" w:customStyle="1" w:styleId="2496">
    <w:name w:val="表格主题4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497">
    <w:name w:val="BY表格样式4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98">
    <w:name w:val="网格型 14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99">
    <w:name w:val="典雅型4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500">
    <w:name w:val="tangfu5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501">
    <w:name w:val="vc24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502">
    <w:name w:val="王鑫14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3">
    <w:name w:val="王鑫22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4">
    <w:name w:val="表格cm12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05">
    <w:name w:val="简明型 1122"/>
    <w:basedOn w:val="76"/>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506">
    <w:name w:val="网格型1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7">
    <w:name w:val="网格型2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8">
    <w:name w:val="网格型3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9">
    <w:name w:val="网格型4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0">
    <w:name w:val="网格型5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1">
    <w:name w:val="Table Grid112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2">
    <w:name w:val="中等深浅网格 3 - 强调文字颜色 112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513">
    <w:name w:val="古典型 112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514">
    <w:name w:val="grp122"/>
    <w:basedOn w:val="77"/>
    <w:qFormat/>
    <w:uiPriority w:val="0"/>
    <w:pPr>
      <w:widowControl w:val="0"/>
      <w:jc w:val="center"/>
    </w:pPr>
    <w:tblPr>
      <w:tblBorders>
        <w:top w:val="thinThickSmallGap" w:color="003366" w:sz="12" w:space="0"/>
      </w:tblBorders>
    </w:tblPr>
    <w:tcPr>
      <w:vAlign w:val="center"/>
    </w:tcPr>
  </w:style>
  <w:style w:type="table" w:customStyle="1" w:styleId="2515">
    <w:name w:val="表格主题12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516">
    <w:name w:val="BY表格样式12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517">
    <w:name w:val="网格型 112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18">
    <w:name w:val="典雅型12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519">
    <w:name w:val="tangfu12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520">
    <w:name w:val="vc212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521">
    <w:name w:val="王鑫112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2">
    <w:name w:val="王鑫32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3">
    <w:name w:val="表格cm22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24">
    <w:name w:val="简明型 122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525">
    <w:name w:val="网格型1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6">
    <w:name w:val="网格型2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7">
    <w:name w:val="网格型3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8">
    <w:name w:val="网格型4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9">
    <w:name w:val="网格型5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0">
    <w:name w:val="Table Grid122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1">
    <w:name w:val="中等深浅网格 3 - 强调文字颜色 122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532">
    <w:name w:val="古典型 122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533">
    <w:name w:val="grp222"/>
    <w:basedOn w:val="77"/>
    <w:qFormat/>
    <w:uiPriority w:val="0"/>
    <w:pPr>
      <w:widowControl w:val="0"/>
      <w:jc w:val="center"/>
    </w:pPr>
    <w:tblPr>
      <w:tblBorders>
        <w:top w:val="thinThickSmallGap" w:color="003366" w:sz="12" w:space="0"/>
      </w:tblBorders>
    </w:tblPr>
    <w:tcPr>
      <w:vAlign w:val="center"/>
    </w:tcPr>
  </w:style>
  <w:style w:type="table" w:customStyle="1" w:styleId="2534">
    <w:name w:val="表格主题22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535">
    <w:name w:val="BY表格样式22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536">
    <w:name w:val="网格型 122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37">
    <w:name w:val="典雅型22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538">
    <w:name w:val="tangfu22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539">
    <w:name w:val="vc222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540">
    <w:name w:val="王鑫122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1">
    <w:name w:val="王鑫42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2">
    <w:name w:val="表格cm32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43">
    <w:name w:val="简明型 132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544">
    <w:name w:val="网格型1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5">
    <w:name w:val="网格型2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6">
    <w:name w:val="网格型3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7">
    <w:name w:val="网格型4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8">
    <w:name w:val="网格型5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9">
    <w:name w:val="Table Grid132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0">
    <w:name w:val="中等深浅网格 3 - 强调文字颜色 132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551">
    <w:name w:val="古典型 132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552">
    <w:name w:val="tangfu32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553">
    <w:name w:val="表格cm6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4">
    <w:name w:val="表格cm13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5">
    <w:name w:val="表格cm23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6">
    <w:name w:val="表格cm33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7">
    <w:name w:val="表格cm4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8">
    <w:name w:val="表格cm11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9">
    <w:name w:val="表格cm21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0">
    <w:name w:val="表格cm31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1">
    <w:name w:val="表格cm5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2">
    <w:name w:val="表格cm12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3">
    <w:name w:val="表格cm22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4">
    <w:name w:val="表格cm32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5">
    <w:name w:val="王鑫7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6">
    <w:name w:val="网格型1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7">
    <w:name w:val="网格型2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8">
    <w:name w:val="网格型3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9">
    <w:name w:val="网格型462"/>
    <w:basedOn w:val="7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0">
    <w:name w:val="网格型5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1">
    <w:name w:val="网格型6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2">
    <w:name w:val="王鑫15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3">
    <w:name w:val="表格cm7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4">
    <w:name w:val="表格cm14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5">
    <w:name w:val="表格cm24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6">
    <w:name w:val="表格cm34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7">
    <w:name w:val="表格cm4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8">
    <w:name w:val="表格cm11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9">
    <w:name w:val="表格cm21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0">
    <w:name w:val="表格cm31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1">
    <w:name w:val="表格cm5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2">
    <w:name w:val="表格cm12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3">
    <w:name w:val="表格cm22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4">
    <w:name w:val="表格cm32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5">
    <w:name w:val="表格cm6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6">
    <w:name w:val="表格cm13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7">
    <w:name w:val="表格cm23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8">
    <w:name w:val="表格cm33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9">
    <w:name w:val="表格cm4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0">
    <w:name w:val="表格cm11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1">
    <w:name w:val="表格cm21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2">
    <w:name w:val="表格cm31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3">
    <w:name w:val="表格cm5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4">
    <w:name w:val="表格cm12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5">
    <w:name w:val="表格cm22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6">
    <w:name w:val="表格cm32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7">
    <w:name w:val="王鑫8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8">
    <w:name w:val="表格cm8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9">
    <w:name w:val="简明型 16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00">
    <w:name w:val="网格型1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1">
    <w:name w:val="网格型2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2">
    <w:name w:val="网格型3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3">
    <w:name w:val="网格型4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4">
    <w:name w:val="网格型5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5">
    <w:name w:val="Table Grid16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6">
    <w:name w:val="中等深浅网格 3 - 强调文字颜色 16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07">
    <w:name w:val="古典型 16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08">
    <w:name w:val="grp51"/>
    <w:basedOn w:val="77"/>
    <w:qFormat/>
    <w:uiPriority w:val="0"/>
    <w:pPr>
      <w:widowControl w:val="0"/>
      <w:jc w:val="center"/>
    </w:pPr>
    <w:tblPr>
      <w:tblBorders>
        <w:top w:val="thinThickSmallGap" w:color="003366" w:sz="12" w:space="0"/>
      </w:tblBorders>
    </w:tblPr>
    <w:tcPr>
      <w:vAlign w:val="center"/>
    </w:tcPr>
  </w:style>
  <w:style w:type="table" w:customStyle="1" w:styleId="2609">
    <w:name w:val="表格主题5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10">
    <w:name w:val="BY表格样式5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611">
    <w:name w:val="网格型 15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12">
    <w:name w:val="典雅型5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613">
    <w:name w:val="tangfu6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14">
    <w:name w:val="vc25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615">
    <w:name w:val="ZX51"/>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table" w:customStyle="1" w:styleId="2616">
    <w:name w:val="王鑫16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17">
    <w:name w:val="王鑫2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18">
    <w:name w:val="表格cm15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19">
    <w:name w:val="简明型 113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20">
    <w:name w:val="网格型1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1">
    <w:name w:val="网格型2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2">
    <w:name w:val="网格型3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3">
    <w:name w:val="网格型4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4">
    <w:name w:val="网格型5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5">
    <w:name w:val="Table Grid113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6">
    <w:name w:val="中等深浅网格 3 - 强调文字颜色 113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27">
    <w:name w:val="古典型 113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28">
    <w:name w:val="grp131"/>
    <w:basedOn w:val="77"/>
    <w:qFormat/>
    <w:uiPriority w:val="0"/>
    <w:pPr>
      <w:widowControl w:val="0"/>
      <w:jc w:val="center"/>
    </w:pPr>
    <w:tblPr>
      <w:tblBorders>
        <w:top w:val="thinThickSmallGap" w:color="003366" w:sz="12" w:space="0"/>
      </w:tblBorders>
    </w:tblPr>
    <w:tcPr>
      <w:vAlign w:val="center"/>
    </w:tcPr>
  </w:style>
  <w:style w:type="table" w:customStyle="1" w:styleId="2629">
    <w:name w:val="表格主题13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30">
    <w:name w:val="BY表格样式13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631">
    <w:name w:val="网格型 113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32">
    <w:name w:val="典雅型13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633">
    <w:name w:val="tangfu13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34">
    <w:name w:val="vc213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635">
    <w:name w:val="王鑫113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36">
    <w:name w:val="王鑫3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37">
    <w:name w:val="表格cm25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38">
    <w:name w:val="简明型 123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39">
    <w:name w:val="网格型1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0">
    <w:name w:val="网格型2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1">
    <w:name w:val="网格型3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2">
    <w:name w:val="网格型4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3">
    <w:name w:val="网格型5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4">
    <w:name w:val="Table Grid123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5">
    <w:name w:val="中等深浅网格 3 - 强调文字颜色 123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46">
    <w:name w:val="古典型 123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47">
    <w:name w:val="grp231"/>
    <w:basedOn w:val="77"/>
    <w:qFormat/>
    <w:uiPriority w:val="0"/>
    <w:pPr>
      <w:widowControl w:val="0"/>
      <w:jc w:val="center"/>
    </w:pPr>
    <w:tblPr>
      <w:tblBorders>
        <w:top w:val="thinThickSmallGap" w:color="003366" w:sz="12" w:space="0"/>
      </w:tblBorders>
    </w:tblPr>
    <w:tcPr>
      <w:vAlign w:val="center"/>
    </w:tcPr>
  </w:style>
  <w:style w:type="table" w:customStyle="1" w:styleId="2648">
    <w:name w:val="表格主题23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49">
    <w:name w:val="BY表格样式23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650">
    <w:name w:val="网格型 123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51">
    <w:name w:val="典雅型23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652">
    <w:name w:val="tangfu23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53">
    <w:name w:val="vc223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654">
    <w:name w:val="王鑫123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55">
    <w:name w:val="王鑫4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56">
    <w:name w:val="表格cm35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57">
    <w:name w:val="简明型 133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58">
    <w:name w:val="网格型1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59">
    <w:name w:val="网格型2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0">
    <w:name w:val="网格型3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1">
    <w:name w:val="网格型4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2">
    <w:name w:val="网格型5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3">
    <w:name w:val="Table Grid133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4">
    <w:name w:val="中等深浅网格 3 - 强调文字颜色 133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65">
    <w:name w:val="古典型 133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66">
    <w:name w:val="tangfu33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67">
    <w:name w:val="王鑫5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8">
    <w:name w:val="表格cm4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69">
    <w:name w:val="简明型 14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70">
    <w:name w:val="网格型1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1">
    <w:name w:val="网格型2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2">
    <w:name w:val="网格型3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3">
    <w:name w:val="网格型4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4">
    <w:name w:val="网格型5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5">
    <w:name w:val="Table Grid14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6">
    <w:name w:val="中等深浅网格 3 - 强调文字颜色 14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77">
    <w:name w:val="古典型 14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78">
    <w:name w:val="grp311"/>
    <w:basedOn w:val="77"/>
    <w:qFormat/>
    <w:uiPriority w:val="0"/>
    <w:pPr>
      <w:widowControl w:val="0"/>
      <w:jc w:val="center"/>
    </w:pPr>
    <w:tblPr>
      <w:tblBorders>
        <w:top w:val="thinThickSmallGap" w:color="003366" w:sz="12" w:space="0"/>
      </w:tblBorders>
    </w:tblPr>
    <w:tcPr>
      <w:vAlign w:val="center"/>
    </w:tcPr>
  </w:style>
  <w:style w:type="table" w:customStyle="1" w:styleId="2679">
    <w:name w:val="表格主题3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80">
    <w:name w:val="BY表格样式3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681">
    <w:name w:val="网格型 13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82">
    <w:name w:val="典雅型3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683">
    <w:name w:val="tangfu4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84">
    <w:name w:val="vc23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685">
    <w:name w:val="王鑫13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86">
    <w:name w:val="王鑫21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87">
    <w:name w:val="表格cm11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88">
    <w:name w:val="简明型 11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89">
    <w:name w:val="网格型1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0">
    <w:name w:val="网格型2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1">
    <w:name w:val="网格型3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2">
    <w:name w:val="网格型4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3">
    <w:name w:val="网格型5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4">
    <w:name w:val="Table Grid11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5">
    <w:name w:val="中等深浅网格 3 - 强调文字颜色 11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96">
    <w:name w:val="古典型 11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97">
    <w:name w:val="grp1111"/>
    <w:basedOn w:val="77"/>
    <w:qFormat/>
    <w:uiPriority w:val="0"/>
    <w:pPr>
      <w:widowControl w:val="0"/>
      <w:jc w:val="center"/>
    </w:pPr>
    <w:tblPr>
      <w:tblBorders>
        <w:top w:val="thinThickSmallGap" w:color="003366" w:sz="12" w:space="0"/>
      </w:tblBorders>
    </w:tblPr>
    <w:tcPr>
      <w:vAlign w:val="center"/>
    </w:tcPr>
  </w:style>
  <w:style w:type="table" w:customStyle="1" w:styleId="2698">
    <w:name w:val="表格主题11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99">
    <w:name w:val="BY表格样式11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00">
    <w:name w:val="网格型 111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01">
    <w:name w:val="典雅型11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02">
    <w:name w:val="tangfu11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03">
    <w:name w:val="vc211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04">
    <w:name w:val="王鑫111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05">
    <w:name w:val="王鑫31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06">
    <w:name w:val="表格cm21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07">
    <w:name w:val="简明型 12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08">
    <w:name w:val="网格型1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09">
    <w:name w:val="网格型2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0">
    <w:name w:val="网格型3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1">
    <w:name w:val="网格型4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2">
    <w:name w:val="网格型5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3">
    <w:name w:val="Table Grid12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4">
    <w:name w:val="中等深浅网格 3 - 强调文字颜色 12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15">
    <w:name w:val="古典型 12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16">
    <w:name w:val="grp2111"/>
    <w:basedOn w:val="77"/>
    <w:qFormat/>
    <w:uiPriority w:val="0"/>
    <w:pPr>
      <w:widowControl w:val="0"/>
      <w:jc w:val="center"/>
    </w:pPr>
    <w:tblPr>
      <w:tblBorders>
        <w:top w:val="thinThickSmallGap" w:color="003366" w:sz="12" w:space="0"/>
      </w:tblBorders>
    </w:tblPr>
    <w:tcPr>
      <w:vAlign w:val="center"/>
    </w:tcPr>
  </w:style>
  <w:style w:type="table" w:customStyle="1" w:styleId="2717">
    <w:name w:val="表格主题21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18">
    <w:name w:val="BY表格样式21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19">
    <w:name w:val="网格型 121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20">
    <w:name w:val="典雅型21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21">
    <w:name w:val="tangfu21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22">
    <w:name w:val="vc221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23">
    <w:name w:val="王鑫121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4">
    <w:name w:val="王鑫41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5">
    <w:name w:val="表格cm31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26">
    <w:name w:val="简明型 13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27">
    <w:name w:val="网格型1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8">
    <w:name w:val="网格型2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9">
    <w:name w:val="网格型3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0">
    <w:name w:val="网格型4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1">
    <w:name w:val="网格型5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2">
    <w:name w:val="Table Grid13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3">
    <w:name w:val="中等深浅网格 3 - 强调文字颜色 13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34">
    <w:name w:val="古典型 13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35">
    <w:name w:val="tangfu31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36">
    <w:name w:val="王鑫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7">
    <w:name w:val="表格cm5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38">
    <w:name w:val="简明型 15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39">
    <w:name w:val="网格型1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0">
    <w:name w:val="网格型2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1">
    <w:name w:val="网格型3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2">
    <w:name w:val="网格型4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3">
    <w:name w:val="网格型5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4">
    <w:name w:val="Table Grid15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5">
    <w:name w:val="中等深浅网格 3 - 强调文字颜色 15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46">
    <w:name w:val="古典型 15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47">
    <w:name w:val="grp411"/>
    <w:basedOn w:val="77"/>
    <w:qFormat/>
    <w:uiPriority w:val="0"/>
    <w:pPr>
      <w:widowControl w:val="0"/>
      <w:jc w:val="center"/>
    </w:pPr>
    <w:tblPr>
      <w:tblBorders>
        <w:top w:val="thinThickSmallGap" w:color="003366" w:sz="12" w:space="0"/>
      </w:tblBorders>
    </w:tblPr>
    <w:tcPr>
      <w:vAlign w:val="center"/>
    </w:tcPr>
  </w:style>
  <w:style w:type="table" w:customStyle="1" w:styleId="2748">
    <w:name w:val="表格主题4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49">
    <w:name w:val="BY表格样式4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50">
    <w:name w:val="网格型 14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51">
    <w:name w:val="典雅型4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52">
    <w:name w:val="tangfu5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53">
    <w:name w:val="vc24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54">
    <w:name w:val="王鑫14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55">
    <w:name w:val="王鑫22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56">
    <w:name w:val="表格cm12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57">
    <w:name w:val="简明型 112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58">
    <w:name w:val="网格型1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59">
    <w:name w:val="网格型2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0">
    <w:name w:val="网格型3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1">
    <w:name w:val="网格型4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2">
    <w:name w:val="网格型5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3">
    <w:name w:val="Table Grid112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4">
    <w:name w:val="中等深浅网格 3 - 强调文字颜色 112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65">
    <w:name w:val="古典型 112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66">
    <w:name w:val="grp1211"/>
    <w:basedOn w:val="77"/>
    <w:qFormat/>
    <w:uiPriority w:val="0"/>
    <w:pPr>
      <w:widowControl w:val="0"/>
      <w:jc w:val="center"/>
    </w:pPr>
    <w:tblPr>
      <w:tblBorders>
        <w:top w:val="thinThickSmallGap" w:color="003366" w:sz="12" w:space="0"/>
      </w:tblBorders>
    </w:tblPr>
    <w:tcPr>
      <w:vAlign w:val="center"/>
    </w:tcPr>
  </w:style>
  <w:style w:type="table" w:customStyle="1" w:styleId="2767">
    <w:name w:val="表格主题12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68">
    <w:name w:val="BY表格样式12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69">
    <w:name w:val="网格型 112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70">
    <w:name w:val="典雅型12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71">
    <w:name w:val="tangfu12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72">
    <w:name w:val="vc212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73">
    <w:name w:val="王鑫112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4">
    <w:name w:val="王鑫32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5">
    <w:name w:val="表格cm22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76">
    <w:name w:val="简明型 122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77">
    <w:name w:val="网格型1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8">
    <w:name w:val="网格型2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9">
    <w:name w:val="网格型3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0">
    <w:name w:val="网格型4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1">
    <w:name w:val="网格型5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2">
    <w:name w:val="Table Grid122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3">
    <w:name w:val="中等深浅网格 3 - 强调文字颜色 122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84">
    <w:name w:val="古典型 122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85">
    <w:name w:val="grp2211"/>
    <w:basedOn w:val="77"/>
    <w:qFormat/>
    <w:uiPriority w:val="0"/>
    <w:pPr>
      <w:widowControl w:val="0"/>
      <w:jc w:val="center"/>
    </w:pPr>
    <w:tblPr>
      <w:tblBorders>
        <w:top w:val="thinThickSmallGap" w:color="003366" w:sz="12" w:space="0"/>
      </w:tblBorders>
    </w:tblPr>
    <w:tcPr>
      <w:vAlign w:val="center"/>
    </w:tcPr>
  </w:style>
  <w:style w:type="table" w:customStyle="1" w:styleId="2786">
    <w:name w:val="表格主题22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87">
    <w:name w:val="BY表格样式22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88">
    <w:name w:val="网格型 122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89">
    <w:name w:val="典雅型22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90">
    <w:name w:val="tangfu22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91">
    <w:name w:val="vc222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92">
    <w:name w:val="王鑫122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3">
    <w:name w:val="王鑫42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4">
    <w:name w:val="表格cm32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95">
    <w:name w:val="简明型 132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96">
    <w:name w:val="网格型1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7">
    <w:name w:val="网格型2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8">
    <w:name w:val="网格型3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9">
    <w:name w:val="网格型4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00">
    <w:name w:val="网格型5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01">
    <w:name w:val="Table Grid132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02">
    <w:name w:val="中等深浅网格 3 - 强调文字颜色 132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803">
    <w:name w:val="古典型 132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804">
    <w:name w:val="tangfu32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805">
    <w:name w:val="表格cm6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06">
    <w:name w:val="表格cm13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07">
    <w:name w:val="表格cm23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08">
    <w:name w:val="表格cm33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09">
    <w:name w:val="表格cm4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0">
    <w:name w:val="表格cm11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1">
    <w:name w:val="表格cm21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2">
    <w:name w:val="表格cm31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3">
    <w:name w:val="表格cm5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4">
    <w:name w:val="表格cm12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5">
    <w:name w:val="表格cm22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6">
    <w:name w:val="表格cm32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7">
    <w:name w:val="王鑫7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18">
    <w:name w:val="网格型1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19">
    <w:name w:val="网格型2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0">
    <w:name w:val="网格型3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1">
    <w:name w:val="网格型4611"/>
    <w:basedOn w:val="7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2">
    <w:name w:val="网格型5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3">
    <w:name w:val="网格型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4">
    <w:name w:val="王鑫15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5">
    <w:name w:val="表格cm7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26">
    <w:name w:val="表格cm14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27">
    <w:name w:val="表格cm24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28">
    <w:name w:val="表格cm34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29">
    <w:name w:val="表格cm4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0">
    <w:name w:val="表格cm11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1">
    <w:name w:val="表格cm21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2">
    <w:name w:val="表格cm31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3">
    <w:name w:val="表格cm5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4">
    <w:name w:val="表格cm12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5">
    <w:name w:val="表格cm22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6">
    <w:name w:val="表格cm32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7">
    <w:name w:val="表格cm6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8">
    <w:name w:val="表格cm13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9">
    <w:name w:val="表格cm23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0">
    <w:name w:val="表格cm33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1">
    <w:name w:val="表格cm4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2">
    <w:name w:val="表格cm11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3">
    <w:name w:val="表格cm21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4">
    <w:name w:val="表格cm31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5">
    <w:name w:val="表格cm5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6">
    <w:name w:val="表格cm12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7">
    <w:name w:val="表格cm22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8">
    <w:name w:val="表格cm32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9">
    <w:name w:val="网格型7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50">
    <w:name w:val="网格型8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51">
    <w:name w:val="网格型9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52">
    <w:name w:val="网格型102"/>
    <w:basedOn w:val="76"/>
    <w:qFormat/>
    <w:uiPriority w:val="59"/>
    <w:rPr>
      <w:kern w:val="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3">
    <w:name w:val="网格型182"/>
    <w:basedOn w:val="76"/>
    <w:qFormat/>
    <w:uiPriority w:val="59"/>
    <w:rPr>
      <w:kern w:val="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4">
    <w:name w:val="王鑫9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5">
    <w:name w:val="王鑫10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6">
    <w:name w:val="网格型19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7">
    <w:name w:val="网格型110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58">
    <w:name w:val="网格型114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9">
    <w:name w:val="网格型28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0">
    <w:name w:val="网格型124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61">
    <w:name w:val="网格型1112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2">
    <w:name w:val="网格型38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3">
    <w:name w:val="网格型48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4">
    <w:name w:val="典雅型61"/>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65">
    <w:name w:val="表格主题61"/>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6">
    <w:name w:val="网格型58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7">
    <w:name w:val="网格型13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8">
    <w:name w:val="表格主题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9">
    <w:name w:val="典雅型14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70">
    <w:name w:val="网格型2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1">
    <w:name w:val="表格主题2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2">
    <w:name w:val="典雅型24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73">
    <w:name w:val="网格型20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4">
    <w:name w:val="附注表格6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875">
    <w:name w:val="网格型115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76">
    <w:name w:val="网格型116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7">
    <w:name w:val="网格型29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8">
    <w:name w:val="附注表格13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879">
    <w:name w:val="网格型125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80">
    <w:name w:val="网格型1113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1">
    <w:name w:val="网格型39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2">
    <w:name w:val="网格型49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3">
    <w:name w:val="典雅型71"/>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84">
    <w:name w:val="表格主题71"/>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5">
    <w:name w:val="网格型59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6">
    <w:name w:val="附注表格11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87">
    <w:name w:val="附注表格2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88">
    <w:name w:val="网格型13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9">
    <w:name w:val="附注表格3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0">
    <w:name w:val="表格主题1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1">
    <w:name w:val="典雅型15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92">
    <w:name w:val="网格型21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3">
    <w:name w:val="附注表格4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4">
    <w:name w:val="表格主题2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5">
    <w:name w:val="典雅型25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96">
    <w:name w:val="附注表格12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7">
    <w:name w:val="附注表格21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8">
    <w:name w:val="附注表格5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9">
    <w:name w:val="网格型30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0">
    <w:name w:val="网格型117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01">
    <w:name w:val="网格型118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2">
    <w:name w:val="网格型210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3">
    <w:name w:val="网格型126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04">
    <w:name w:val="网格型1114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5">
    <w:name w:val="网格型310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6">
    <w:name w:val="网格型410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7">
    <w:name w:val="典雅型81"/>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08">
    <w:name w:val="表格主题81"/>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9">
    <w:name w:val="网格型510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0">
    <w:name w:val="网格型136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1">
    <w:name w:val="表格主题16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2">
    <w:name w:val="典雅型16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13">
    <w:name w:val="网格型216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4">
    <w:name w:val="表格主题26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5">
    <w:name w:val="典雅型26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16">
    <w:name w:val="网格型40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7">
    <w:name w:val="附注表格7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918">
    <w:name w:val="网格型119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19">
    <w:name w:val="网格型1110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0">
    <w:name w:val="网格型217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1">
    <w:name w:val="附注表格14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922">
    <w:name w:val="网格型127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23">
    <w:name w:val="网格型1115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4">
    <w:name w:val="网格型3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5">
    <w:name w:val="网格型4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6">
    <w:name w:val="典雅型91"/>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27">
    <w:name w:val="表格主题91"/>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8">
    <w:name w:val="网格型5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9">
    <w:name w:val="附注表格11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30">
    <w:name w:val="附注表格23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31">
    <w:name w:val="网格型137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2">
    <w:name w:val="附注表格3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33">
    <w:name w:val="表格主题17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4">
    <w:name w:val="典雅型17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35">
    <w:name w:val="网格型218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6">
    <w:name w:val="附注表格4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37">
    <w:name w:val="表格主题27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8">
    <w:name w:val="典雅型27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39">
    <w:name w:val="附注表格12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40">
    <w:name w:val="附注表格21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41">
    <w:name w:val="附注表格5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42">
    <w:name w:val="表格cm36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3">
    <w:name w:val="表格cm31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4">
    <w:name w:val="表格cm32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5">
    <w:name w:val="表格cm33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6">
    <w:name w:val="表格cm31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7">
    <w:name w:val="表格cm32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8">
    <w:name w:val="表格cm34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9">
    <w:name w:val="表格cm31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0">
    <w:name w:val="表格cm32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1">
    <w:name w:val="表格cm33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2">
    <w:name w:val="表格cm31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3">
    <w:name w:val="表格cm32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4">
    <w:name w:val="表格cm35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5">
    <w:name w:val="表格cm31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6">
    <w:name w:val="表格cm32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7">
    <w:name w:val="表格cm33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8">
    <w:name w:val="表格cm31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9">
    <w:name w:val="表格cm32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0">
    <w:name w:val="表格cm34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1">
    <w:name w:val="表格cm31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2">
    <w:name w:val="表格cm32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3">
    <w:name w:val="表格cm33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4">
    <w:name w:val="表格cm31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5">
    <w:name w:val="表格cm32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6">
    <w:name w:val="网格型502"/>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67">
    <w:name w:val="网格型602"/>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68">
    <w:name w:val="网格型622"/>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69">
    <w:name w:val="表格cm9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0">
    <w:name w:val="表格cm16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1">
    <w:name w:val="表格cm26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2">
    <w:name w:val="表格cm4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3">
    <w:name w:val="表格cm1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4">
    <w:name w:val="表格cm2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5">
    <w:name w:val="表格cm5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6">
    <w:name w:val="表格cm12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7">
    <w:name w:val="表格cm22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8">
    <w:name w:val="表格cm6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9">
    <w:name w:val="表格cm13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0">
    <w:name w:val="表格cm23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1">
    <w:name w:val="表格cm4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2">
    <w:name w:val="表格cm1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3">
    <w:name w:val="表格cm2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4">
    <w:name w:val="表格cm5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5">
    <w:name w:val="表格cm12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6">
    <w:name w:val="表格cm22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7">
    <w:name w:val="表格cm7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8">
    <w:name w:val="表格cm14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9">
    <w:name w:val="表格cm24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0">
    <w:name w:val="表格cm4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1">
    <w:name w:val="表格cm1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2">
    <w:name w:val="表格cm2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3">
    <w:name w:val="表格cm5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4">
    <w:name w:val="表格cm12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5">
    <w:name w:val="表格cm22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6">
    <w:name w:val="表格cm6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7">
    <w:name w:val="表格cm13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8">
    <w:name w:val="表格cm23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9">
    <w:name w:val="表格cm4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0">
    <w:name w:val="表格cm1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1">
    <w:name w:val="表格cm2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2">
    <w:name w:val="表格cm5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3">
    <w:name w:val="表格cm12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4">
    <w:name w:val="表格cm22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5">
    <w:name w:val="表格cm8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6">
    <w:name w:val="表格cm15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7">
    <w:name w:val="表格cm25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8">
    <w:name w:val="表格cm4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9">
    <w:name w:val="表格cm11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0">
    <w:name w:val="表格cm21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1">
    <w:name w:val="表格cm5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2">
    <w:name w:val="表格cm12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3">
    <w:name w:val="表格cm22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4">
    <w:name w:val="表格cm6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5">
    <w:name w:val="表格cm13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6">
    <w:name w:val="表格cm23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7">
    <w:name w:val="表格cm4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8">
    <w:name w:val="表格cm11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9">
    <w:name w:val="表格cm21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0">
    <w:name w:val="表格cm5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1">
    <w:name w:val="表格cm12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2">
    <w:name w:val="表格cm22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3">
    <w:name w:val="表格cm7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4">
    <w:name w:val="表格cm14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5">
    <w:name w:val="表格cm24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6">
    <w:name w:val="表格cm4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7">
    <w:name w:val="表格cm11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8">
    <w:name w:val="表格cm21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9">
    <w:name w:val="表格cm5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0">
    <w:name w:val="表格cm12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1">
    <w:name w:val="表格cm22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2">
    <w:name w:val="表格cm6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3">
    <w:name w:val="表格cm13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4">
    <w:name w:val="表格cm23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5">
    <w:name w:val="表格cm4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6">
    <w:name w:val="表格cm11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7">
    <w:name w:val="表格cm21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8">
    <w:name w:val="表格cm5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9">
    <w:name w:val="表格cm12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0">
    <w:name w:val="表格cm22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1">
    <w:name w:val="表格cm10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2">
    <w:name w:val="表格cm17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3">
    <w:name w:val="表格cm27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4">
    <w:name w:val="表格cm37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5">
    <w:name w:val="表格cm4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6">
    <w:name w:val="表格cm11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7">
    <w:name w:val="表格cm21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8">
    <w:name w:val="表格cm31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9">
    <w:name w:val="表格cm5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0">
    <w:name w:val="表格cm12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1">
    <w:name w:val="表格cm22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2">
    <w:name w:val="表格cm32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3">
    <w:name w:val="表格cm6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4">
    <w:name w:val="表格cm13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5">
    <w:name w:val="表格cm23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6">
    <w:name w:val="表格cm33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7">
    <w:name w:val="表格cm4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8">
    <w:name w:val="表格cm11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9">
    <w:name w:val="表格cm21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0">
    <w:name w:val="表格cm31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1">
    <w:name w:val="表格cm5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2">
    <w:name w:val="表格cm12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3">
    <w:name w:val="表格cm22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4">
    <w:name w:val="表格cm32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5">
    <w:name w:val="表格cm7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6">
    <w:name w:val="表格cm14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7">
    <w:name w:val="表格cm24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8">
    <w:name w:val="表格cm34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9">
    <w:name w:val="表格cm4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0">
    <w:name w:val="表格cm11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1">
    <w:name w:val="表格cm21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2">
    <w:name w:val="表格cm31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3">
    <w:name w:val="表格cm5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4">
    <w:name w:val="表格cm12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5">
    <w:name w:val="表格cm22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6">
    <w:name w:val="表格cm32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7">
    <w:name w:val="表格cm6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8">
    <w:name w:val="表格cm13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9">
    <w:name w:val="表格cm23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0">
    <w:name w:val="表格cm33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1">
    <w:name w:val="表格cm4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2">
    <w:name w:val="表格cm11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3">
    <w:name w:val="表格cm21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4">
    <w:name w:val="表格cm31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5">
    <w:name w:val="表格cm5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6">
    <w:name w:val="表格cm12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7">
    <w:name w:val="表格cm22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8">
    <w:name w:val="表格cm32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9">
    <w:name w:val="表格cm8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0">
    <w:name w:val="表格cm15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1">
    <w:name w:val="表格cm25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2">
    <w:name w:val="表格cm35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3">
    <w:name w:val="表格cm4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4">
    <w:name w:val="表格cm11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5">
    <w:name w:val="表格cm21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6">
    <w:name w:val="表格cm31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7">
    <w:name w:val="表格cm5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8">
    <w:name w:val="表格cm12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9">
    <w:name w:val="表格cm22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0">
    <w:name w:val="表格cm32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1">
    <w:name w:val="表格cm6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2">
    <w:name w:val="表格cm13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3">
    <w:name w:val="表格cm23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4">
    <w:name w:val="表格cm33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5">
    <w:name w:val="表格cm4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6">
    <w:name w:val="表格cm11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7">
    <w:name w:val="表格cm21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8">
    <w:name w:val="表格cm31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9">
    <w:name w:val="表格cm5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0">
    <w:name w:val="表格cm12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1">
    <w:name w:val="表格cm22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2">
    <w:name w:val="表格cm32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3">
    <w:name w:val="表格cm7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4">
    <w:name w:val="表格cm14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5">
    <w:name w:val="表格cm24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6">
    <w:name w:val="表格cm34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7">
    <w:name w:val="表格cm4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8">
    <w:name w:val="表格cm11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9">
    <w:name w:val="表格cm21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0">
    <w:name w:val="表格cm31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1">
    <w:name w:val="表格cm5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2">
    <w:name w:val="表格cm12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3">
    <w:name w:val="表格cm22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4">
    <w:name w:val="表格cm32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5">
    <w:name w:val="表格cm6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6">
    <w:name w:val="表格cm13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7">
    <w:name w:val="表格cm23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8">
    <w:name w:val="表格cm33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9">
    <w:name w:val="表格cm4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0">
    <w:name w:val="表格cm11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1">
    <w:name w:val="表格cm21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2">
    <w:name w:val="表格cm31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3">
    <w:name w:val="表格cm5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character" w:customStyle="1" w:styleId="3134">
    <w:name w:val="fontstyle01"/>
    <w:basedOn w:val="83"/>
    <w:qFormat/>
    <w:uiPriority w:val="0"/>
    <w:rPr>
      <w:rFonts w:hint="default" w:ascii="FZFSJW--GB1-0" w:hAnsi="FZFSJW--GB1-0"/>
      <w:color w:val="000000"/>
      <w:sz w:val="24"/>
      <w:szCs w:val="24"/>
    </w:rPr>
  </w:style>
  <w:style w:type="character" w:customStyle="1" w:styleId="3135">
    <w:name w:val="fontstyle21"/>
    <w:basedOn w:val="83"/>
    <w:qFormat/>
    <w:uiPriority w:val="0"/>
    <w:rPr>
      <w:rFonts w:hint="default" w:ascii="TimesNewRomanPSMT" w:hAnsi="TimesNewRomanPSMT"/>
      <w:color w:val="000000"/>
      <w:sz w:val="24"/>
      <w:szCs w:val="24"/>
    </w:rPr>
  </w:style>
  <w:style w:type="character" w:customStyle="1" w:styleId="3136">
    <w:name w:val="fontstyle11"/>
    <w:basedOn w:val="83"/>
    <w:qFormat/>
    <w:uiPriority w:val="0"/>
    <w:rPr>
      <w:rFonts w:hint="default" w:ascii="TimesNewRomanPS-BoldMT" w:hAnsi="TimesNewRomanPS-BoldMT"/>
      <w:b/>
      <w:bCs/>
      <w:color w:val="000000"/>
      <w:sz w:val="24"/>
      <w:szCs w:val="24"/>
    </w:rPr>
  </w:style>
  <w:style w:type="character" w:customStyle="1" w:styleId="3137">
    <w:name w:val="fontstyle31"/>
    <w:basedOn w:val="83"/>
    <w:qFormat/>
    <w:uiPriority w:val="0"/>
    <w:rPr>
      <w:rFonts w:hint="default" w:ascii="TimesNewRomanPSMT" w:hAnsi="TimesNewRomanPSMT"/>
      <w:color w:val="000000"/>
      <w:sz w:val="24"/>
      <w:szCs w:val="24"/>
    </w:rPr>
  </w:style>
  <w:style w:type="character" w:customStyle="1" w:styleId="3138">
    <w:name w:val="bg正文 Char1"/>
    <w:link w:val="3139"/>
    <w:qFormat/>
    <w:uiPriority w:val="0"/>
    <w:rPr>
      <w:kern w:val="2"/>
      <w:sz w:val="24"/>
    </w:rPr>
  </w:style>
  <w:style w:type="paragraph" w:customStyle="1" w:styleId="3139">
    <w:name w:val="bg正文"/>
    <w:basedOn w:val="1"/>
    <w:link w:val="3138"/>
    <w:qFormat/>
    <w:uiPriority w:val="0"/>
    <w:pPr>
      <w:spacing w:before="0" w:beforeLines="0"/>
      <w:jc w:val="both"/>
    </w:pPr>
    <w:rPr>
      <w:rFonts w:ascii="Calibri" w:hAnsi="Calibri" w:cs="Times New Roman"/>
      <w:kern w:val="2"/>
      <w:szCs w:val="20"/>
    </w:rPr>
  </w:style>
  <w:style w:type="paragraph" w:customStyle="1" w:styleId="3140">
    <w:name w:val="pagenumber"/>
    <w:basedOn w:val="1"/>
    <w:qFormat/>
    <w:uiPriority w:val="0"/>
    <w:pPr>
      <w:widowControl/>
      <w:spacing w:before="100" w:beforeLines="0" w:beforeAutospacing="1" w:after="100" w:afterAutospacing="1" w:line="240" w:lineRule="auto"/>
      <w:ind w:firstLine="0" w:firstLineChars="0"/>
    </w:pPr>
    <w:rPr>
      <w:rFonts w:ascii="宋体" w:hAnsi="宋体"/>
    </w:rPr>
  </w:style>
  <w:style w:type="table" w:customStyle="1" w:styleId="3141">
    <w:name w:val="网格型65"/>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142">
    <w:name w:val="典雅型19"/>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143">
    <w:name w:val="古典型 18"/>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144">
    <w:name w:val="简明型 18"/>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145">
    <w:name w:val="网格型 17"/>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paragraph" w:customStyle="1" w:styleId="3146">
    <w:name w:val="z-窗体底端11"/>
    <w:basedOn w:val="1"/>
    <w:next w:val="1"/>
    <w:unhideWhenUsed/>
    <w:qFormat/>
    <w:uiPriority w:val="99"/>
    <w:pPr>
      <w:pBdr>
        <w:top w:val="single" w:color="auto" w:sz="6" w:space="1"/>
      </w:pBdr>
      <w:ind w:firstLine="480"/>
      <w:jc w:val="center"/>
    </w:pPr>
    <w:rPr>
      <w:rFonts w:ascii="Arial" w:hAnsi="Arial" w:cs="Times New Roman"/>
      <w:vanish/>
      <w:sz w:val="16"/>
      <w:szCs w:val="16"/>
      <w:lang w:val="zh-CN"/>
    </w:rPr>
  </w:style>
  <w:style w:type="paragraph" w:customStyle="1" w:styleId="3147">
    <w:name w:val="z-窗体顶端11"/>
    <w:basedOn w:val="1"/>
    <w:next w:val="1"/>
    <w:qFormat/>
    <w:uiPriority w:val="99"/>
    <w:pPr>
      <w:pBdr>
        <w:bottom w:val="single" w:color="auto" w:sz="6" w:space="1"/>
      </w:pBdr>
      <w:ind w:firstLine="480"/>
      <w:jc w:val="center"/>
    </w:pPr>
    <w:rPr>
      <w:rFonts w:ascii="Arial" w:hAnsi="Arial" w:cs="Times New Roman"/>
      <w:vanish/>
      <w:sz w:val="16"/>
      <w:szCs w:val="16"/>
      <w:lang w:val="zh-CN"/>
    </w:rPr>
  </w:style>
  <w:style w:type="table" w:customStyle="1" w:styleId="3148">
    <w:name w:val="典雅型110"/>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149">
    <w:name w:val="典雅型29"/>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150">
    <w:name w:val="表格cm40"/>
    <w:basedOn w:val="81"/>
    <w:qFormat/>
    <w:uiPriority w:val="0"/>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151">
    <w:name w:val="网格型41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2">
    <w:name w:val="网格型51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3">
    <w:name w:val="Table Grid18"/>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4">
    <w:name w:val="tangfu8"/>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3155">
    <w:name w:val="vc27"/>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3156">
    <w:name w:val="王鑫25"/>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7">
    <w:name w:val="表格cm12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paragraph" w:customStyle="1" w:styleId="3158">
    <w:name w:val="修订2"/>
    <w:hidden/>
    <w:unhideWhenUsed/>
    <w:qFormat/>
    <w:uiPriority w:val="99"/>
    <w:rPr>
      <w:rFonts w:ascii="Times New Roman" w:hAnsi="Times New Roman" w:eastAsia="宋体" w:cs="宋体"/>
      <w:sz w:val="24"/>
      <w:szCs w:val="24"/>
      <w:lang w:val="en-US" w:eastAsia="zh-CN" w:bidi="ar-SA"/>
    </w:rPr>
  </w:style>
  <w:style w:type="character" w:customStyle="1" w:styleId="3159">
    <w:name w:val="font61"/>
    <w:basedOn w:val="83"/>
    <w:qFormat/>
    <w:uiPriority w:val="0"/>
    <w:rPr>
      <w:rFonts w:hint="eastAsia" w:ascii="宋体" w:hAnsi="宋体" w:eastAsia="宋体" w:cs="宋体"/>
      <w:color w:val="000000"/>
      <w:sz w:val="18"/>
      <w:szCs w:val="18"/>
      <w:u w:val="none"/>
    </w:rPr>
  </w:style>
  <w:style w:type="paragraph" w:customStyle="1" w:styleId="3160">
    <w:name w:val="TOC 标题2"/>
    <w:basedOn w:val="2"/>
    <w:next w:val="1"/>
    <w:unhideWhenUsed/>
    <w:qFormat/>
    <w:uiPriority w:val="39"/>
    <w:pPr>
      <w:keepNext/>
      <w:keepLines/>
      <w:widowControl/>
      <w:spacing w:before="240" w:beforeLines="0" w:after="0" w:line="259" w:lineRule="auto"/>
      <w:ind w:firstLine="0" w:firstLineChars="0"/>
      <w:jc w:val="left"/>
      <w:outlineLvl w:val="9"/>
    </w:pPr>
    <w:rPr>
      <w:rFonts w:asciiTheme="majorHAnsi" w:hAnsiTheme="majorHAnsi" w:eastAsiaTheme="majorEastAsia" w:cstheme="majorBidi"/>
      <w:b w:val="0"/>
      <w:color w:val="2F5597" w:themeColor="accent1" w:themeShade="BF"/>
      <w:sz w:val="32"/>
      <w:szCs w:val="32"/>
      <w:lang w:val="en-US"/>
    </w:rPr>
  </w:style>
  <w:style w:type="character" w:customStyle="1" w:styleId="3161">
    <w:name w:val="未处理的提及1"/>
    <w:basedOn w:val="83"/>
    <w:semiHidden/>
    <w:unhideWhenUsed/>
    <w:qFormat/>
    <w:uiPriority w:val="99"/>
    <w:rPr>
      <w:color w:val="605E5C"/>
      <w:shd w:val="clear" w:color="auto" w:fill="E1DFDD"/>
    </w:rPr>
  </w:style>
  <w:style w:type="paragraph" w:customStyle="1" w:styleId="3162">
    <w:name w:val="修订3"/>
    <w:hidden/>
    <w:unhideWhenUsed/>
    <w:qFormat/>
    <w:uiPriority w:val="99"/>
    <w:rPr>
      <w:rFonts w:ascii="Times New Roman" w:hAnsi="Times New Roman" w:eastAsia="宋体" w:cs="宋体"/>
      <w:sz w:val="24"/>
      <w:szCs w:val="24"/>
      <w:lang w:val="en-US" w:eastAsia="zh-CN" w:bidi="ar-SA"/>
    </w:rPr>
  </w:style>
  <w:style w:type="character" w:customStyle="1" w:styleId="3163">
    <w:name w:val="002二级标题 Char"/>
    <w:link w:val="859"/>
    <w:qFormat/>
    <w:uiPriority w:val="0"/>
    <w:rPr>
      <w:rFonts w:eastAsia="黑体"/>
      <w:b/>
      <w:bCs/>
      <w:kern w:val="2"/>
      <w:sz w:val="28"/>
      <w:szCs w:val="28"/>
    </w:rPr>
  </w:style>
  <w:style w:type="paragraph" w:customStyle="1" w:styleId="3164">
    <w:name w:val="修订4"/>
    <w:hidden/>
    <w:unhideWhenUsed/>
    <w:qFormat/>
    <w:uiPriority w:val="99"/>
    <w:rPr>
      <w:rFonts w:ascii="Times New Roman" w:hAnsi="Times New Roman" w:eastAsia="宋体" w:cs="宋体"/>
      <w:sz w:val="24"/>
      <w:szCs w:val="24"/>
      <w:lang w:val="en-US" w:eastAsia="zh-CN" w:bidi="ar-SA"/>
    </w:rPr>
  </w:style>
  <w:style w:type="paragraph" w:customStyle="1" w:styleId="3165">
    <w:name w:val="修订5"/>
    <w:hidden/>
    <w:unhideWhenUsed/>
    <w:qFormat/>
    <w:uiPriority w:val="99"/>
    <w:rPr>
      <w:rFonts w:ascii="Times New Roman" w:hAnsi="Times New Roman" w:eastAsia="宋体" w:cs="宋体"/>
      <w:sz w:val="24"/>
      <w:szCs w:val="24"/>
      <w:lang w:val="en-US" w:eastAsia="zh-CN" w:bidi="ar-SA"/>
    </w:rPr>
  </w:style>
  <w:style w:type="paragraph" w:customStyle="1" w:styleId="3166">
    <w:name w:val="修订6"/>
    <w:hidden/>
    <w:unhideWhenUsed/>
    <w:qFormat/>
    <w:uiPriority w:val="99"/>
    <w:rPr>
      <w:rFonts w:ascii="Times New Roman" w:hAnsi="Times New Roman" w:eastAsia="宋体" w:cs="宋体"/>
      <w:sz w:val="24"/>
      <w:szCs w:val="24"/>
      <w:lang w:val="en-US" w:eastAsia="zh-CN" w:bidi="ar-SA"/>
    </w:rPr>
  </w:style>
  <w:style w:type="character" w:customStyle="1" w:styleId="3167">
    <w:name w:val="未处理的提及2"/>
    <w:basedOn w:val="83"/>
    <w:semiHidden/>
    <w:unhideWhenUsed/>
    <w:qFormat/>
    <w:uiPriority w:val="99"/>
    <w:rPr>
      <w:color w:val="605E5C"/>
      <w:shd w:val="clear" w:color="auto" w:fill="E1DFDD"/>
    </w:rPr>
  </w:style>
  <w:style w:type="paragraph" w:customStyle="1" w:styleId="3168">
    <w:name w:val="修订7"/>
    <w:hidden/>
    <w:unhideWhenUsed/>
    <w:qFormat/>
    <w:uiPriority w:val="99"/>
    <w:rPr>
      <w:rFonts w:ascii="Times New Roman" w:hAnsi="Times New Roman" w:eastAsia="宋体" w:cs="宋体"/>
      <w:sz w:val="24"/>
      <w:szCs w:val="24"/>
      <w:lang w:val="en-US" w:eastAsia="zh-CN" w:bidi="ar-SA"/>
    </w:rPr>
  </w:style>
  <w:style w:type="paragraph" w:customStyle="1" w:styleId="3169">
    <w:name w:val="修订8"/>
    <w:hidden/>
    <w:unhideWhenUsed/>
    <w:qFormat/>
    <w:uiPriority w:val="99"/>
    <w:rPr>
      <w:rFonts w:ascii="Times New Roman" w:hAnsi="Times New Roman" w:eastAsia="宋体" w:cs="宋体"/>
      <w:sz w:val="24"/>
      <w:szCs w:val="24"/>
      <w:lang w:val="en-US" w:eastAsia="zh-CN" w:bidi="ar-SA"/>
    </w:rPr>
  </w:style>
  <w:style w:type="paragraph" w:customStyle="1" w:styleId="3170">
    <w:name w:val="修订9"/>
    <w:hidden/>
    <w:unhideWhenUsed/>
    <w:qFormat/>
    <w:uiPriority w:val="99"/>
    <w:rPr>
      <w:rFonts w:ascii="Times New Roman" w:hAnsi="Times New Roman" w:eastAsia="宋体" w:cs="宋体"/>
      <w:sz w:val="24"/>
      <w:szCs w:val="24"/>
      <w:lang w:val="en-US" w:eastAsia="zh-CN" w:bidi="ar-SA"/>
    </w:rPr>
  </w:style>
  <w:style w:type="paragraph" w:customStyle="1" w:styleId="3171">
    <w:name w:val="修订10"/>
    <w:hidden/>
    <w:unhideWhenUsed/>
    <w:qFormat/>
    <w:uiPriority w:val="99"/>
    <w:rPr>
      <w:rFonts w:ascii="Times New Roman" w:hAnsi="Times New Roman" w:eastAsia="宋体" w:cs="宋体"/>
      <w:sz w:val="24"/>
      <w:szCs w:val="24"/>
      <w:lang w:val="en-US" w:eastAsia="zh-CN" w:bidi="ar-SA"/>
    </w:rPr>
  </w:style>
  <w:style w:type="character" w:customStyle="1" w:styleId="3172">
    <w:name w:val="font31"/>
    <w:basedOn w:val="83"/>
    <w:qFormat/>
    <w:uiPriority w:val="0"/>
    <w:rPr>
      <w:rFonts w:ascii="TimesNewRomanPSMT" w:hAnsi="TimesNewRomanPSMT" w:eastAsia="TimesNewRomanPSMT" w:cs="TimesNewRomanPSMT"/>
      <w:color w:val="000000"/>
      <w:sz w:val="22"/>
      <w:szCs w:val="22"/>
      <w:u w:val="none"/>
    </w:rPr>
  </w:style>
  <w:style w:type="paragraph" w:customStyle="1" w:styleId="3173">
    <w:name w:val="修订12"/>
    <w:hidden/>
    <w:unhideWhenUsed/>
    <w:qFormat/>
    <w:uiPriority w:val="99"/>
    <w:rPr>
      <w:rFonts w:ascii="Times New Roman" w:hAnsi="Times New Roman" w:eastAsia="宋体" w:cs="宋体"/>
      <w:sz w:val="24"/>
      <w:szCs w:val="24"/>
      <w:lang w:val="en-US" w:eastAsia="zh-CN" w:bidi="ar-SA"/>
    </w:rPr>
  </w:style>
  <w:style w:type="paragraph" w:customStyle="1" w:styleId="3174">
    <w:name w:val="修订13"/>
    <w:hidden/>
    <w:unhideWhenUsed/>
    <w:qFormat/>
    <w:uiPriority w:val="99"/>
    <w:rPr>
      <w:rFonts w:ascii="Times New Roman" w:hAnsi="Times New Roman" w:eastAsia="宋体" w:cs="宋体"/>
      <w:sz w:val="24"/>
      <w:szCs w:val="24"/>
      <w:lang w:val="en-US" w:eastAsia="zh-CN" w:bidi="ar-SA"/>
    </w:rPr>
  </w:style>
  <w:style w:type="paragraph" w:customStyle="1" w:styleId="3175">
    <w:name w:val="修订14"/>
    <w:hidden/>
    <w:unhideWhenUsed/>
    <w:qFormat/>
    <w:uiPriority w:val="99"/>
    <w:rPr>
      <w:rFonts w:ascii="Times New Roman" w:hAnsi="Times New Roman" w:eastAsia="宋体" w:cs="宋体"/>
      <w:sz w:val="24"/>
      <w:szCs w:val="24"/>
      <w:lang w:val="en-US" w:eastAsia="zh-CN" w:bidi="ar-SA"/>
    </w:rPr>
  </w:style>
  <w:style w:type="paragraph" w:customStyle="1" w:styleId="3176">
    <w:name w:val="修订15"/>
    <w:hidden/>
    <w:unhideWhenUsed/>
    <w:qFormat/>
    <w:uiPriority w:val="99"/>
    <w:rPr>
      <w:rFonts w:ascii="Times New Roman" w:hAnsi="Times New Roman" w:eastAsia="宋体" w:cs="宋体"/>
      <w:sz w:val="24"/>
      <w:szCs w:val="24"/>
      <w:lang w:val="en-US" w:eastAsia="zh-CN" w:bidi="ar-SA"/>
    </w:rPr>
  </w:style>
  <w:style w:type="paragraph" w:customStyle="1" w:styleId="3177">
    <w:name w:val="修订16"/>
    <w:hidden/>
    <w:unhideWhenUsed/>
    <w:qFormat/>
    <w:uiPriority w:val="99"/>
    <w:rPr>
      <w:rFonts w:ascii="Times New Roman" w:hAnsi="Times New Roman" w:eastAsia="宋体" w:cs="宋体"/>
      <w:sz w:val="24"/>
      <w:szCs w:val="24"/>
      <w:lang w:val="en-US" w:eastAsia="zh-CN" w:bidi="ar-SA"/>
    </w:rPr>
  </w:style>
  <w:style w:type="paragraph" w:customStyle="1" w:styleId="3178">
    <w:name w:val="修订17"/>
    <w:hidden/>
    <w:unhideWhenUsed/>
    <w:qFormat/>
    <w:uiPriority w:val="99"/>
    <w:rPr>
      <w:rFonts w:ascii="Times New Roman" w:hAnsi="Times New Roman" w:eastAsia="宋体" w:cs="宋体"/>
      <w:sz w:val="24"/>
      <w:szCs w:val="24"/>
      <w:lang w:val="en-US" w:eastAsia="zh-CN" w:bidi="ar-SA"/>
    </w:rPr>
  </w:style>
  <w:style w:type="paragraph" w:customStyle="1" w:styleId="3179">
    <w:name w:val="TOC 标题3"/>
    <w:basedOn w:val="2"/>
    <w:next w:val="1"/>
    <w:unhideWhenUsed/>
    <w:qFormat/>
    <w:uiPriority w:val="39"/>
    <w:pPr>
      <w:keepNext/>
      <w:keepLines/>
      <w:widowControl/>
      <w:spacing w:before="240" w:beforeLines="0" w:after="0" w:line="259" w:lineRule="auto"/>
      <w:ind w:firstLine="0" w:firstLineChars="0"/>
      <w:jc w:val="left"/>
      <w:outlineLvl w:val="9"/>
    </w:pPr>
    <w:rPr>
      <w:rFonts w:asciiTheme="majorHAnsi" w:hAnsiTheme="majorHAnsi" w:eastAsiaTheme="majorEastAsia" w:cstheme="majorBidi"/>
      <w:b w:val="0"/>
      <w:color w:val="2F5597" w:themeColor="accent1" w:themeShade="BF"/>
      <w:sz w:val="32"/>
      <w:szCs w:val="32"/>
      <w:lang w:val="en-US"/>
    </w:rPr>
  </w:style>
  <w:style w:type="paragraph" w:customStyle="1" w:styleId="3180">
    <w:name w:val="修订18"/>
    <w:hidden/>
    <w:unhideWhenUsed/>
    <w:qFormat/>
    <w:uiPriority w:val="99"/>
    <w:rPr>
      <w:rFonts w:ascii="Times New Roman" w:hAnsi="Times New Roman"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numbering" Target="numbering.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51494A-779C-4AD3-99F5-93F4B01A306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2390</Words>
  <Characters>2419</Characters>
  <Lines>264</Lines>
  <Paragraphs>74</Paragraphs>
  <TotalTime>0</TotalTime>
  <ScaleCrop>false</ScaleCrop>
  <LinksUpToDate>false</LinksUpToDate>
  <CharactersWithSpaces>2472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2025-03-10T08:11:00Z</dcterms:created>
  <dc:creator>Shawnxu</dc:creator>
  <cp:lastModifiedBy>张成浩</cp:lastModifiedBy>
  <cp:lastPrinted>2021-10-28T11:42:00Z</cp:lastPrinted>
  <dcterms:modified xsi:type="dcterms:W3CDTF">2025-06-23T07:19:39Z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E30FDFD84D8441D99B9DCFB6EC2B460A_13</vt:lpwstr>
  </property>
  <property fmtid="{D5CDD505-2E9C-101B-9397-08002B2CF9AE}" pid="4" name="KSOTemplateDocerSaveRecord">
    <vt:lpwstr>eyJoZGlkIjoiNDBkMzZhYjg1MTA5NWQxZDBlZTkzNTdlNjQ1NThlNjAiLCJ1c2VySWQiOiIxOTk5NDQxOTYifQ==</vt:lpwstr>
  </property>
</Properties>
</file>