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A58A9" w14:textId="649339D5" w:rsidR="00F14F3F" w:rsidRPr="00D073DB" w:rsidRDefault="00000000">
      <w:pPr>
        <w:jc w:val="center"/>
        <w:rPr>
          <w:rFonts w:ascii="Times New Roman" w:eastAsia="黑体" w:hAnsi="Times New Roman"/>
          <w:bCs/>
          <w:sz w:val="32"/>
          <w:szCs w:val="32"/>
        </w:rPr>
      </w:pPr>
      <w:r w:rsidRPr="00D073DB">
        <w:rPr>
          <w:rFonts w:ascii="Times New Roman" w:eastAsia="黑体" w:hAnsi="Times New Roman" w:hint="eastAsia"/>
          <w:bCs/>
          <w:sz w:val="32"/>
          <w:szCs w:val="32"/>
        </w:rPr>
        <w:t>广东天亿马信息产业股份有限公司董事会</w:t>
      </w:r>
    </w:p>
    <w:p w14:paraId="5C781E30" w14:textId="77777777" w:rsidR="00F14F3F" w:rsidRPr="00D073DB" w:rsidRDefault="00000000">
      <w:pPr>
        <w:jc w:val="center"/>
        <w:rPr>
          <w:rFonts w:ascii="Times New Roman" w:eastAsia="黑体" w:hAnsi="Times New Roman"/>
          <w:bCs/>
          <w:sz w:val="32"/>
          <w:szCs w:val="32"/>
        </w:rPr>
      </w:pPr>
      <w:r w:rsidRPr="00D073DB">
        <w:rPr>
          <w:rFonts w:ascii="Times New Roman" w:eastAsia="黑体" w:hAnsi="Times New Roman" w:hint="eastAsia"/>
          <w:bCs/>
          <w:sz w:val="32"/>
          <w:szCs w:val="32"/>
        </w:rPr>
        <w:t>关于本次交易符合《上市公司重大资产重组管理办法》第十一条和第四十三条</w:t>
      </w:r>
      <w:r>
        <w:rPr>
          <w:rFonts w:ascii="Times New Roman" w:eastAsia="黑体" w:hAnsi="Times New Roman" w:hint="eastAsia"/>
          <w:bCs/>
          <w:sz w:val="32"/>
          <w:szCs w:val="32"/>
        </w:rPr>
        <w:t>、第四十四条</w:t>
      </w:r>
      <w:r w:rsidRPr="00D073DB">
        <w:rPr>
          <w:rFonts w:ascii="Times New Roman" w:eastAsia="黑体" w:hAnsi="Times New Roman" w:hint="eastAsia"/>
          <w:bCs/>
          <w:sz w:val="32"/>
          <w:szCs w:val="32"/>
        </w:rPr>
        <w:t>规定的说明</w:t>
      </w:r>
    </w:p>
    <w:p w14:paraId="6BD6C3FF" w14:textId="77777777" w:rsidR="00F14F3F" w:rsidRDefault="00F14F3F">
      <w:pPr>
        <w:spacing w:line="360" w:lineRule="auto"/>
        <w:rPr>
          <w:rFonts w:ascii="Times New Roman" w:hAnsi="Times New Roman"/>
          <w:szCs w:val="22"/>
        </w:rPr>
      </w:pPr>
    </w:p>
    <w:p w14:paraId="2929EC59" w14:textId="77777777" w:rsidR="00F14F3F" w:rsidRDefault="00000000">
      <w:pPr>
        <w:widowControl/>
        <w:adjustRightInd w:val="0"/>
        <w:snapToGrid w:val="0"/>
        <w:spacing w:line="360" w:lineRule="auto"/>
        <w:ind w:firstLineChars="200" w:firstLine="480"/>
        <w:contextualSpacing/>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广东天亿马信息产业股份有限公司（以下简称“公司”）拟通过发行股份</w:t>
      </w:r>
      <w:r>
        <w:rPr>
          <w:rFonts w:ascii="仿宋" w:eastAsia="仿宋" w:hAnsi="仿宋" w:cs="仿宋" w:hint="eastAsia"/>
          <w:color w:val="000000"/>
          <w:lang w:bidi="zh-CN"/>
          <w14:ligatures w14:val="standardContextual"/>
        </w:rPr>
        <w:t>及支付现金</w:t>
      </w:r>
      <w:r>
        <w:rPr>
          <w:rFonts w:ascii="仿宋" w:eastAsia="仿宋" w:hAnsi="仿宋" w:cs="仿宋" w:hint="eastAsia"/>
          <w:color w:val="000000"/>
          <w:lang w:val="zh-CN" w:bidi="zh-CN"/>
          <w14:ligatures w14:val="standardContextual"/>
        </w:rPr>
        <w:t>方式购买广东星云开物科技股份有限公司100.00%股权（</w:t>
      </w:r>
      <w:r>
        <w:rPr>
          <w:rFonts w:ascii="仿宋" w:eastAsia="仿宋" w:hAnsi="仿宋" w:cs="仿宋" w:hint="eastAsia"/>
          <w:color w:val="000000"/>
          <w:lang w:bidi="zh-CN"/>
          <w14:ligatures w14:val="standardContextual"/>
        </w:rPr>
        <w:t>以下简称“标的资产”</w:t>
      </w:r>
      <w:r>
        <w:rPr>
          <w:rFonts w:ascii="仿宋" w:eastAsia="仿宋" w:hAnsi="仿宋" w:cs="仿宋" w:hint="eastAsia"/>
          <w:color w:val="000000"/>
          <w:lang w:val="zh-CN" w:bidi="zh-CN"/>
          <w14:ligatures w14:val="standardContextual"/>
        </w:rPr>
        <w:t>）并募集配套资金（以下简称“本次交易”）。</w:t>
      </w:r>
    </w:p>
    <w:p w14:paraId="485CDC96" w14:textId="77777777" w:rsidR="00F14F3F" w:rsidRDefault="00000000">
      <w:pPr>
        <w:widowControl/>
        <w:adjustRightInd w:val="0"/>
        <w:snapToGrid w:val="0"/>
        <w:spacing w:line="360" w:lineRule="auto"/>
        <w:ind w:firstLineChars="200" w:firstLine="480"/>
        <w:contextualSpacing/>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公司董事会对本次交易是否符合《上市公司重大资产重组管理办法》第十一条和第四十三条、第四十四条的规定进行了审慎判断，董事会认为：</w:t>
      </w:r>
    </w:p>
    <w:p w14:paraId="2D87408F" w14:textId="77777777" w:rsidR="00F14F3F"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一、本次交易符合《上市公司重大资产重组管理办法》第十一条规定的各项条件</w:t>
      </w:r>
    </w:p>
    <w:p w14:paraId="38C46E2A"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（一）本次交易符合国家产业政策和有关环境保护、土地管理、反垄断、外商投资、对外投资等法律和行政法规的规定；</w:t>
      </w:r>
    </w:p>
    <w:p w14:paraId="62C30E48"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（二）本次交易完成后，公司将继续存续，仍然符合股票上市条件，因此本次交易不会导致上市公司不符合股票上市条件；</w:t>
      </w:r>
    </w:p>
    <w:p w14:paraId="7007D5DE"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（三）本次交易标的资产的交易价格将以资产评估机构出具的评估结果为基础并经各方协商后确定，资产定价公允，不存在损害上市公司和股东合法权益的情形；</w:t>
      </w:r>
    </w:p>
    <w:p w14:paraId="77A48D32"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四）本次交易的交易对方中珠海乐熙熙投资合伙企业（有限合伙）、珠海乐哈哈投资合伙企业（有限合伙）及珠海乐摇投资合伙企业（有限合伙）的合伙人存在股权代持的情形。截至本说明出具之日，相关方已签署代持解除协议。本次交易涉及的标的资产权属清晰，在相关法律程序和先决条件得到满足的情形下，本次交易资产过户或者转移不存在法律障碍，相关债权债务处理合法；</w:t>
      </w:r>
    </w:p>
    <w:p w14:paraId="7EC9B890"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（五）本次交易有利于上市公司增强持续经营能力，不存在可能导致上市公司重组后主要资产为现金或者无具体经营业务的情形；</w:t>
      </w:r>
    </w:p>
    <w:p w14:paraId="1BBA60D4"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（六）本次交易有利于上市公司在业务、资产、财务、人员、机构等方面与实际控制人及其关联人保持独立，符合中国证券监督管理委员会（以下简称“中</w:t>
      </w:r>
      <w:r>
        <w:rPr>
          <w:rFonts w:ascii="仿宋" w:eastAsia="仿宋" w:hAnsi="仿宋" w:cs="仿宋" w:hint="eastAsia"/>
        </w:rPr>
        <w:lastRenderedPageBreak/>
        <w:t>国证监会”）关于上市公司独立性的相关规定；</w:t>
      </w:r>
    </w:p>
    <w:p w14:paraId="582169E0"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七）本次交易前，公司已按照《中华人民共和国公司法》《中华人民共和国证券法》和中国证监会的有关要求，建立了相应的法人治理结构。本次交易完成后，公司仍将严格按照法律、法规和规范性文件及《广东天亿马信息产业股份有限公司章程》的要求规范运作，不断完善公司法人治理机构。本次交易有利于公司保持健全有效的法人治理结构。</w:t>
      </w:r>
    </w:p>
    <w:p w14:paraId="14E78D72"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综上，本次交易符合《上市公司重大资产重组管理办法》第十一条的规定。</w:t>
      </w:r>
    </w:p>
    <w:p w14:paraId="122A0471" w14:textId="77777777" w:rsidR="00F14F3F"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二、本次交易符合《上市公司重大资产重组管理办法》第四十三条规定的各项条件</w:t>
      </w:r>
    </w:p>
    <w:p w14:paraId="1EAB6D2D" w14:textId="5068BAD3"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（一）上市公司最近一年财务会计报告被注册会计师出具标准无保留意见审计报告；</w:t>
      </w:r>
    </w:p>
    <w:p w14:paraId="31880C06" w14:textId="5CD40BB0"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（二）上市公司及其现任董事、高级管理人员不存在因涉嫌犯罪正被司法机关立案侦查或涉嫌违法违规正被中国证监会立案调查的情形；</w:t>
      </w:r>
    </w:p>
    <w:p w14:paraId="407671CB" w14:textId="72786E0D"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（三）本次交易不存在违反中国证监会规定的其他条件的情形。</w:t>
      </w:r>
    </w:p>
    <w:p w14:paraId="1AF84CF8"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综上，本次交易符合《上市公司重大资产重组管理办法》第四十三条的规定。</w:t>
      </w:r>
    </w:p>
    <w:p w14:paraId="1B690584" w14:textId="77777777" w:rsidR="00F14F3F" w:rsidRDefault="00000000">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三、本次交易符合《上市公司重大资产重组管理办法》第四十四条规定的各项条件</w:t>
      </w:r>
    </w:p>
    <w:p w14:paraId="40E34639"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（一）本次交易有利于提高上市公司资产质量、改善财务状况和增强持续经营能力，有利于公司增强独立性、避免重大不利影响的同业竞争、且不会新增显失公平的关联交易；</w:t>
      </w:r>
    </w:p>
    <w:p w14:paraId="7116A4DE" w14:textId="1122E34F"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（二）上市公司发行股份购买的资产为权属清晰的经营性资产，在相关法律程序和先决条件得到满足的情形下，本次交易能在约定期限内办理完毕权属转移手续；</w:t>
      </w:r>
    </w:p>
    <w:p w14:paraId="6DD0D6C7"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（三）标的公司与上市公司主营业务具有显著协同效应；</w:t>
      </w:r>
    </w:p>
    <w:p w14:paraId="6A8AEC01" w14:textId="77777777" w:rsidR="00F14F3F" w:rsidRDefault="00000000">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（四）本次交易不涉及分期发行股份支付购买资产对价的情形。</w:t>
      </w:r>
    </w:p>
    <w:p w14:paraId="42AD7FDD" w14:textId="77777777" w:rsidR="00F14F3F" w:rsidRPr="00D073DB" w:rsidRDefault="00000000" w:rsidP="00D073DB">
      <w:pPr>
        <w:adjustRightInd w:val="0"/>
        <w:snapToGrid w:val="0"/>
        <w:spacing w:line="360" w:lineRule="auto"/>
        <w:ind w:firstLineChars="200" w:firstLine="480"/>
        <w:contextualSpacing/>
        <w:rPr>
          <w:rFonts w:ascii="仿宋" w:eastAsia="仿宋" w:hAnsi="仿宋" w:cs="仿宋" w:hint="eastAsia"/>
          <w14:ligatures w14:val="standardContextual"/>
        </w:rPr>
      </w:pPr>
      <w:r>
        <w:rPr>
          <w:rFonts w:ascii="仿宋" w:eastAsia="仿宋" w:hAnsi="仿宋" w:cs="仿宋" w:hint="eastAsia"/>
        </w:rPr>
        <w:t>综上，本次交易符合《上市公司重大资产重组管理办法》第四十四条的规定。</w:t>
      </w:r>
    </w:p>
    <w:p w14:paraId="150F1CDA" w14:textId="77777777" w:rsidR="00F14F3F" w:rsidRDefault="00000000">
      <w:pPr>
        <w:widowControl/>
        <w:spacing w:line="360" w:lineRule="auto"/>
        <w:ind w:firstLineChars="200" w:firstLine="480"/>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特此说明。</w:t>
      </w:r>
    </w:p>
    <w:p w14:paraId="4AEAFC7C" w14:textId="77777777" w:rsidR="00F14F3F" w:rsidRDefault="00000000">
      <w:pPr>
        <w:widowControl/>
        <w:tabs>
          <w:tab w:val="center" w:pos="4561"/>
        </w:tabs>
        <w:spacing w:line="360" w:lineRule="auto"/>
        <w:ind w:firstLineChars="200" w:firstLine="480"/>
        <w:jc w:val="right"/>
        <w:rPr>
          <w:rFonts w:ascii="仿宋" w:eastAsia="仿宋" w:hAnsi="仿宋" w:cs="仿宋" w:hint="eastAsia"/>
          <w:color w:val="000000"/>
          <w:lang w:val="zh-CN" w:bidi="zh-CN"/>
          <w14:ligatures w14:val="standardContextual"/>
        </w:rPr>
      </w:pPr>
      <w:r>
        <w:rPr>
          <w:rFonts w:ascii="仿宋" w:eastAsia="仿宋" w:hAnsi="仿宋" w:cs="仿宋" w:hint="eastAsia"/>
          <w:color w:val="000000"/>
          <w:lang w:val="zh-CN" w:bidi="zh-CN"/>
          <w14:ligatures w14:val="standardContextual"/>
        </w:rPr>
        <w:t>广东天亿马信息产业股份有限公司董事会</w:t>
      </w:r>
    </w:p>
    <w:p w14:paraId="33E4F7E4" w14:textId="77777777" w:rsidR="00F14F3F" w:rsidRDefault="00000000">
      <w:pPr>
        <w:widowControl/>
        <w:tabs>
          <w:tab w:val="center" w:pos="4561"/>
        </w:tabs>
        <w:spacing w:line="360" w:lineRule="auto"/>
        <w:ind w:firstLineChars="200" w:firstLine="480"/>
        <w:jc w:val="right"/>
        <w:rPr>
          <w:rFonts w:ascii="仿宋" w:eastAsia="仿宋" w:hAnsi="仿宋" w:cs="仿宋" w:hint="eastAsia"/>
        </w:rPr>
      </w:pPr>
      <w:r>
        <w:rPr>
          <w:rFonts w:ascii="仿宋" w:eastAsia="仿宋" w:hAnsi="仿宋" w:cs="仿宋" w:hint="eastAsia"/>
          <w:color w:val="000000"/>
          <w:lang w:bidi="zh-CN"/>
          <w14:ligatures w14:val="standardContextual"/>
        </w:rPr>
        <w:t>2025</w:t>
      </w:r>
      <w:r>
        <w:rPr>
          <w:rFonts w:ascii="仿宋" w:eastAsia="仿宋" w:hAnsi="仿宋" w:cs="仿宋" w:hint="eastAsia"/>
          <w:color w:val="000000"/>
          <w:lang w:val="zh-CN" w:bidi="zh-CN"/>
          <w14:ligatures w14:val="standardContextual"/>
        </w:rPr>
        <w:t>年</w:t>
      </w:r>
      <w:r>
        <w:rPr>
          <w:rFonts w:ascii="仿宋" w:eastAsia="仿宋" w:hAnsi="仿宋" w:cs="仿宋" w:hint="eastAsia"/>
          <w:color w:val="000000"/>
          <w:lang w:bidi="zh-CN"/>
          <w14:ligatures w14:val="standardContextual"/>
        </w:rPr>
        <w:t>6</w:t>
      </w:r>
      <w:r>
        <w:rPr>
          <w:rFonts w:ascii="仿宋" w:eastAsia="仿宋" w:hAnsi="仿宋" w:cs="仿宋" w:hint="eastAsia"/>
          <w:color w:val="000000"/>
          <w:lang w:val="zh-CN" w:bidi="zh-CN"/>
          <w14:ligatures w14:val="standardContextual"/>
        </w:rPr>
        <w:t>月</w:t>
      </w:r>
      <w:r>
        <w:rPr>
          <w:rFonts w:ascii="仿宋" w:eastAsia="仿宋" w:hAnsi="仿宋" w:cs="仿宋" w:hint="eastAsia"/>
          <w:color w:val="000000"/>
          <w:lang w:bidi="zh-CN"/>
          <w14:ligatures w14:val="standardContextual"/>
        </w:rPr>
        <w:t>2</w:t>
      </w:r>
      <w:r>
        <w:rPr>
          <w:rFonts w:ascii="仿宋" w:eastAsia="仿宋" w:hAnsi="仿宋" w:cs="仿宋"/>
          <w:color w:val="000000"/>
          <w:lang w:bidi="zh-CN"/>
          <w14:ligatures w14:val="standardContextual"/>
        </w:rPr>
        <w:t>3</w:t>
      </w:r>
      <w:r>
        <w:rPr>
          <w:rFonts w:ascii="仿宋" w:eastAsia="仿宋" w:hAnsi="仿宋" w:cs="仿宋" w:hint="eastAsia"/>
          <w:color w:val="000000"/>
          <w:lang w:val="zh-CN" w:bidi="zh-CN"/>
          <w14:ligatures w14:val="standardContextual"/>
        </w:rPr>
        <w:t>日</w:t>
      </w:r>
    </w:p>
    <w:sectPr w:rsidR="00F14F3F">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4C305" w14:textId="77777777" w:rsidR="00743F40" w:rsidRDefault="00743F40">
      <w:pPr>
        <w:spacing w:line="240" w:lineRule="auto"/>
      </w:pPr>
      <w:r>
        <w:separator/>
      </w:r>
    </w:p>
  </w:endnote>
  <w:endnote w:type="continuationSeparator" w:id="0">
    <w:p w14:paraId="66D3B5D5" w14:textId="77777777" w:rsidR="00743F40" w:rsidRDefault="00743F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EA58E" w14:textId="77777777" w:rsidR="00F14F3F" w:rsidRDefault="00000000">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3471EB9D" w14:textId="77777777" w:rsidR="00F14F3F" w:rsidRDefault="00F14F3F">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87B97" w14:textId="77777777" w:rsidR="00F14F3F" w:rsidRDefault="00000000">
    <w:pPr>
      <w:pStyle w:val="a7"/>
      <w:jc w:val="center"/>
      <w:rPr>
        <w:rFonts w:hint="eastAsia"/>
      </w:rPr>
    </w:pPr>
    <w:r>
      <w:fldChar w:fldCharType="begin"/>
    </w:r>
    <w:r>
      <w:instrText xml:space="preserve"> PAGE  \* Arabic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15850" w14:textId="77777777" w:rsidR="00743F40" w:rsidRDefault="00743F40">
      <w:pPr>
        <w:spacing w:after="0"/>
      </w:pPr>
      <w:r>
        <w:separator/>
      </w:r>
    </w:p>
  </w:footnote>
  <w:footnote w:type="continuationSeparator" w:id="0">
    <w:p w14:paraId="505A6E0D" w14:textId="77777777" w:rsidR="00743F40" w:rsidRDefault="00743F4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defaultTabStop w:val="420"/>
  <w:drawingGridHorizontalSpacing w:val="12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7465"/>
    <w:rsid w:val="00011A9F"/>
    <w:rsid w:val="000120E6"/>
    <w:rsid w:val="0001238C"/>
    <w:rsid w:val="00013AA5"/>
    <w:rsid w:val="00015B51"/>
    <w:rsid w:val="0001782A"/>
    <w:rsid w:val="000237B5"/>
    <w:rsid w:val="00027892"/>
    <w:rsid w:val="000300D6"/>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76F6A"/>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3E1"/>
    <w:rsid w:val="000E2A1A"/>
    <w:rsid w:val="000E4723"/>
    <w:rsid w:val="000E529D"/>
    <w:rsid w:val="000E5D16"/>
    <w:rsid w:val="000E6B95"/>
    <w:rsid w:val="000F2E7E"/>
    <w:rsid w:val="000F424D"/>
    <w:rsid w:val="000F572D"/>
    <w:rsid w:val="00100BD1"/>
    <w:rsid w:val="001017CF"/>
    <w:rsid w:val="00102B0E"/>
    <w:rsid w:val="00102F2C"/>
    <w:rsid w:val="00106A48"/>
    <w:rsid w:val="001071D1"/>
    <w:rsid w:val="00107E72"/>
    <w:rsid w:val="0011239D"/>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5605"/>
    <w:rsid w:val="001614D6"/>
    <w:rsid w:val="00162779"/>
    <w:rsid w:val="00163F7D"/>
    <w:rsid w:val="00167F45"/>
    <w:rsid w:val="0017096B"/>
    <w:rsid w:val="00170B05"/>
    <w:rsid w:val="00172976"/>
    <w:rsid w:val="00174019"/>
    <w:rsid w:val="00174529"/>
    <w:rsid w:val="00181053"/>
    <w:rsid w:val="0018560D"/>
    <w:rsid w:val="00187330"/>
    <w:rsid w:val="00193A03"/>
    <w:rsid w:val="00197E67"/>
    <w:rsid w:val="001A275B"/>
    <w:rsid w:val="001A2B93"/>
    <w:rsid w:val="001A38AD"/>
    <w:rsid w:val="001B2DF5"/>
    <w:rsid w:val="001B31EB"/>
    <w:rsid w:val="001B62D1"/>
    <w:rsid w:val="001C065C"/>
    <w:rsid w:val="001C4EAE"/>
    <w:rsid w:val="001D3D17"/>
    <w:rsid w:val="001D47A7"/>
    <w:rsid w:val="001D4F73"/>
    <w:rsid w:val="001D73B4"/>
    <w:rsid w:val="001D7A76"/>
    <w:rsid w:val="001E0F24"/>
    <w:rsid w:val="001E5438"/>
    <w:rsid w:val="001E6562"/>
    <w:rsid w:val="001E6826"/>
    <w:rsid w:val="001E736B"/>
    <w:rsid w:val="001F20EA"/>
    <w:rsid w:val="001F61A7"/>
    <w:rsid w:val="00201092"/>
    <w:rsid w:val="00201EAE"/>
    <w:rsid w:val="0020292B"/>
    <w:rsid w:val="00205455"/>
    <w:rsid w:val="00210AD8"/>
    <w:rsid w:val="00211D89"/>
    <w:rsid w:val="00213BCE"/>
    <w:rsid w:val="002173FB"/>
    <w:rsid w:val="0022037B"/>
    <w:rsid w:val="002226EE"/>
    <w:rsid w:val="002228F4"/>
    <w:rsid w:val="00226A20"/>
    <w:rsid w:val="002278A4"/>
    <w:rsid w:val="00243087"/>
    <w:rsid w:val="002472E9"/>
    <w:rsid w:val="0025154D"/>
    <w:rsid w:val="00252529"/>
    <w:rsid w:val="002549CF"/>
    <w:rsid w:val="0025662C"/>
    <w:rsid w:val="0025706C"/>
    <w:rsid w:val="0026241F"/>
    <w:rsid w:val="0026282A"/>
    <w:rsid w:val="002632A6"/>
    <w:rsid w:val="002672D2"/>
    <w:rsid w:val="00273EAC"/>
    <w:rsid w:val="002755F0"/>
    <w:rsid w:val="0027745A"/>
    <w:rsid w:val="00287716"/>
    <w:rsid w:val="00290FD2"/>
    <w:rsid w:val="00291FF0"/>
    <w:rsid w:val="00292445"/>
    <w:rsid w:val="002937EC"/>
    <w:rsid w:val="002A0967"/>
    <w:rsid w:val="002A210D"/>
    <w:rsid w:val="002A3F33"/>
    <w:rsid w:val="002A5256"/>
    <w:rsid w:val="002A7AC0"/>
    <w:rsid w:val="002B3CEE"/>
    <w:rsid w:val="002B6620"/>
    <w:rsid w:val="002B68F3"/>
    <w:rsid w:val="002B7749"/>
    <w:rsid w:val="002B7BB5"/>
    <w:rsid w:val="002C0082"/>
    <w:rsid w:val="002C018C"/>
    <w:rsid w:val="002C1D20"/>
    <w:rsid w:val="002C217A"/>
    <w:rsid w:val="002C2E02"/>
    <w:rsid w:val="002C5420"/>
    <w:rsid w:val="002D0273"/>
    <w:rsid w:val="002D2A03"/>
    <w:rsid w:val="002D4699"/>
    <w:rsid w:val="002D5A29"/>
    <w:rsid w:val="002D5C2A"/>
    <w:rsid w:val="002D7D2F"/>
    <w:rsid w:val="002E025C"/>
    <w:rsid w:val="002E2E9B"/>
    <w:rsid w:val="002E76E2"/>
    <w:rsid w:val="002F3EFE"/>
    <w:rsid w:val="002F4327"/>
    <w:rsid w:val="002F5696"/>
    <w:rsid w:val="002F59FB"/>
    <w:rsid w:val="002F684A"/>
    <w:rsid w:val="00300D42"/>
    <w:rsid w:val="00302E67"/>
    <w:rsid w:val="00306E45"/>
    <w:rsid w:val="00320121"/>
    <w:rsid w:val="00321174"/>
    <w:rsid w:val="00321520"/>
    <w:rsid w:val="0032212F"/>
    <w:rsid w:val="00324D90"/>
    <w:rsid w:val="00326A2C"/>
    <w:rsid w:val="00330D0C"/>
    <w:rsid w:val="0033163F"/>
    <w:rsid w:val="003342D6"/>
    <w:rsid w:val="003366C5"/>
    <w:rsid w:val="003407FA"/>
    <w:rsid w:val="003427F0"/>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70243"/>
    <w:rsid w:val="00373E27"/>
    <w:rsid w:val="00382939"/>
    <w:rsid w:val="0038482D"/>
    <w:rsid w:val="00386070"/>
    <w:rsid w:val="00392A48"/>
    <w:rsid w:val="00394C04"/>
    <w:rsid w:val="003A31E8"/>
    <w:rsid w:val="003B6DB6"/>
    <w:rsid w:val="003C1A6F"/>
    <w:rsid w:val="003C1F15"/>
    <w:rsid w:val="003C47D1"/>
    <w:rsid w:val="003C6706"/>
    <w:rsid w:val="003D5E42"/>
    <w:rsid w:val="003E2212"/>
    <w:rsid w:val="003E254C"/>
    <w:rsid w:val="003E2869"/>
    <w:rsid w:val="003E5BEA"/>
    <w:rsid w:val="003E69D5"/>
    <w:rsid w:val="003E69EC"/>
    <w:rsid w:val="003F045B"/>
    <w:rsid w:val="003F3EDC"/>
    <w:rsid w:val="003F4CA7"/>
    <w:rsid w:val="00402365"/>
    <w:rsid w:val="0040274D"/>
    <w:rsid w:val="00403518"/>
    <w:rsid w:val="00407284"/>
    <w:rsid w:val="00407B48"/>
    <w:rsid w:val="0041046B"/>
    <w:rsid w:val="00414174"/>
    <w:rsid w:val="00414C7C"/>
    <w:rsid w:val="004152DE"/>
    <w:rsid w:val="00424990"/>
    <w:rsid w:val="00430FD8"/>
    <w:rsid w:val="004332D4"/>
    <w:rsid w:val="00434073"/>
    <w:rsid w:val="0043463E"/>
    <w:rsid w:val="00434F8F"/>
    <w:rsid w:val="00440D07"/>
    <w:rsid w:val="0044195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1CD0"/>
    <w:rsid w:val="004B3FC8"/>
    <w:rsid w:val="004C6B99"/>
    <w:rsid w:val="004C6D3B"/>
    <w:rsid w:val="004D2829"/>
    <w:rsid w:val="004D33D9"/>
    <w:rsid w:val="004D5500"/>
    <w:rsid w:val="004D660E"/>
    <w:rsid w:val="004E0D01"/>
    <w:rsid w:val="004E2A4F"/>
    <w:rsid w:val="004E43F9"/>
    <w:rsid w:val="004E4E86"/>
    <w:rsid w:val="004F2CA0"/>
    <w:rsid w:val="004F45FC"/>
    <w:rsid w:val="004F4A97"/>
    <w:rsid w:val="004F5A0F"/>
    <w:rsid w:val="004F7EE9"/>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6DD6"/>
    <w:rsid w:val="00567A02"/>
    <w:rsid w:val="005716B8"/>
    <w:rsid w:val="0057440B"/>
    <w:rsid w:val="0058293A"/>
    <w:rsid w:val="005836C2"/>
    <w:rsid w:val="005860A1"/>
    <w:rsid w:val="00586374"/>
    <w:rsid w:val="005865D8"/>
    <w:rsid w:val="00587011"/>
    <w:rsid w:val="005943A0"/>
    <w:rsid w:val="00595A8E"/>
    <w:rsid w:val="0059687B"/>
    <w:rsid w:val="005A0321"/>
    <w:rsid w:val="005A1A3D"/>
    <w:rsid w:val="005A341B"/>
    <w:rsid w:val="005A3C8A"/>
    <w:rsid w:val="005A5050"/>
    <w:rsid w:val="005B1955"/>
    <w:rsid w:val="005B4C0D"/>
    <w:rsid w:val="005B644F"/>
    <w:rsid w:val="005B7C02"/>
    <w:rsid w:val="005C2885"/>
    <w:rsid w:val="005C34D8"/>
    <w:rsid w:val="005C5247"/>
    <w:rsid w:val="005D0226"/>
    <w:rsid w:val="005D0869"/>
    <w:rsid w:val="005D2DCA"/>
    <w:rsid w:val="005D6248"/>
    <w:rsid w:val="005E0330"/>
    <w:rsid w:val="005E0977"/>
    <w:rsid w:val="005E16E1"/>
    <w:rsid w:val="005E3028"/>
    <w:rsid w:val="005E4E4B"/>
    <w:rsid w:val="005E6462"/>
    <w:rsid w:val="005F2DD9"/>
    <w:rsid w:val="005F2FBB"/>
    <w:rsid w:val="005F4295"/>
    <w:rsid w:val="00601981"/>
    <w:rsid w:val="006022B2"/>
    <w:rsid w:val="006024CB"/>
    <w:rsid w:val="00602579"/>
    <w:rsid w:val="00604E3C"/>
    <w:rsid w:val="006053F9"/>
    <w:rsid w:val="00617A1D"/>
    <w:rsid w:val="00617B06"/>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418EB"/>
    <w:rsid w:val="00641CB8"/>
    <w:rsid w:val="00645F1A"/>
    <w:rsid w:val="00647B3B"/>
    <w:rsid w:val="006521BF"/>
    <w:rsid w:val="0066026A"/>
    <w:rsid w:val="00660663"/>
    <w:rsid w:val="00662AC4"/>
    <w:rsid w:val="00663283"/>
    <w:rsid w:val="006644DC"/>
    <w:rsid w:val="006736E1"/>
    <w:rsid w:val="00673F69"/>
    <w:rsid w:val="00674659"/>
    <w:rsid w:val="00675800"/>
    <w:rsid w:val="00675FC1"/>
    <w:rsid w:val="00684BF2"/>
    <w:rsid w:val="0068620A"/>
    <w:rsid w:val="00686D8C"/>
    <w:rsid w:val="006878D7"/>
    <w:rsid w:val="00687AA7"/>
    <w:rsid w:val="0069122F"/>
    <w:rsid w:val="00691CF5"/>
    <w:rsid w:val="00693907"/>
    <w:rsid w:val="006949FC"/>
    <w:rsid w:val="00694F18"/>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2917"/>
    <w:rsid w:val="006D3E92"/>
    <w:rsid w:val="006D7777"/>
    <w:rsid w:val="006E204F"/>
    <w:rsid w:val="006E5563"/>
    <w:rsid w:val="006E5A3B"/>
    <w:rsid w:val="006E7226"/>
    <w:rsid w:val="006F1BD3"/>
    <w:rsid w:val="006F4BCB"/>
    <w:rsid w:val="006F5D0F"/>
    <w:rsid w:val="006F6C54"/>
    <w:rsid w:val="00705B0F"/>
    <w:rsid w:val="00706433"/>
    <w:rsid w:val="00706AEA"/>
    <w:rsid w:val="00707751"/>
    <w:rsid w:val="00707FEF"/>
    <w:rsid w:val="007102D4"/>
    <w:rsid w:val="00710E3A"/>
    <w:rsid w:val="00711DB4"/>
    <w:rsid w:val="0071319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415F0"/>
    <w:rsid w:val="00741799"/>
    <w:rsid w:val="00742E32"/>
    <w:rsid w:val="007438E0"/>
    <w:rsid w:val="00743F40"/>
    <w:rsid w:val="00747D06"/>
    <w:rsid w:val="0075419C"/>
    <w:rsid w:val="007577BD"/>
    <w:rsid w:val="00757FDD"/>
    <w:rsid w:val="00762518"/>
    <w:rsid w:val="0076445F"/>
    <w:rsid w:val="007654A6"/>
    <w:rsid w:val="007712CE"/>
    <w:rsid w:val="00771F50"/>
    <w:rsid w:val="0077363A"/>
    <w:rsid w:val="00774F47"/>
    <w:rsid w:val="007768C5"/>
    <w:rsid w:val="007769BD"/>
    <w:rsid w:val="007802FE"/>
    <w:rsid w:val="007803B6"/>
    <w:rsid w:val="00782C14"/>
    <w:rsid w:val="00784DD6"/>
    <w:rsid w:val="00790EBF"/>
    <w:rsid w:val="007A061A"/>
    <w:rsid w:val="007A2EA7"/>
    <w:rsid w:val="007A3DD2"/>
    <w:rsid w:val="007B16B9"/>
    <w:rsid w:val="007B1D5B"/>
    <w:rsid w:val="007B45FD"/>
    <w:rsid w:val="007B47D2"/>
    <w:rsid w:val="007B691C"/>
    <w:rsid w:val="007B77E2"/>
    <w:rsid w:val="007C5995"/>
    <w:rsid w:val="007C6B0D"/>
    <w:rsid w:val="007C7BBB"/>
    <w:rsid w:val="007D172C"/>
    <w:rsid w:val="007D7FFA"/>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18BB"/>
    <w:rsid w:val="00841B37"/>
    <w:rsid w:val="00851504"/>
    <w:rsid w:val="00854241"/>
    <w:rsid w:val="00855C7D"/>
    <w:rsid w:val="00864BED"/>
    <w:rsid w:val="0086623A"/>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A63A9"/>
    <w:rsid w:val="008B0E1D"/>
    <w:rsid w:val="008B1964"/>
    <w:rsid w:val="008B603B"/>
    <w:rsid w:val="008B6464"/>
    <w:rsid w:val="008C2DEB"/>
    <w:rsid w:val="008D0539"/>
    <w:rsid w:val="008D0E1B"/>
    <w:rsid w:val="008D331D"/>
    <w:rsid w:val="008D509D"/>
    <w:rsid w:val="008D6B28"/>
    <w:rsid w:val="008E2BDA"/>
    <w:rsid w:val="008F0E79"/>
    <w:rsid w:val="008F3E76"/>
    <w:rsid w:val="008F3EBA"/>
    <w:rsid w:val="009006AC"/>
    <w:rsid w:val="00901115"/>
    <w:rsid w:val="00904498"/>
    <w:rsid w:val="009066E1"/>
    <w:rsid w:val="009077B9"/>
    <w:rsid w:val="0091068C"/>
    <w:rsid w:val="00913D79"/>
    <w:rsid w:val="00914AC0"/>
    <w:rsid w:val="00915728"/>
    <w:rsid w:val="009330A9"/>
    <w:rsid w:val="00935C29"/>
    <w:rsid w:val="00936697"/>
    <w:rsid w:val="00943183"/>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39C"/>
    <w:rsid w:val="009A45F6"/>
    <w:rsid w:val="009A46CE"/>
    <w:rsid w:val="009A73D2"/>
    <w:rsid w:val="009B14D5"/>
    <w:rsid w:val="009B2EC3"/>
    <w:rsid w:val="009B4BE1"/>
    <w:rsid w:val="009B4F0F"/>
    <w:rsid w:val="009B62F9"/>
    <w:rsid w:val="009C0D4C"/>
    <w:rsid w:val="009C19E8"/>
    <w:rsid w:val="009C3B26"/>
    <w:rsid w:val="009C5631"/>
    <w:rsid w:val="009E62B8"/>
    <w:rsid w:val="009E6C23"/>
    <w:rsid w:val="009E7B1A"/>
    <w:rsid w:val="009F0F67"/>
    <w:rsid w:val="009F22E4"/>
    <w:rsid w:val="009F504B"/>
    <w:rsid w:val="00A01022"/>
    <w:rsid w:val="00A143D3"/>
    <w:rsid w:val="00A14857"/>
    <w:rsid w:val="00A149BB"/>
    <w:rsid w:val="00A22004"/>
    <w:rsid w:val="00A228DF"/>
    <w:rsid w:val="00A2295E"/>
    <w:rsid w:val="00A252CA"/>
    <w:rsid w:val="00A27C31"/>
    <w:rsid w:val="00A30124"/>
    <w:rsid w:val="00A314AA"/>
    <w:rsid w:val="00A31BE6"/>
    <w:rsid w:val="00A34570"/>
    <w:rsid w:val="00A436F6"/>
    <w:rsid w:val="00A448A6"/>
    <w:rsid w:val="00A470C0"/>
    <w:rsid w:val="00A516DA"/>
    <w:rsid w:val="00A54639"/>
    <w:rsid w:val="00A56112"/>
    <w:rsid w:val="00A56348"/>
    <w:rsid w:val="00A56574"/>
    <w:rsid w:val="00A619B3"/>
    <w:rsid w:val="00A66DEA"/>
    <w:rsid w:val="00A7084E"/>
    <w:rsid w:val="00A72E39"/>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B263B"/>
    <w:rsid w:val="00AB36B0"/>
    <w:rsid w:val="00AB52B4"/>
    <w:rsid w:val="00AB562A"/>
    <w:rsid w:val="00AB5A58"/>
    <w:rsid w:val="00AB5A9C"/>
    <w:rsid w:val="00AC5DE6"/>
    <w:rsid w:val="00AC74EE"/>
    <w:rsid w:val="00AD0343"/>
    <w:rsid w:val="00AD5C9C"/>
    <w:rsid w:val="00AD72CD"/>
    <w:rsid w:val="00AE1A5D"/>
    <w:rsid w:val="00AE2174"/>
    <w:rsid w:val="00AE2C9C"/>
    <w:rsid w:val="00AE397D"/>
    <w:rsid w:val="00AE3D36"/>
    <w:rsid w:val="00AE432B"/>
    <w:rsid w:val="00AE4E99"/>
    <w:rsid w:val="00AF261B"/>
    <w:rsid w:val="00AF5A7A"/>
    <w:rsid w:val="00B00858"/>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5B48"/>
    <w:rsid w:val="00B5774A"/>
    <w:rsid w:val="00B61492"/>
    <w:rsid w:val="00B62322"/>
    <w:rsid w:val="00B64868"/>
    <w:rsid w:val="00B67C14"/>
    <w:rsid w:val="00B71B8D"/>
    <w:rsid w:val="00B71C69"/>
    <w:rsid w:val="00B72284"/>
    <w:rsid w:val="00B742FC"/>
    <w:rsid w:val="00B7493B"/>
    <w:rsid w:val="00B75D89"/>
    <w:rsid w:val="00B76586"/>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4000"/>
    <w:rsid w:val="00BC5586"/>
    <w:rsid w:val="00BC66B9"/>
    <w:rsid w:val="00BC7434"/>
    <w:rsid w:val="00BD21BB"/>
    <w:rsid w:val="00BD7F32"/>
    <w:rsid w:val="00BE05D7"/>
    <w:rsid w:val="00BE0A0E"/>
    <w:rsid w:val="00BE2EF6"/>
    <w:rsid w:val="00BE3731"/>
    <w:rsid w:val="00BE4435"/>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70C"/>
    <w:rsid w:val="00C34C45"/>
    <w:rsid w:val="00C37690"/>
    <w:rsid w:val="00C419E0"/>
    <w:rsid w:val="00C4716F"/>
    <w:rsid w:val="00C513AC"/>
    <w:rsid w:val="00C6095A"/>
    <w:rsid w:val="00C63421"/>
    <w:rsid w:val="00C639A2"/>
    <w:rsid w:val="00C655C3"/>
    <w:rsid w:val="00C65657"/>
    <w:rsid w:val="00C662FC"/>
    <w:rsid w:val="00C739F1"/>
    <w:rsid w:val="00C7754F"/>
    <w:rsid w:val="00C8052E"/>
    <w:rsid w:val="00C859E5"/>
    <w:rsid w:val="00C9059D"/>
    <w:rsid w:val="00C93C0C"/>
    <w:rsid w:val="00C9760F"/>
    <w:rsid w:val="00CA230F"/>
    <w:rsid w:val="00CA271F"/>
    <w:rsid w:val="00CA3956"/>
    <w:rsid w:val="00CA3EA3"/>
    <w:rsid w:val="00CA5AD8"/>
    <w:rsid w:val="00CA760A"/>
    <w:rsid w:val="00CB02D7"/>
    <w:rsid w:val="00CB207B"/>
    <w:rsid w:val="00CB262E"/>
    <w:rsid w:val="00CB29AA"/>
    <w:rsid w:val="00CB2DF9"/>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F4198"/>
    <w:rsid w:val="00CF4F2D"/>
    <w:rsid w:val="00CF5D1B"/>
    <w:rsid w:val="00D014CE"/>
    <w:rsid w:val="00D0361B"/>
    <w:rsid w:val="00D04ED9"/>
    <w:rsid w:val="00D05629"/>
    <w:rsid w:val="00D073DB"/>
    <w:rsid w:val="00D10690"/>
    <w:rsid w:val="00D11ED0"/>
    <w:rsid w:val="00D129E3"/>
    <w:rsid w:val="00D15A65"/>
    <w:rsid w:val="00D1693F"/>
    <w:rsid w:val="00D16E6A"/>
    <w:rsid w:val="00D17A8C"/>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9FE"/>
    <w:rsid w:val="00D81C17"/>
    <w:rsid w:val="00D872D2"/>
    <w:rsid w:val="00D91141"/>
    <w:rsid w:val="00D9195E"/>
    <w:rsid w:val="00D9406E"/>
    <w:rsid w:val="00DA1C96"/>
    <w:rsid w:val="00DA347D"/>
    <w:rsid w:val="00DB25C3"/>
    <w:rsid w:val="00DB7E3E"/>
    <w:rsid w:val="00DC0633"/>
    <w:rsid w:val="00DC59C1"/>
    <w:rsid w:val="00DC7310"/>
    <w:rsid w:val="00DD6BEC"/>
    <w:rsid w:val="00DE063B"/>
    <w:rsid w:val="00DE2006"/>
    <w:rsid w:val="00DE65DC"/>
    <w:rsid w:val="00DE7D7F"/>
    <w:rsid w:val="00DF3531"/>
    <w:rsid w:val="00E041E9"/>
    <w:rsid w:val="00E05C95"/>
    <w:rsid w:val="00E103F6"/>
    <w:rsid w:val="00E12D9A"/>
    <w:rsid w:val="00E15D36"/>
    <w:rsid w:val="00E3168E"/>
    <w:rsid w:val="00E323BB"/>
    <w:rsid w:val="00E40D7C"/>
    <w:rsid w:val="00E41071"/>
    <w:rsid w:val="00E41634"/>
    <w:rsid w:val="00E423D1"/>
    <w:rsid w:val="00E44A37"/>
    <w:rsid w:val="00E44BCF"/>
    <w:rsid w:val="00E46589"/>
    <w:rsid w:val="00E556E5"/>
    <w:rsid w:val="00E55E64"/>
    <w:rsid w:val="00E5703B"/>
    <w:rsid w:val="00E6256F"/>
    <w:rsid w:val="00E62FB5"/>
    <w:rsid w:val="00E6697A"/>
    <w:rsid w:val="00E70CB1"/>
    <w:rsid w:val="00E76DF8"/>
    <w:rsid w:val="00E83FAD"/>
    <w:rsid w:val="00E855BE"/>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121C"/>
    <w:rsid w:val="00EC616F"/>
    <w:rsid w:val="00EC699B"/>
    <w:rsid w:val="00EC7801"/>
    <w:rsid w:val="00ED4315"/>
    <w:rsid w:val="00ED5382"/>
    <w:rsid w:val="00ED6492"/>
    <w:rsid w:val="00ED7FF4"/>
    <w:rsid w:val="00EE637A"/>
    <w:rsid w:val="00EF0306"/>
    <w:rsid w:val="00EF0652"/>
    <w:rsid w:val="00EF0BC6"/>
    <w:rsid w:val="00F01F68"/>
    <w:rsid w:val="00F04052"/>
    <w:rsid w:val="00F05105"/>
    <w:rsid w:val="00F06B56"/>
    <w:rsid w:val="00F11C03"/>
    <w:rsid w:val="00F12E92"/>
    <w:rsid w:val="00F14F3F"/>
    <w:rsid w:val="00F169B2"/>
    <w:rsid w:val="00F2256E"/>
    <w:rsid w:val="00F228FC"/>
    <w:rsid w:val="00F27A13"/>
    <w:rsid w:val="00F336E1"/>
    <w:rsid w:val="00F35796"/>
    <w:rsid w:val="00F40C21"/>
    <w:rsid w:val="00F433EF"/>
    <w:rsid w:val="00F43A62"/>
    <w:rsid w:val="00F46777"/>
    <w:rsid w:val="00F51581"/>
    <w:rsid w:val="00F52B5E"/>
    <w:rsid w:val="00F55914"/>
    <w:rsid w:val="00F56F7A"/>
    <w:rsid w:val="00F61B9A"/>
    <w:rsid w:val="00F65A8E"/>
    <w:rsid w:val="00F65FAE"/>
    <w:rsid w:val="00F66241"/>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D7D8F"/>
    <w:rsid w:val="00FE07D6"/>
    <w:rsid w:val="00FE087A"/>
    <w:rsid w:val="00FE3FE0"/>
    <w:rsid w:val="00FE6B18"/>
    <w:rsid w:val="00FF0675"/>
    <w:rsid w:val="00FF1D9F"/>
    <w:rsid w:val="00FF3565"/>
    <w:rsid w:val="00FF363C"/>
    <w:rsid w:val="00FF42F5"/>
    <w:rsid w:val="00FF73E8"/>
    <w:rsid w:val="04614009"/>
    <w:rsid w:val="05E52D10"/>
    <w:rsid w:val="085A71E5"/>
    <w:rsid w:val="0995320E"/>
    <w:rsid w:val="0AD656B8"/>
    <w:rsid w:val="0C3F7401"/>
    <w:rsid w:val="0E421ECC"/>
    <w:rsid w:val="0F5D4006"/>
    <w:rsid w:val="0F8F5340"/>
    <w:rsid w:val="104D6E1D"/>
    <w:rsid w:val="137E5328"/>
    <w:rsid w:val="16260573"/>
    <w:rsid w:val="19C01285"/>
    <w:rsid w:val="1F126C7D"/>
    <w:rsid w:val="21686600"/>
    <w:rsid w:val="22B2160E"/>
    <w:rsid w:val="25B32A98"/>
    <w:rsid w:val="30690331"/>
    <w:rsid w:val="310A33A2"/>
    <w:rsid w:val="31CB1CA1"/>
    <w:rsid w:val="382D222A"/>
    <w:rsid w:val="39CA598A"/>
    <w:rsid w:val="3A1E35A8"/>
    <w:rsid w:val="3F8844F1"/>
    <w:rsid w:val="413B0E47"/>
    <w:rsid w:val="43D15774"/>
    <w:rsid w:val="47146A0A"/>
    <w:rsid w:val="4D8053A2"/>
    <w:rsid w:val="528547F9"/>
    <w:rsid w:val="52867112"/>
    <w:rsid w:val="55296024"/>
    <w:rsid w:val="55C72A52"/>
    <w:rsid w:val="569321DC"/>
    <w:rsid w:val="56BE1D99"/>
    <w:rsid w:val="59AC3AD1"/>
    <w:rsid w:val="5BAD5024"/>
    <w:rsid w:val="5F055477"/>
    <w:rsid w:val="617200A8"/>
    <w:rsid w:val="669C6B05"/>
    <w:rsid w:val="680A7386"/>
    <w:rsid w:val="69773EBB"/>
    <w:rsid w:val="69F33B09"/>
    <w:rsid w:val="6AFB2D2C"/>
    <w:rsid w:val="6B3260DA"/>
    <w:rsid w:val="6CC91B21"/>
    <w:rsid w:val="6EB8519B"/>
    <w:rsid w:val="6FBE4D21"/>
    <w:rsid w:val="70590718"/>
    <w:rsid w:val="711B6440"/>
    <w:rsid w:val="730145D4"/>
    <w:rsid w:val="739C5845"/>
    <w:rsid w:val="75BB51C1"/>
    <w:rsid w:val="770B5B59"/>
    <w:rsid w:val="78287EBC"/>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F07CA0-2B0D-4189-BBA3-A7CE88504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spacing w:after="160" w:line="278" w:lineRule="auto"/>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semiHidden/>
    <w:qFormat/>
    <w:pPr>
      <w:spacing w:after="160" w:line="278" w:lineRule="auto"/>
    </w:pPr>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2">
    <w:name w:val="修订2"/>
    <w:hidden/>
    <w:uiPriority w:val="99"/>
    <w:unhideWhenUsed/>
    <w:qFormat/>
    <w:rPr>
      <w:rFonts w:ascii="Arial" w:hAnsi="Arial"/>
      <w:kern w:val="2"/>
      <w:sz w:val="24"/>
      <w:szCs w:val="24"/>
    </w:rPr>
  </w:style>
  <w:style w:type="paragraph" w:styleId="af2">
    <w:name w:val="Revision"/>
    <w:hidden/>
    <w:uiPriority w:val="99"/>
    <w:unhideWhenUsed/>
    <w:rsid w:val="00D073DB"/>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6592D0-A443-4E05-95EC-0D3615141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2</Pages>
  <Words>218</Words>
  <Characters>1247</Characters>
  <Application>Microsoft Office Word</Application>
  <DocSecurity>0</DocSecurity>
  <Lines>10</Lines>
  <Paragraphs>2</Paragraphs>
  <ScaleCrop>false</ScaleCrop>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宇 吴</cp:lastModifiedBy>
  <cp:revision>15</cp:revision>
  <cp:lastPrinted>2024-06-17T02:35:00Z</cp:lastPrinted>
  <dcterms:created xsi:type="dcterms:W3CDTF">2025-03-10T09:19:00Z</dcterms:created>
  <dcterms:modified xsi:type="dcterms:W3CDTF">2025-06-23T05:50:00Z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