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277726" w14:textId="77777777" w:rsidR="0098581F" w:rsidRDefault="003E16A5">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w:t>
      </w:r>
      <w:r>
        <w:rPr>
          <w:rFonts w:ascii="仿宋" w:eastAsia="仿宋" w:hAnsi="仿宋" w:hint="eastAsia"/>
          <w:color w:val="000000"/>
          <w:sz w:val="28"/>
        </w:rPr>
        <w:t xml:space="preserve">301178    </w:t>
      </w:r>
      <w:r>
        <w:rPr>
          <w:rFonts w:ascii="仿宋" w:eastAsia="仿宋" w:hAnsi="仿宋" w:hint="eastAsia"/>
          <w:color w:val="000000"/>
          <w:sz w:val="28"/>
        </w:rPr>
        <w:t>证券简称：天亿马</w:t>
      </w:r>
      <w:r>
        <w:rPr>
          <w:rFonts w:ascii="仿宋" w:eastAsia="仿宋" w:hAnsi="仿宋" w:hint="eastAsia"/>
          <w:color w:val="000000"/>
          <w:sz w:val="28"/>
        </w:rPr>
        <w:t xml:space="preserve">     </w:t>
      </w:r>
      <w:r>
        <w:rPr>
          <w:rFonts w:ascii="仿宋" w:eastAsia="仿宋" w:hAnsi="仿宋" w:hint="eastAsia"/>
          <w:color w:val="000000"/>
          <w:sz w:val="28"/>
        </w:rPr>
        <w:t>公告编号：</w:t>
      </w:r>
      <w:r>
        <w:rPr>
          <w:rFonts w:ascii="仿宋" w:eastAsia="仿宋" w:hAnsi="仿宋" w:hint="eastAsia"/>
          <w:color w:val="000000"/>
          <w:sz w:val="28"/>
        </w:rPr>
        <w:t>2025-059</w:t>
      </w:r>
    </w:p>
    <w:p w14:paraId="7C7EF005" w14:textId="77777777" w:rsidR="0098581F" w:rsidRDefault="0098581F">
      <w:pPr>
        <w:ind w:firstLine="420"/>
      </w:pPr>
    </w:p>
    <w:p w14:paraId="0D2B4C61" w14:textId="77777777" w:rsidR="0098581F" w:rsidRDefault="003E16A5">
      <w:pPr>
        <w:spacing w:line="360" w:lineRule="auto"/>
        <w:ind w:firstLine="720"/>
        <w:jc w:val="center"/>
        <w:rPr>
          <w:rFonts w:ascii="黑体" w:eastAsia="黑体" w:hAnsi="黑体"/>
          <w:sz w:val="36"/>
          <w:szCs w:val="36"/>
        </w:rPr>
      </w:pPr>
      <w:r>
        <w:rPr>
          <w:rFonts w:ascii="黑体" w:eastAsia="黑体" w:hAnsi="黑体" w:hint="eastAsia"/>
          <w:sz w:val="36"/>
          <w:szCs w:val="36"/>
        </w:rPr>
        <w:t>广东天亿马信息产业股份有限公司</w:t>
      </w:r>
    </w:p>
    <w:p w14:paraId="58A3C7CE" w14:textId="77777777" w:rsidR="0098581F" w:rsidRDefault="003E16A5">
      <w:pPr>
        <w:spacing w:afterLines="100" w:after="312" w:line="360" w:lineRule="auto"/>
        <w:ind w:firstLine="720"/>
        <w:jc w:val="center"/>
        <w:rPr>
          <w:rFonts w:ascii="黑体" w:eastAsia="黑体" w:hAnsi="黑体"/>
          <w:sz w:val="36"/>
          <w:szCs w:val="36"/>
        </w:rPr>
      </w:pPr>
      <w:r>
        <w:rPr>
          <w:rFonts w:ascii="黑体" w:eastAsia="黑体" w:hAnsi="黑体" w:hint="eastAsia"/>
          <w:sz w:val="36"/>
          <w:szCs w:val="36"/>
        </w:rPr>
        <w:t>关于</w:t>
      </w:r>
      <w:r>
        <w:rPr>
          <w:rFonts w:ascii="黑体" w:eastAsia="黑体" w:hAnsi="黑体" w:hint="eastAsia"/>
          <w:sz w:val="36"/>
          <w:szCs w:val="36"/>
        </w:rPr>
        <w:t>2023</w:t>
      </w:r>
      <w:r>
        <w:rPr>
          <w:rFonts w:ascii="黑体" w:eastAsia="黑体" w:hAnsi="黑体" w:hint="eastAsia"/>
          <w:sz w:val="36"/>
          <w:szCs w:val="36"/>
        </w:rPr>
        <w:t>年限制性股票激励计划部分第一类限制性股票回购注销完成的公告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98581F" w14:paraId="7EF389AC"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060F849B" w14:textId="77777777" w:rsidR="0098581F" w:rsidRDefault="003E16A5">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本公司及董事会全体成员保证信息披露的内容真实、准确、完整，没有虚假记载、误导性陈述或重大遗漏。</w:t>
            </w:r>
          </w:p>
        </w:tc>
      </w:tr>
    </w:tbl>
    <w:p w14:paraId="3C886269" w14:textId="77777777" w:rsidR="0098581F" w:rsidRDefault="0098581F">
      <w:pPr>
        <w:ind w:firstLine="420"/>
      </w:pPr>
    </w:p>
    <w:p w14:paraId="3682B863"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特别提示：</w:t>
      </w:r>
    </w:p>
    <w:p w14:paraId="59251D2A"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1.</w:t>
      </w:r>
      <w:r>
        <w:rPr>
          <w:rFonts w:ascii="仿宋" w:eastAsia="仿宋" w:hAnsi="仿宋" w:hint="eastAsia"/>
          <w:color w:val="000000"/>
          <w:sz w:val="28"/>
        </w:rPr>
        <w:t>本次回购注销</w:t>
      </w:r>
      <w:r>
        <w:rPr>
          <w:rFonts w:ascii="仿宋" w:eastAsia="仿宋" w:hAnsi="仿宋" w:hint="eastAsia"/>
          <w:color w:val="000000"/>
          <w:sz w:val="28"/>
        </w:rPr>
        <w:t>2023</w:t>
      </w:r>
      <w:r>
        <w:rPr>
          <w:rFonts w:ascii="仿宋" w:eastAsia="仿宋" w:hAnsi="仿宋" w:hint="eastAsia"/>
          <w:color w:val="000000"/>
          <w:sz w:val="28"/>
        </w:rPr>
        <w:t>年限制性股票激励计划部分已获授尚未解除限售的第一类限制性股票共计</w:t>
      </w:r>
      <w:r>
        <w:rPr>
          <w:rFonts w:ascii="仿宋" w:eastAsia="仿宋" w:hAnsi="仿宋" w:hint="eastAsia"/>
          <w:color w:val="000000"/>
          <w:sz w:val="28"/>
        </w:rPr>
        <w:t>256,000</w:t>
      </w:r>
      <w:r>
        <w:rPr>
          <w:rFonts w:ascii="仿宋" w:eastAsia="仿宋" w:hAnsi="仿宋" w:hint="eastAsia"/>
          <w:color w:val="000000"/>
          <w:sz w:val="28"/>
        </w:rPr>
        <w:t>股，占回购前广东天亿马信息产业股份有限公司（以下简称“公司”）总股本的</w:t>
      </w:r>
      <w:r>
        <w:rPr>
          <w:rFonts w:ascii="仿宋" w:eastAsia="仿宋" w:hAnsi="仿宋" w:hint="eastAsia"/>
          <w:color w:val="000000"/>
          <w:sz w:val="28"/>
        </w:rPr>
        <w:t>0.38%</w:t>
      </w:r>
      <w:r>
        <w:rPr>
          <w:rFonts w:ascii="仿宋" w:eastAsia="仿宋" w:hAnsi="仿宋" w:hint="eastAsia"/>
          <w:color w:val="000000"/>
          <w:sz w:val="28"/>
        </w:rPr>
        <w:t>，涉及激励对象</w:t>
      </w:r>
      <w:r>
        <w:rPr>
          <w:rFonts w:ascii="仿宋" w:eastAsia="仿宋" w:hAnsi="仿宋" w:hint="eastAsia"/>
          <w:color w:val="000000"/>
          <w:sz w:val="28"/>
        </w:rPr>
        <w:t>2</w:t>
      </w:r>
      <w:r>
        <w:rPr>
          <w:rFonts w:ascii="仿宋" w:eastAsia="仿宋" w:hAnsi="仿宋" w:hint="eastAsia"/>
          <w:color w:val="000000"/>
          <w:sz w:val="28"/>
        </w:rPr>
        <w:t>人。</w:t>
      </w:r>
    </w:p>
    <w:p w14:paraId="3972BB06"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2.</w:t>
      </w:r>
      <w:r>
        <w:rPr>
          <w:rFonts w:ascii="仿宋" w:eastAsia="仿宋" w:hAnsi="仿宋"/>
          <w:color w:val="000000"/>
          <w:sz w:val="28"/>
        </w:rPr>
        <w:t>经中国证券登记结算有限责任公司深圳分公司审核确认，公司本次部分限制性股票注销事宜已于</w:t>
      </w:r>
      <w:r>
        <w:rPr>
          <w:rFonts w:ascii="仿宋" w:eastAsia="仿宋" w:hAnsi="仿宋"/>
          <w:color w:val="000000"/>
          <w:sz w:val="28"/>
        </w:rPr>
        <w:t>202</w:t>
      </w:r>
      <w:r>
        <w:rPr>
          <w:rFonts w:ascii="仿宋" w:eastAsia="仿宋" w:hAnsi="仿宋" w:hint="eastAsia"/>
          <w:color w:val="000000"/>
          <w:sz w:val="28"/>
        </w:rPr>
        <w:t>5</w:t>
      </w:r>
      <w:r>
        <w:rPr>
          <w:rFonts w:ascii="仿宋" w:eastAsia="仿宋" w:hAnsi="仿宋"/>
          <w:color w:val="000000"/>
          <w:sz w:val="28"/>
        </w:rPr>
        <w:t>年</w:t>
      </w:r>
      <w:r>
        <w:rPr>
          <w:rFonts w:ascii="仿宋" w:eastAsia="仿宋" w:hAnsi="仿宋" w:hint="eastAsia"/>
          <w:color w:val="000000"/>
          <w:sz w:val="28"/>
        </w:rPr>
        <w:t>7</w:t>
      </w:r>
      <w:r>
        <w:rPr>
          <w:rFonts w:ascii="仿宋" w:eastAsia="仿宋" w:hAnsi="仿宋"/>
          <w:color w:val="000000"/>
          <w:sz w:val="28"/>
        </w:rPr>
        <w:t>月</w:t>
      </w:r>
      <w:r>
        <w:rPr>
          <w:rFonts w:ascii="仿宋" w:eastAsia="仿宋" w:hAnsi="仿宋" w:hint="eastAsia"/>
          <w:color w:val="000000"/>
          <w:sz w:val="28"/>
        </w:rPr>
        <w:t>28</w:t>
      </w:r>
      <w:r>
        <w:rPr>
          <w:rFonts w:ascii="仿宋" w:eastAsia="仿宋" w:hAnsi="仿宋"/>
          <w:color w:val="000000"/>
          <w:sz w:val="28"/>
        </w:rPr>
        <w:t>日办理完成。</w:t>
      </w:r>
      <w:r>
        <w:rPr>
          <w:rFonts w:ascii="仿宋" w:eastAsia="仿宋" w:hAnsi="仿宋" w:hint="eastAsia"/>
          <w:color w:val="000000"/>
          <w:sz w:val="28"/>
        </w:rPr>
        <w:t>本次</w:t>
      </w:r>
      <w:r>
        <w:rPr>
          <w:rFonts w:ascii="仿宋" w:eastAsia="仿宋" w:hAnsi="仿宋"/>
          <w:color w:val="000000"/>
          <w:sz w:val="28"/>
        </w:rPr>
        <w:t>注销完成后，公司股份总数由</w:t>
      </w:r>
      <w:r>
        <w:rPr>
          <w:rFonts w:ascii="仿宋" w:eastAsia="仿宋" w:hAnsi="仿宋" w:hint="eastAsia"/>
          <w:color w:val="000000"/>
          <w:sz w:val="28"/>
        </w:rPr>
        <w:t>67,108,800</w:t>
      </w:r>
      <w:r>
        <w:rPr>
          <w:rFonts w:ascii="仿宋" w:eastAsia="仿宋" w:hAnsi="仿宋"/>
          <w:color w:val="000000"/>
          <w:sz w:val="28"/>
        </w:rPr>
        <w:t>股减少至</w:t>
      </w:r>
      <w:r>
        <w:rPr>
          <w:rFonts w:ascii="仿宋" w:eastAsia="仿宋" w:hAnsi="仿宋" w:hint="eastAsia"/>
          <w:color w:val="000000"/>
          <w:sz w:val="28"/>
        </w:rPr>
        <w:t>66,852,800</w:t>
      </w:r>
      <w:r>
        <w:rPr>
          <w:rFonts w:ascii="仿宋" w:eastAsia="仿宋" w:hAnsi="仿宋"/>
          <w:color w:val="000000"/>
          <w:sz w:val="28"/>
        </w:rPr>
        <w:t>股。</w:t>
      </w:r>
    </w:p>
    <w:p w14:paraId="78E2F652"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公司于</w:t>
      </w:r>
      <w:r>
        <w:rPr>
          <w:rFonts w:ascii="仿宋" w:eastAsia="仿宋" w:hAnsi="仿宋" w:hint="eastAsia"/>
          <w:color w:val="000000"/>
          <w:sz w:val="28"/>
        </w:rPr>
        <w:t>2025</w:t>
      </w:r>
      <w:r>
        <w:rPr>
          <w:rFonts w:ascii="仿宋" w:eastAsia="仿宋" w:hAnsi="仿宋" w:hint="eastAsia"/>
          <w:color w:val="000000"/>
          <w:sz w:val="28"/>
        </w:rPr>
        <w:t>年</w:t>
      </w:r>
      <w:r>
        <w:rPr>
          <w:rFonts w:ascii="仿宋" w:eastAsia="仿宋" w:hAnsi="仿宋" w:hint="eastAsia"/>
          <w:color w:val="000000"/>
          <w:sz w:val="28"/>
        </w:rPr>
        <w:t>4</w:t>
      </w:r>
      <w:r>
        <w:rPr>
          <w:rFonts w:ascii="仿宋" w:eastAsia="仿宋" w:hAnsi="仿宋" w:hint="eastAsia"/>
          <w:color w:val="000000"/>
          <w:sz w:val="28"/>
        </w:rPr>
        <w:t>月</w:t>
      </w:r>
      <w:r>
        <w:rPr>
          <w:rFonts w:ascii="仿宋" w:eastAsia="仿宋" w:hAnsi="仿宋" w:hint="eastAsia"/>
          <w:color w:val="000000"/>
          <w:sz w:val="28"/>
        </w:rPr>
        <w:t>18</w:t>
      </w:r>
      <w:r>
        <w:rPr>
          <w:rFonts w:ascii="仿宋" w:eastAsia="仿宋" w:hAnsi="仿宋" w:hint="eastAsia"/>
          <w:color w:val="000000"/>
          <w:sz w:val="28"/>
        </w:rPr>
        <w:t>日召开的第三届董事会第三十次会议和第三届监事会第二十六次会议，</w:t>
      </w:r>
      <w:r>
        <w:rPr>
          <w:rFonts w:ascii="仿宋" w:eastAsia="仿宋" w:hAnsi="仿宋" w:hint="eastAsia"/>
          <w:color w:val="000000"/>
          <w:sz w:val="28"/>
          <w:szCs w:val="28"/>
        </w:rPr>
        <w:t>另于</w:t>
      </w:r>
      <w:r>
        <w:rPr>
          <w:rFonts w:ascii="仿宋" w:eastAsia="仿宋" w:hAnsi="仿宋" w:hint="eastAsia"/>
          <w:color w:val="000000"/>
          <w:sz w:val="28"/>
          <w:szCs w:val="28"/>
        </w:rPr>
        <w:t>2025</w:t>
      </w:r>
      <w:r>
        <w:rPr>
          <w:rFonts w:ascii="仿宋" w:eastAsia="仿宋" w:hAnsi="仿宋" w:hint="eastAsia"/>
          <w:color w:val="000000"/>
          <w:sz w:val="28"/>
          <w:szCs w:val="28"/>
        </w:rPr>
        <w:t>年</w:t>
      </w:r>
      <w:r>
        <w:rPr>
          <w:rFonts w:ascii="仿宋" w:eastAsia="仿宋" w:hAnsi="仿宋" w:hint="eastAsia"/>
          <w:color w:val="000000"/>
          <w:sz w:val="28"/>
          <w:szCs w:val="28"/>
        </w:rPr>
        <w:t>5</w:t>
      </w:r>
      <w:r>
        <w:rPr>
          <w:rFonts w:ascii="仿宋" w:eastAsia="仿宋" w:hAnsi="仿宋" w:hint="eastAsia"/>
          <w:color w:val="000000"/>
          <w:sz w:val="28"/>
          <w:szCs w:val="28"/>
        </w:rPr>
        <w:t>月</w:t>
      </w:r>
      <w:r>
        <w:rPr>
          <w:rFonts w:ascii="仿宋" w:eastAsia="仿宋" w:hAnsi="仿宋" w:hint="eastAsia"/>
          <w:color w:val="000000"/>
          <w:sz w:val="28"/>
          <w:szCs w:val="28"/>
        </w:rPr>
        <w:t>13</w:t>
      </w:r>
      <w:r>
        <w:rPr>
          <w:rFonts w:ascii="仿宋" w:eastAsia="仿宋" w:hAnsi="仿宋" w:hint="eastAsia"/>
          <w:color w:val="000000"/>
          <w:sz w:val="28"/>
          <w:szCs w:val="28"/>
        </w:rPr>
        <w:t>日召开</w:t>
      </w:r>
      <w:r>
        <w:rPr>
          <w:rFonts w:ascii="仿宋" w:eastAsia="仿宋" w:hAnsi="仿宋" w:hint="eastAsia"/>
          <w:color w:val="000000"/>
          <w:sz w:val="28"/>
          <w:szCs w:val="28"/>
        </w:rPr>
        <w:t>2024</w:t>
      </w:r>
      <w:r>
        <w:rPr>
          <w:rFonts w:ascii="仿宋" w:eastAsia="仿宋" w:hAnsi="仿宋" w:hint="eastAsia"/>
          <w:color w:val="000000"/>
          <w:sz w:val="28"/>
          <w:szCs w:val="28"/>
        </w:rPr>
        <w:t>年年度股东会，</w:t>
      </w:r>
      <w:r>
        <w:rPr>
          <w:rFonts w:ascii="仿宋" w:eastAsia="仿宋" w:hAnsi="仿宋" w:hint="eastAsia"/>
          <w:color w:val="000000"/>
          <w:sz w:val="28"/>
        </w:rPr>
        <w:t>审议通过了《关于回购注销部分已授予但尚未解除限售的限制性股票的议案》。近日，公司完成了</w:t>
      </w:r>
      <w:r>
        <w:rPr>
          <w:rFonts w:ascii="仿宋" w:eastAsia="仿宋" w:hAnsi="仿宋" w:hint="eastAsia"/>
          <w:color w:val="000000"/>
          <w:sz w:val="28"/>
        </w:rPr>
        <w:t>2023</w:t>
      </w:r>
      <w:r>
        <w:rPr>
          <w:rFonts w:ascii="仿宋" w:eastAsia="仿宋" w:hAnsi="仿宋" w:hint="eastAsia"/>
          <w:color w:val="000000"/>
          <w:sz w:val="28"/>
        </w:rPr>
        <w:t>年限制性股票激励计划部分第一类限制性股票的回购注销手续。现将有关事项说明如下：</w:t>
      </w:r>
    </w:p>
    <w:p w14:paraId="148C1EC1"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一、股权激励计划已履行的相关审批程序</w:t>
      </w:r>
    </w:p>
    <w:p w14:paraId="0EF122BE"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（一）</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2</w:t>
      </w:r>
      <w:r>
        <w:rPr>
          <w:rFonts w:ascii="仿宋" w:eastAsia="仿宋" w:hAnsi="仿宋" w:hint="eastAsia"/>
          <w:color w:val="000000"/>
          <w:sz w:val="28"/>
        </w:rPr>
        <w:t>日，公司召开第三届董事会第十四次会议，</w:t>
      </w:r>
      <w:r>
        <w:rPr>
          <w:rFonts w:ascii="仿宋" w:eastAsia="仿宋" w:hAnsi="仿宋" w:hint="eastAsia"/>
          <w:color w:val="000000"/>
          <w:sz w:val="28"/>
        </w:rPr>
        <w:lastRenderedPageBreak/>
        <w:t>审议通过《关于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年限制性股票激励计划（草案）</w:t>
      </w:r>
      <w:r>
        <w:rPr>
          <w:rFonts w:ascii="仿宋" w:eastAsia="仿宋" w:hAnsi="仿宋" w:hint="eastAsia"/>
          <w:color w:val="000000"/>
          <w:sz w:val="28"/>
        </w:rPr>
        <w:t>&gt;</w:t>
      </w:r>
      <w:r>
        <w:rPr>
          <w:rFonts w:ascii="仿宋" w:eastAsia="仿宋" w:hAnsi="仿宋" w:hint="eastAsia"/>
          <w:color w:val="000000"/>
          <w:sz w:val="28"/>
        </w:rPr>
        <w:t>及其摘要的议案》《关于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年限制性股票激励计划实施考核管理办法</w:t>
      </w:r>
      <w:r>
        <w:rPr>
          <w:rFonts w:ascii="仿宋" w:eastAsia="仿宋" w:hAnsi="仿宋" w:hint="eastAsia"/>
          <w:color w:val="000000"/>
          <w:sz w:val="28"/>
        </w:rPr>
        <w:t>&gt;</w:t>
      </w:r>
      <w:r>
        <w:rPr>
          <w:rFonts w:ascii="仿宋" w:eastAsia="仿宋" w:hAnsi="仿宋" w:hint="eastAsia"/>
          <w:color w:val="000000"/>
          <w:sz w:val="28"/>
        </w:rPr>
        <w:t>的议案》《关于提请股东大会授权董事会办理公司</w:t>
      </w:r>
      <w:r>
        <w:rPr>
          <w:rFonts w:ascii="仿宋" w:eastAsia="仿宋" w:hAnsi="仿宋" w:hint="eastAsia"/>
          <w:color w:val="000000"/>
          <w:sz w:val="28"/>
        </w:rPr>
        <w:t>2023</w:t>
      </w:r>
      <w:r>
        <w:rPr>
          <w:rFonts w:ascii="仿宋" w:eastAsia="仿宋" w:hAnsi="仿宋" w:hint="eastAsia"/>
          <w:color w:val="000000"/>
          <w:sz w:val="28"/>
        </w:rPr>
        <w:t>年限制性股票激励计划相关事宜的议案》。公司独立董事就本激励计划发表了同意的独立意见。</w:t>
      </w:r>
    </w:p>
    <w:p w14:paraId="1B305BC6"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（二）</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2</w:t>
      </w:r>
      <w:r>
        <w:rPr>
          <w:rFonts w:ascii="仿宋" w:eastAsia="仿宋" w:hAnsi="仿宋" w:hint="eastAsia"/>
          <w:color w:val="000000"/>
          <w:sz w:val="28"/>
        </w:rPr>
        <w:t>日，公司召开第三届监事会第十二次会议，审议通过《关于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年限制性股票激励计划（草案）</w:t>
      </w:r>
      <w:r>
        <w:rPr>
          <w:rFonts w:ascii="仿宋" w:eastAsia="仿宋" w:hAnsi="仿宋" w:hint="eastAsia"/>
          <w:color w:val="000000"/>
          <w:sz w:val="28"/>
        </w:rPr>
        <w:t>&gt;</w:t>
      </w:r>
      <w:r>
        <w:rPr>
          <w:rFonts w:ascii="仿宋" w:eastAsia="仿宋" w:hAnsi="仿宋" w:hint="eastAsia"/>
          <w:color w:val="000000"/>
          <w:sz w:val="28"/>
        </w:rPr>
        <w:t>及其摘要的议案》《关于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年限制性股票激励计划实施考核管理办法</w:t>
      </w:r>
      <w:r>
        <w:rPr>
          <w:rFonts w:ascii="仿宋" w:eastAsia="仿宋" w:hAnsi="仿宋" w:hint="eastAsia"/>
          <w:color w:val="000000"/>
          <w:sz w:val="28"/>
        </w:rPr>
        <w:t>&gt;</w:t>
      </w:r>
      <w:r>
        <w:rPr>
          <w:rFonts w:ascii="仿宋" w:eastAsia="仿宋" w:hAnsi="仿宋" w:hint="eastAsia"/>
          <w:color w:val="000000"/>
          <w:sz w:val="28"/>
        </w:rPr>
        <w:t>的议案》《关于核实</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年限制性股票激励计划首次授予激励对象名单</w:t>
      </w:r>
      <w:r>
        <w:rPr>
          <w:rFonts w:ascii="仿宋" w:eastAsia="仿宋" w:hAnsi="仿宋" w:hint="eastAsia"/>
          <w:color w:val="000000"/>
          <w:sz w:val="28"/>
        </w:rPr>
        <w:t>&gt;</w:t>
      </w:r>
      <w:r>
        <w:rPr>
          <w:rFonts w:ascii="仿宋" w:eastAsia="仿宋" w:hAnsi="仿宋" w:hint="eastAsia"/>
          <w:color w:val="000000"/>
          <w:sz w:val="28"/>
        </w:rPr>
        <w:t>的议案》，并发表了核查意见。</w:t>
      </w:r>
    </w:p>
    <w:p w14:paraId="588B43A4"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（三）</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18</w:t>
      </w:r>
      <w:r>
        <w:rPr>
          <w:rFonts w:ascii="仿宋" w:eastAsia="仿宋" w:hAnsi="仿宋" w:hint="eastAsia"/>
          <w:color w:val="000000"/>
          <w:sz w:val="28"/>
        </w:rPr>
        <w:t>日，公司召开第三届董事会第十五次会议，审议通过《关于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年限制性股票激励计划（草案修订稿）</w:t>
      </w:r>
      <w:r>
        <w:rPr>
          <w:rFonts w:ascii="仿宋" w:eastAsia="仿宋" w:hAnsi="仿宋" w:hint="eastAsia"/>
          <w:color w:val="000000"/>
          <w:sz w:val="28"/>
        </w:rPr>
        <w:t>&gt;</w:t>
      </w:r>
      <w:r>
        <w:rPr>
          <w:rFonts w:ascii="仿宋" w:eastAsia="仿宋" w:hAnsi="仿宋" w:hint="eastAsia"/>
          <w:color w:val="000000"/>
          <w:sz w:val="28"/>
        </w:rPr>
        <w:t>及其摘要的议案》《关于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年限制性股票激励计划实施考核管理办法（修订稿）</w:t>
      </w:r>
      <w:r>
        <w:rPr>
          <w:rFonts w:ascii="仿宋" w:eastAsia="仿宋" w:hAnsi="仿宋" w:hint="eastAsia"/>
          <w:color w:val="000000"/>
          <w:sz w:val="28"/>
        </w:rPr>
        <w:t>&gt;</w:t>
      </w:r>
      <w:r>
        <w:rPr>
          <w:rFonts w:ascii="仿宋" w:eastAsia="仿宋" w:hAnsi="仿宋" w:hint="eastAsia"/>
          <w:color w:val="000000"/>
          <w:sz w:val="28"/>
        </w:rPr>
        <w:t>的议案》。公司独立董事就本激励计划的修订发表了同意的独立意见。</w:t>
      </w:r>
    </w:p>
    <w:p w14:paraId="240B1E62"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（四）</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18</w:t>
      </w:r>
      <w:r>
        <w:rPr>
          <w:rFonts w:ascii="仿宋" w:eastAsia="仿宋" w:hAnsi="仿宋" w:hint="eastAsia"/>
          <w:color w:val="000000"/>
          <w:sz w:val="28"/>
        </w:rPr>
        <w:t>日，公司召开第三届监事会第十三次会议，审议通过了《关于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年限制性股票激励计划（草案修订稿）</w:t>
      </w:r>
      <w:r>
        <w:rPr>
          <w:rFonts w:ascii="仿宋" w:eastAsia="仿宋" w:hAnsi="仿宋" w:hint="eastAsia"/>
          <w:color w:val="000000"/>
          <w:sz w:val="28"/>
        </w:rPr>
        <w:t>&gt;</w:t>
      </w:r>
      <w:r>
        <w:rPr>
          <w:rFonts w:ascii="仿宋" w:eastAsia="仿宋" w:hAnsi="仿宋" w:hint="eastAsia"/>
          <w:color w:val="000000"/>
          <w:sz w:val="28"/>
        </w:rPr>
        <w:t>及其摘要的议案》《关于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w:t>
      </w:r>
      <w:r>
        <w:rPr>
          <w:rFonts w:ascii="仿宋" w:eastAsia="仿宋" w:hAnsi="仿宋" w:hint="eastAsia"/>
          <w:color w:val="000000"/>
          <w:sz w:val="28"/>
        </w:rPr>
        <w:lastRenderedPageBreak/>
        <w:t>法（修订稿）</w:t>
      </w:r>
      <w:r>
        <w:rPr>
          <w:rFonts w:ascii="仿宋" w:eastAsia="仿宋" w:hAnsi="仿宋" w:hint="eastAsia"/>
          <w:color w:val="000000"/>
          <w:sz w:val="28"/>
        </w:rPr>
        <w:t>&gt;</w:t>
      </w:r>
      <w:r>
        <w:rPr>
          <w:rFonts w:ascii="仿宋" w:eastAsia="仿宋" w:hAnsi="仿宋" w:hint="eastAsia"/>
          <w:color w:val="000000"/>
          <w:sz w:val="28"/>
        </w:rPr>
        <w:t>的议案》，并发表了核查意见。公司已于</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8</w:t>
      </w:r>
      <w:r>
        <w:rPr>
          <w:rFonts w:ascii="仿宋" w:eastAsia="仿宋" w:hAnsi="仿宋" w:hint="eastAsia"/>
          <w:color w:val="000000"/>
          <w:sz w:val="28"/>
        </w:rPr>
        <w:t>日至</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17</w:t>
      </w:r>
      <w:r>
        <w:rPr>
          <w:rFonts w:ascii="仿宋" w:eastAsia="仿宋" w:hAnsi="仿宋" w:hint="eastAsia"/>
          <w:color w:val="000000"/>
          <w:sz w:val="28"/>
        </w:rPr>
        <w:t>日期间对激励对象名单在公司内部进行了公示。在公示期内，公司监事</w:t>
      </w:r>
      <w:r>
        <w:rPr>
          <w:rFonts w:ascii="仿宋" w:eastAsia="仿宋" w:hAnsi="仿宋" w:hint="eastAsia"/>
          <w:color w:val="000000"/>
          <w:sz w:val="28"/>
        </w:rPr>
        <w:t>会未收到任何异议。</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8</w:t>
      </w:r>
      <w:r>
        <w:rPr>
          <w:rFonts w:ascii="仿宋" w:eastAsia="仿宋" w:hAnsi="仿宋" w:hint="eastAsia"/>
          <w:color w:val="000000"/>
          <w:sz w:val="28"/>
        </w:rPr>
        <w:t>月</w:t>
      </w:r>
      <w:r>
        <w:rPr>
          <w:rFonts w:ascii="仿宋" w:eastAsia="仿宋" w:hAnsi="仿宋" w:hint="eastAsia"/>
          <w:color w:val="000000"/>
          <w:sz w:val="28"/>
        </w:rPr>
        <w:t>18</w:t>
      </w:r>
      <w:r>
        <w:rPr>
          <w:rFonts w:ascii="仿宋" w:eastAsia="仿宋" w:hAnsi="仿宋" w:hint="eastAsia"/>
          <w:color w:val="000000"/>
          <w:sz w:val="28"/>
        </w:rPr>
        <w:t>日，公司在巨潮资讯网（</w:t>
      </w:r>
      <w:r>
        <w:rPr>
          <w:rFonts w:ascii="仿宋" w:eastAsia="仿宋" w:hAnsi="仿宋" w:hint="eastAsia"/>
          <w:color w:val="000000"/>
          <w:sz w:val="28"/>
        </w:rPr>
        <w:t>www.cninfo.com.cn</w:t>
      </w:r>
      <w:r>
        <w:rPr>
          <w:rFonts w:ascii="仿宋" w:eastAsia="仿宋" w:hAnsi="仿宋" w:hint="eastAsia"/>
          <w:color w:val="000000"/>
          <w:sz w:val="28"/>
        </w:rPr>
        <w:t>）上披露了《监事会关于公司</w:t>
      </w:r>
      <w:r>
        <w:rPr>
          <w:rFonts w:ascii="仿宋" w:eastAsia="仿宋" w:hAnsi="仿宋" w:hint="eastAsia"/>
          <w:color w:val="000000"/>
          <w:sz w:val="28"/>
        </w:rPr>
        <w:t>2023</w:t>
      </w:r>
      <w:r>
        <w:rPr>
          <w:rFonts w:ascii="仿宋" w:eastAsia="仿宋" w:hAnsi="仿宋" w:hint="eastAsia"/>
          <w:color w:val="000000"/>
          <w:sz w:val="28"/>
        </w:rPr>
        <w:t>年限制性股票激励计划激励对象名单的公示情况说明及核查意见》。</w:t>
      </w:r>
    </w:p>
    <w:p w14:paraId="4F5B20E4"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（五）</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9</w:t>
      </w:r>
      <w:r>
        <w:rPr>
          <w:rFonts w:ascii="仿宋" w:eastAsia="仿宋" w:hAnsi="仿宋" w:hint="eastAsia"/>
          <w:color w:val="000000"/>
          <w:sz w:val="28"/>
        </w:rPr>
        <w:t>月</w:t>
      </w:r>
      <w:r>
        <w:rPr>
          <w:rFonts w:ascii="仿宋" w:eastAsia="仿宋" w:hAnsi="仿宋" w:hint="eastAsia"/>
          <w:color w:val="000000"/>
          <w:sz w:val="28"/>
        </w:rPr>
        <w:t>11</w:t>
      </w:r>
      <w:r>
        <w:rPr>
          <w:rFonts w:ascii="仿宋" w:eastAsia="仿宋" w:hAnsi="仿宋" w:hint="eastAsia"/>
          <w:color w:val="000000"/>
          <w:sz w:val="28"/>
        </w:rPr>
        <w:t>日，公司召开</w:t>
      </w:r>
      <w:r>
        <w:rPr>
          <w:rFonts w:ascii="仿宋" w:eastAsia="仿宋" w:hAnsi="仿宋" w:hint="eastAsia"/>
          <w:color w:val="000000"/>
          <w:sz w:val="28"/>
        </w:rPr>
        <w:t>2023</w:t>
      </w:r>
      <w:r>
        <w:rPr>
          <w:rFonts w:ascii="仿宋" w:eastAsia="仿宋" w:hAnsi="仿宋" w:hint="eastAsia"/>
          <w:color w:val="000000"/>
          <w:sz w:val="28"/>
        </w:rPr>
        <w:t>年第四次临时股东大会，以特别决议审议通过了《关于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年限制性股票激励计划（草案修订稿）</w:t>
      </w:r>
      <w:r>
        <w:rPr>
          <w:rFonts w:ascii="仿宋" w:eastAsia="仿宋" w:hAnsi="仿宋" w:hint="eastAsia"/>
          <w:color w:val="000000"/>
          <w:sz w:val="28"/>
        </w:rPr>
        <w:t>&gt;</w:t>
      </w:r>
      <w:r>
        <w:rPr>
          <w:rFonts w:ascii="仿宋" w:eastAsia="仿宋" w:hAnsi="仿宋" w:hint="eastAsia"/>
          <w:color w:val="000000"/>
          <w:sz w:val="28"/>
        </w:rPr>
        <w:t>及其摘要的议案》《关于</w:t>
      </w:r>
      <w:r>
        <w:rPr>
          <w:rFonts w:ascii="仿宋" w:eastAsia="仿宋" w:hAnsi="仿宋" w:hint="eastAsia"/>
          <w:color w:val="000000"/>
          <w:sz w:val="28"/>
        </w:rPr>
        <w:t>&lt;</w:t>
      </w:r>
      <w:r>
        <w:rPr>
          <w:rFonts w:ascii="仿宋" w:eastAsia="仿宋" w:hAnsi="仿宋" w:hint="eastAsia"/>
          <w:color w:val="000000"/>
          <w:sz w:val="28"/>
        </w:rPr>
        <w:t>广东天亿马信息产业股份有限公司</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年限制性股票激励计划实施考核管理办法（修订稿）</w:t>
      </w:r>
      <w:r>
        <w:rPr>
          <w:rFonts w:ascii="仿宋" w:eastAsia="仿宋" w:hAnsi="仿宋" w:hint="eastAsia"/>
          <w:color w:val="000000"/>
          <w:sz w:val="28"/>
        </w:rPr>
        <w:t>&gt;</w:t>
      </w:r>
      <w:r>
        <w:rPr>
          <w:rFonts w:ascii="仿宋" w:eastAsia="仿宋" w:hAnsi="仿宋" w:hint="eastAsia"/>
          <w:color w:val="000000"/>
          <w:sz w:val="28"/>
        </w:rPr>
        <w:t>的议案》《关于提请股东大会授权董事会办理公司</w:t>
      </w:r>
      <w:r>
        <w:rPr>
          <w:rFonts w:ascii="仿宋" w:eastAsia="仿宋" w:hAnsi="仿宋" w:hint="eastAsia"/>
          <w:color w:val="000000"/>
          <w:sz w:val="28"/>
        </w:rPr>
        <w:t>2</w:t>
      </w:r>
      <w:r>
        <w:rPr>
          <w:rFonts w:ascii="仿宋" w:eastAsia="仿宋" w:hAnsi="仿宋" w:hint="eastAsia"/>
          <w:color w:val="000000"/>
          <w:sz w:val="28"/>
        </w:rPr>
        <w:t>023</w:t>
      </w:r>
      <w:r>
        <w:rPr>
          <w:rFonts w:ascii="仿宋" w:eastAsia="仿宋" w:hAnsi="仿宋" w:hint="eastAsia"/>
          <w:color w:val="000000"/>
          <w:sz w:val="28"/>
        </w:rPr>
        <w:t>年限制性股票激励计划相关事宜的议案》。公司实施</w:t>
      </w:r>
      <w:r>
        <w:rPr>
          <w:rFonts w:ascii="仿宋" w:eastAsia="仿宋" w:hAnsi="仿宋" w:hint="eastAsia"/>
          <w:color w:val="000000"/>
          <w:sz w:val="28"/>
        </w:rPr>
        <w:t>2023</w:t>
      </w:r>
      <w:r>
        <w:rPr>
          <w:rFonts w:ascii="仿宋" w:eastAsia="仿宋" w:hAnsi="仿宋" w:hint="eastAsia"/>
          <w:color w:val="000000"/>
          <w:sz w:val="28"/>
        </w:rPr>
        <w:t>年限制性股票激励计划获得批准，董事会被授权确定授予日、在激励对象符合条件时向激励对象授予限制性股票，并办理授予所必需的全部事宜。</w:t>
      </w:r>
    </w:p>
    <w:p w14:paraId="441A3242"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（六）</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9</w:t>
      </w:r>
      <w:r>
        <w:rPr>
          <w:rFonts w:ascii="仿宋" w:eastAsia="仿宋" w:hAnsi="仿宋" w:hint="eastAsia"/>
          <w:color w:val="000000"/>
          <w:sz w:val="28"/>
        </w:rPr>
        <w:t>月</w:t>
      </w:r>
      <w:r>
        <w:rPr>
          <w:rFonts w:ascii="仿宋" w:eastAsia="仿宋" w:hAnsi="仿宋" w:hint="eastAsia"/>
          <w:color w:val="000000"/>
          <w:sz w:val="28"/>
        </w:rPr>
        <w:t>19</w:t>
      </w:r>
      <w:r>
        <w:rPr>
          <w:rFonts w:ascii="仿宋" w:eastAsia="仿宋" w:hAnsi="仿宋" w:hint="eastAsia"/>
          <w:color w:val="000000"/>
          <w:sz w:val="28"/>
        </w:rPr>
        <w:t>日，公司召开第三届董事会第十七次会议，审议通过了《关于向</w:t>
      </w:r>
      <w:r>
        <w:rPr>
          <w:rFonts w:ascii="仿宋" w:eastAsia="仿宋" w:hAnsi="仿宋" w:hint="eastAsia"/>
          <w:color w:val="000000"/>
          <w:sz w:val="28"/>
        </w:rPr>
        <w:t>2023</w:t>
      </w:r>
      <w:r>
        <w:rPr>
          <w:rFonts w:ascii="仿宋" w:eastAsia="仿宋" w:hAnsi="仿宋" w:hint="eastAsia"/>
          <w:color w:val="000000"/>
          <w:sz w:val="28"/>
        </w:rPr>
        <w:t>年限制性股票激励计划激励对象首次授予限制性股票的议案》。公司董事会认为本次激励计划规定的授予条件已经成就。公司独立董事对此发表了同意的独立意见，认为激励对象主体资格合法、有效，确定的授予日符合相关规定。</w:t>
      </w:r>
    </w:p>
    <w:p w14:paraId="449AC598"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（七）</w:t>
      </w:r>
      <w:r>
        <w:rPr>
          <w:rFonts w:ascii="仿宋" w:eastAsia="仿宋" w:hAnsi="仿宋" w:hint="eastAsia"/>
          <w:color w:val="000000"/>
          <w:sz w:val="28"/>
        </w:rPr>
        <w:t>2023</w:t>
      </w:r>
      <w:r>
        <w:rPr>
          <w:rFonts w:ascii="仿宋" w:eastAsia="仿宋" w:hAnsi="仿宋" w:hint="eastAsia"/>
          <w:color w:val="000000"/>
          <w:sz w:val="28"/>
        </w:rPr>
        <w:t>年</w:t>
      </w:r>
      <w:r>
        <w:rPr>
          <w:rFonts w:ascii="仿宋" w:eastAsia="仿宋" w:hAnsi="仿宋" w:hint="eastAsia"/>
          <w:color w:val="000000"/>
          <w:sz w:val="28"/>
        </w:rPr>
        <w:t>9</w:t>
      </w:r>
      <w:r>
        <w:rPr>
          <w:rFonts w:ascii="仿宋" w:eastAsia="仿宋" w:hAnsi="仿宋" w:hint="eastAsia"/>
          <w:color w:val="000000"/>
          <w:sz w:val="28"/>
        </w:rPr>
        <w:t>月</w:t>
      </w:r>
      <w:r>
        <w:rPr>
          <w:rFonts w:ascii="仿宋" w:eastAsia="仿宋" w:hAnsi="仿宋" w:hint="eastAsia"/>
          <w:color w:val="000000"/>
          <w:sz w:val="28"/>
        </w:rPr>
        <w:t>19</w:t>
      </w:r>
      <w:r>
        <w:rPr>
          <w:rFonts w:ascii="仿宋" w:eastAsia="仿宋" w:hAnsi="仿宋" w:hint="eastAsia"/>
          <w:color w:val="000000"/>
          <w:sz w:val="28"/>
        </w:rPr>
        <w:t>日，公</w:t>
      </w:r>
      <w:r>
        <w:rPr>
          <w:rFonts w:ascii="仿宋" w:eastAsia="仿宋" w:hAnsi="仿宋" w:hint="eastAsia"/>
          <w:color w:val="000000"/>
          <w:sz w:val="28"/>
        </w:rPr>
        <w:t>司召开第三届监事会第十五次会议，审议通过了《关于向</w:t>
      </w:r>
      <w:r>
        <w:rPr>
          <w:rFonts w:ascii="仿宋" w:eastAsia="仿宋" w:hAnsi="仿宋" w:hint="eastAsia"/>
          <w:color w:val="000000"/>
          <w:sz w:val="28"/>
        </w:rPr>
        <w:t>2023</w:t>
      </w:r>
      <w:r>
        <w:rPr>
          <w:rFonts w:ascii="仿宋" w:eastAsia="仿宋" w:hAnsi="仿宋" w:hint="eastAsia"/>
          <w:color w:val="000000"/>
          <w:sz w:val="28"/>
        </w:rPr>
        <w:t>年限制性股票激励计划激励对象首次授予限制性股票的议案》，监事会对授予日的激励对象名单进行了核查并</w:t>
      </w:r>
      <w:r>
        <w:rPr>
          <w:rFonts w:ascii="仿宋" w:eastAsia="仿宋" w:hAnsi="仿宋" w:hint="eastAsia"/>
          <w:color w:val="000000"/>
          <w:sz w:val="28"/>
        </w:rPr>
        <w:lastRenderedPageBreak/>
        <w:t>发表了核实意见。</w:t>
      </w:r>
    </w:p>
    <w:p w14:paraId="128C43D3" w14:textId="77777777" w:rsidR="0098581F" w:rsidRDefault="003E16A5">
      <w:pPr>
        <w:spacing w:line="360" w:lineRule="auto"/>
        <w:ind w:firstLine="560"/>
        <w:rPr>
          <w:rFonts w:ascii="仿宋" w:eastAsia="仿宋" w:hAnsi="仿宋"/>
          <w:color w:val="000000"/>
          <w:sz w:val="28"/>
        </w:rPr>
      </w:pPr>
      <w:r>
        <w:rPr>
          <w:rFonts w:ascii="仿宋" w:eastAsia="仿宋" w:hAnsi="仿宋" w:hint="eastAsia"/>
          <w:color w:val="000000"/>
          <w:sz w:val="28"/>
        </w:rPr>
        <w:t>（八）</w:t>
      </w:r>
      <w:r>
        <w:rPr>
          <w:rFonts w:ascii="仿宋" w:eastAsia="仿宋" w:hAnsi="仿宋" w:hint="eastAsia"/>
          <w:color w:val="000000"/>
          <w:sz w:val="28"/>
        </w:rPr>
        <w:t>2024</w:t>
      </w:r>
      <w:r>
        <w:rPr>
          <w:rFonts w:ascii="仿宋" w:eastAsia="仿宋" w:hAnsi="仿宋" w:hint="eastAsia"/>
          <w:color w:val="000000"/>
          <w:sz w:val="28"/>
        </w:rPr>
        <w:t>年</w:t>
      </w:r>
      <w:r>
        <w:rPr>
          <w:rFonts w:ascii="仿宋" w:eastAsia="仿宋" w:hAnsi="仿宋" w:hint="eastAsia"/>
          <w:color w:val="000000"/>
          <w:sz w:val="28"/>
        </w:rPr>
        <w:t>4</w:t>
      </w:r>
      <w:r>
        <w:rPr>
          <w:rFonts w:ascii="仿宋" w:eastAsia="仿宋" w:hAnsi="仿宋" w:hint="eastAsia"/>
          <w:color w:val="000000"/>
          <w:sz w:val="28"/>
        </w:rPr>
        <w:t>月</w:t>
      </w:r>
      <w:r>
        <w:rPr>
          <w:rFonts w:ascii="仿宋" w:eastAsia="仿宋" w:hAnsi="仿宋" w:hint="eastAsia"/>
          <w:color w:val="000000"/>
          <w:sz w:val="28"/>
        </w:rPr>
        <w:t>25</w:t>
      </w:r>
      <w:r>
        <w:rPr>
          <w:rFonts w:ascii="仿宋" w:eastAsia="仿宋" w:hAnsi="仿宋" w:hint="eastAsia"/>
          <w:color w:val="000000"/>
          <w:sz w:val="28"/>
        </w:rPr>
        <w:t>日，公司召开第三届董事会第二十二次会议和第三届监事会第二十次会议，</w:t>
      </w:r>
      <w:r>
        <w:rPr>
          <w:rFonts w:ascii="仿宋" w:eastAsia="仿宋" w:hAnsi="仿宋" w:hint="eastAsia"/>
          <w:color w:val="000000"/>
          <w:sz w:val="28"/>
          <w:szCs w:val="28"/>
        </w:rPr>
        <w:t>另于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5</w:t>
      </w:r>
      <w:r>
        <w:rPr>
          <w:rFonts w:ascii="仿宋" w:eastAsia="仿宋" w:hAnsi="仿宋" w:hint="eastAsia"/>
          <w:color w:val="000000"/>
          <w:sz w:val="28"/>
          <w:szCs w:val="28"/>
        </w:rPr>
        <w:t>月</w:t>
      </w:r>
      <w:r>
        <w:rPr>
          <w:rFonts w:ascii="仿宋" w:eastAsia="仿宋" w:hAnsi="仿宋" w:hint="eastAsia"/>
          <w:color w:val="000000"/>
          <w:sz w:val="28"/>
          <w:szCs w:val="28"/>
        </w:rPr>
        <w:t>20</w:t>
      </w:r>
      <w:r>
        <w:rPr>
          <w:rFonts w:ascii="仿宋" w:eastAsia="仿宋" w:hAnsi="仿宋" w:hint="eastAsia"/>
          <w:color w:val="000000"/>
          <w:sz w:val="28"/>
          <w:szCs w:val="28"/>
        </w:rPr>
        <w:t>日召开</w:t>
      </w:r>
      <w:r>
        <w:rPr>
          <w:rFonts w:ascii="仿宋" w:eastAsia="仿宋" w:hAnsi="仿宋" w:hint="eastAsia"/>
          <w:color w:val="000000"/>
          <w:sz w:val="28"/>
          <w:szCs w:val="28"/>
        </w:rPr>
        <w:t>2023</w:t>
      </w:r>
      <w:r>
        <w:rPr>
          <w:rFonts w:ascii="仿宋" w:eastAsia="仿宋" w:hAnsi="仿宋" w:hint="eastAsia"/>
          <w:color w:val="000000"/>
          <w:sz w:val="28"/>
          <w:szCs w:val="28"/>
        </w:rPr>
        <w:t>年年度股东大会，</w:t>
      </w:r>
      <w:r>
        <w:rPr>
          <w:rFonts w:ascii="仿宋" w:eastAsia="仿宋" w:hAnsi="仿宋" w:hint="eastAsia"/>
          <w:color w:val="000000"/>
          <w:sz w:val="28"/>
        </w:rPr>
        <w:t>审议通过了《关于回购注销部分已授予但尚未解除限售的限制性股票的议案》</w:t>
      </w:r>
      <w:r>
        <w:rPr>
          <w:rFonts w:ascii="仿宋" w:eastAsia="仿宋" w:hAnsi="仿宋" w:hint="eastAsia"/>
          <w:color w:val="000000"/>
          <w:sz w:val="28"/>
          <w:szCs w:val="28"/>
        </w:rPr>
        <w:t>《关于作废部分已授予但尚未归属的限制性股票的议案》</w:t>
      </w:r>
      <w:r>
        <w:rPr>
          <w:rFonts w:ascii="仿宋" w:eastAsia="仿宋" w:hAnsi="仿宋" w:hint="eastAsia"/>
          <w:color w:val="000000"/>
          <w:sz w:val="28"/>
        </w:rPr>
        <w:t>。</w:t>
      </w:r>
    </w:p>
    <w:p w14:paraId="0678DB61" w14:textId="77777777" w:rsidR="0098581F" w:rsidRDefault="003E16A5">
      <w:pPr>
        <w:spacing w:line="360" w:lineRule="auto"/>
        <w:ind w:firstLine="560"/>
        <w:rPr>
          <w:rFonts w:ascii="仿宋" w:eastAsia="仿宋" w:hAnsi="仿宋"/>
          <w:color w:val="000000"/>
          <w:sz w:val="28"/>
          <w:szCs w:val="28"/>
        </w:rPr>
      </w:pPr>
      <w:r>
        <w:rPr>
          <w:rFonts w:ascii="仿宋" w:eastAsia="仿宋" w:hAnsi="仿宋" w:hint="eastAsia"/>
          <w:color w:val="000000"/>
          <w:sz w:val="28"/>
        </w:rPr>
        <w:t>（九）</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8</w:t>
      </w:r>
      <w:r>
        <w:rPr>
          <w:rFonts w:ascii="仿宋" w:eastAsia="仿宋" w:hAnsi="仿宋" w:hint="eastAsia"/>
          <w:color w:val="000000"/>
          <w:sz w:val="28"/>
          <w:szCs w:val="28"/>
        </w:rPr>
        <w:t>月</w:t>
      </w:r>
      <w:r>
        <w:rPr>
          <w:rFonts w:ascii="仿宋" w:eastAsia="仿宋" w:hAnsi="仿宋" w:hint="eastAsia"/>
          <w:color w:val="000000"/>
          <w:sz w:val="28"/>
          <w:szCs w:val="28"/>
        </w:rPr>
        <w:t>28</w:t>
      </w:r>
      <w:r>
        <w:rPr>
          <w:rFonts w:ascii="仿宋" w:eastAsia="仿宋" w:hAnsi="仿宋" w:hint="eastAsia"/>
          <w:color w:val="000000"/>
          <w:sz w:val="28"/>
          <w:szCs w:val="28"/>
        </w:rPr>
        <w:t>日，</w:t>
      </w:r>
      <w:r>
        <w:rPr>
          <w:rFonts w:ascii="仿宋" w:eastAsia="仿宋" w:hAnsi="仿宋" w:hint="eastAsia"/>
          <w:color w:val="000000"/>
          <w:sz w:val="28"/>
        </w:rPr>
        <w:t>公司</w:t>
      </w:r>
      <w:r>
        <w:rPr>
          <w:rFonts w:ascii="仿宋" w:eastAsia="仿宋" w:hAnsi="仿宋" w:hint="eastAsia"/>
          <w:color w:val="000000"/>
          <w:sz w:val="28"/>
          <w:szCs w:val="28"/>
        </w:rPr>
        <w:t>召开第三届董事会第二十四次会议、第三届监事会</w:t>
      </w:r>
      <w:r>
        <w:rPr>
          <w:rFonts w:ascii="仿宋" w:eastAsia="仿宋" w:hAnsi="仿宋" w:hint="eastAsia"/>
          <w:color w:val="000000"/>
          <w:sz w:val="28"/>
          <w:szCs w:val="28"/>
        </w:rPr>
        <w:t>第二十二次会议，另于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9</w:t>
      </w:r>
      <w:r>
        <w:rPr>
          <w:rFonts w:ascii="仿宋" w:eastAsia="仿宋" w:hAnsi="仿宋" w:hint="eastAsia"/>
          <w:color w:val="000000"/>
          <w:sz w:val="28"/>
          <w:szCs w:val="28"/>
        </w:rPr>
        <w:t>月</w:t>
      </w:r>
      <w:r>
        <w:rPr>
          <w:rFonts w:ascii="仿宋" w:eastAsia="仿宋" w:hAnsi="仿宋" w:hint="eastAsia"/>
          <w:color w:val="000000"/>
          <w:sz w:val="28"/>
          <w:szCs w:val="28"/>
        </w:rPr>
        <w:t>20</w:t>
      </w:r>
      <w:r>
        <w:rPr>
          <w:rFonts w:ascii="仿宋" w:eastAsia="仿宋" w:hAnsi="仿宋" w:hint="eastAsia"/>
          <w:color w:val="000000"/>
          <w:sz w:val="28"/>
          <w:szCs w:val="28"/>
        </w:rPr>
        <w:t>日召开</w:t>
      </w:r>
      <w:r>
        <w:rPr>
          <w:rFonts w:ascii="仿宋" w:eastAsia="仿宋" w:hAnsi="仿宋" w:hint="eastAsia"/>
          <w:color w:val="000000"/>
          <w:sz w:val="28"/>
          <w:szCs w:val="28"/>
        </w:rPr>
        <w:t>2024</w:t>
      </w:r>
      <w:r>
        <w:rPr>
          <w:rFonts w:ascii="仿宋" w:eastAsia="仿宋" w:hAnsi="仿宋" w:hint="eastAsia"/>
          <w:color w:val="000000"/>
          <w:sz w:val="28"/>
          <w:szCs w:val="28"/>
        </w:rPr>
        <w:t>年第三次临时股东会，审议通过了《关于调整</w:t>
      </w:r>
      <w:r>
        <w:rPr>
          <w:rFonts w:ascii="仿宋" w:eastAsia="仿宋" w:hAnsi="仿宋" w:hint="eastAsia"/>
          <w:color w:val="000000"/>
          <w:sz w:val="28"/>
          <w:szCs w:val="28"/>
        </w:rPr>
        <w:t>2023</w:t>
      </w:r>
      <w:r>
        <w:rPr>
          <w:rFonts w:ascii="仿宋" w:eastAsia="仿宋" w:hAnsi="仿宋" w:hint="eastAsia"/>
          <w:color w:val="000000"/>
          <w:sz w:val="28"/>
          <w:szCs w:val="28"/>
        </w:rPr>
        <w:t>年限制性股票激励计划第一类限制性股票回购价格、第二类限制性股票授予价格的议案》《关于拟减少公司注册资本、变更经营范围、修订章程的议案》，并于同日披露了《关于减少公司注册资本通知债权人公告》。公司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11</w:t>
      </w:r>
      <w:r>
        <w:rPr>
          <w:rFonts w:ascii="仿宋" w:eastAsia="仿宋" w:hAnsi="仿宋" w:hint="eastAsia"/>
          <w:color w:val="000000"/>
          <w:sz w:val="28"/>
          <w:szCs w:val="28"/>
        </w:rPr>
        <w:t>月完成对第一类限制性股票回购注销，并于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12</w:t>
      </w:r>
      <w:r>
        <w:rPr>
          <w:rFonts w:ascii="仿宋" w:eastAsia="仿宋" w:hAnsi="仿宋" w:hint="eastAsia"/>
          <w:color w:val="000000"/>
          <w:sz w:val="28"/>
          <w:szCs w:val="28"/>
        </w:rPr>
        <w:t>月办理完成工商变更登记手续。</w:t>
      </w:r>
    </w:p>
    <w:p w14:paraId="66D53BA5" w14:textId="77777777" w:rsidR="0098581F" w:rsidRDefault="003E16A5">
      <w:pPr>
        <w:spacing w:line="360" w:lineRule="auto"/>
        <w:ind w:firstLine="560"/>
        <w:rPr>
          <w:rFonts w:ascii="仿宋" w:eastAsia="仿宋" w:hAnsi="仿宋"/>
          <w:color w:val="000000"/>
          <w:sz w:val="28"/>
          <w:szCs w:val="28"/>
        </w:rPr>
      </w:pPr>
      <w:r>
        <w:rPr>
          <w:rFonts w:ascii="仿宋" w:eastAsia="仿宋" w:hAnsi="仿宋" w:hint="eastAsia"/>
          <w:color w:val="000000"/>
          <w:sz w:val="28"/>
          <w:szCs w:val="28"/>
        </w:rPr>
        <w:t>（十）</w:t>
      </w:r>
      <w:r>
        <w:rPr>
          <w:rFonts w:ascii="仿宋" w:eastAsia="仿宋" w:hAnsi="仿宋" w:hint="eastAsia"/>
          <w:color w:val="000000"/>
          <w:sz w:val="28"/>
          <w:szCs w:val="28"/>
        </w:rPr>
        <w:t>2025</w:t>
      </w:r>
      <w:r>
        <w:rPr>
          <w:rFonts w:ascii="仿宋" w:eastAsia="仿宋" w:hAnsi="仿宋" w:hint="eastAsia"/>
          <w:color w:val="000000"/>
          <w:sz w:val="28"/>
          <w:szCs w:val="28"/>
        </w:rPr>
        <w:t>年</w:t>
      </w:r>
      <w:r>
        <w:rPr>
          <w:rFonts w:ascii="仿宋" w:eastAsia="仿宋" w:hAnsi="仿宋" w:hint="eastAsia"/>
          <w:color w:val="000000"/>
          <w:sz w:val="28"/>
          <w:szCs w:val="28"/>
        </w:rPr>
        <w:t>4</w:t>
      </w:r>
      <w:r>
        <w:rPr>
          <w:rFonts w:ascii="仿宋" w:eastAsia="仿宋" w:hAnsi="仿宋" w:hint="eastAsia"/>
          <w:color w:val="000000"/>
          <w:sz w:val="28"/>
          <w:szCs w:val="28"/>
        </w:rPr>
        <w:t>月</w:t>
      </w:r>
      <w:r>
        <w:rPr>
          <w:rFonts w:ascii="仿宋" w:eastAsia="仿宋" w:hAnsi="仿宋" w:hint="eastAsia"/>
          <w:color w:val="000000"/>
          <w:sz w:val="28"/>
          <w:szCs w:val="28"/>
        </w:rPr>
        <w:t>18</w:t>
      </w:r>
      <w:r>
        <w:rPr>
          <w:rFonts w:ascii="仿宋" w:eastAsia="仿宋" w:hAnsi="仿宋" w:hint="eastAsia"/>
          <w:color w:val="000000"/>
          <w:sz w:val="28"/>
          <w:szCs w:val="28"/>
        </w:rPr>
        <w:t>日，公司召开第三届董事会第三十次会议、第三届监事会第二十六次会议，另于</w:t>
      </w:r>
      <w:r>
        <w:rPr>
          <w:rFonts w:ascii="仿宋" w:eastAsia="仿宋" w:hAnsi="仿宋" w:hint="eastAsia"/>
          <w:color w:val="000000"/>
          <w:sz w:val="28"/>
          <w:szCs w:val="28"/>
        </w:rPr>
        <w:t>2025</w:t>
      </w:r>
      <w:r>
        <w:rPr>
          <w:rFonts w:ascii="仿宋" w:eastAsia="仿宋" w:hAnsi="仿宋" w:hint="eastAsia"/>
          <w:color w:val="000000"/>
          <w:sz w:val="28"/>
          <w:szCs w:val="28"/>
        </w:rPr>
        <w:t>年</w:t>
      </w:r>
      <w:r>
        <w:rPr>
          <w:rFonts w:ascii="仿宋" w:eastAsia="仿宋" w:hAnsi="仿宋" w:hint="eastAsia"/>
          <w:color w:val="000000"/>
          <w:sz w:val="28"/>
          <w:szCs w:val="28"/>
        </w:rPr>
        <w:t>5</w:t>
      </w:r>
      <w:r>
        <w:rPr>
          <w:rFonts w:ascii="仿宋" w:eastAsia="仿宋" w:hAnsi="仿宋" w:hint="eastAsia"/>
          <w:color w:val="000000"/>
          <w:sz w:val="28"/>
          <w:szCs w:val="28"/>
        </w:rPr>
        <w:t>月</w:t>
      </w:r>
      <w:r>
        <w:rPr>
          <w:rFonts w:ascii="仿宋" w:eastAsia="仿宋" w:hAnsi="仿宋" w:hint="eastAsia"/>
          <w:color w:val="000000"/>
          <w:sz w:val="28"/>
          <w:szCs w:val="28"/>
        </w:rPr>
        <w:t>13</w:t>
      </w:r>
      <w:r>
        <w:rPr>
          <w:rFonts w:ascii="仿宋" w:eastAsia="仿宋" w:hAnsi="仿宋" w:hint="eastAsia"/>
          <w:color w:val="000000"/>
          <w:sz w:val="28"/>
          <w:szCs w:val="28"/>
        </w:rPr>
        <w:t>日召开</w:t>
      </w:r>
      <w:r>
        <w:rPr>
          <w:rFonts w:ascii="仿宋" w:eastAsia="仿宋" w:hAnsi="仿宋" w:hint="eastAsia"/>
          <w:color w:val="000000"/>
          <w:sz w:val="28"/>
          <w:szCs w:val="28"/>
        </w:rPr>
        <w:t>2</w:t>
      </w:r>
      <w:r>
        <w:rPr>
          <w:rFonts w:ascii="仿宋" w:eastAsia="仿宋" w:hAnsi="仿宋" w:hint="eastAsia"/>
          <w:color w:val="000000"/>
          <w:sz w:val="28"/>
          <w:szCs w:val="28"/>
        </w:rPr>
        <w:t>025</w:t>
      </w:r>
      <w:r>
        <w:rPr>
          <w:rFonts w:ascii="仿宋" w:eastAsia="仿宋" w:hAnsi="仿宋" w:hint="eastAsia"/>
          <w:color w:val="000000"/>
          <w:sz w:val="28"/>
          <w:szCs w:val="28"/>
        </w:rPr>
        <w:t>年年度股东会，审议通过了《关于回购注销部分已授予但尚未解除限售的限制性股票的议案》《关于作废部分已授予但尚未归属的限制性股票的议案》，并于同日披露了《关于减少公司注册资本通知债权人公告》。</w:t>
      </w:r>
    </w:p>
    <w:p w14:paraId="0408A206"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二、回购注销原因、数量、回购价格资金来源及资金总额</w:t>
      </w:r>
    </w:p>
    <w:p w14:paraId="0FC28E13" w14:textId="77777777" w:rsidR="0098581F" w:rsidRDefault="003E16A5">
      <w:pPr>
        <w:numPr>
          <w:ilvl w:val="0"/>
          <w:numId w:val="1"/>
        </w:numPr>
        <w:spacing w:line="360" w:lineRule="auto"/>
        <w:ind w:firstLine="560"/>
        <w:rPr>
          <w:rFonts w:ascii="仿宋" w:eastAsia="仿宋" w:hAnsi="仿宋"/>
          <w:color w:val="000000"/>
          <w:sz w:val="28"/>
        </w:rPr>
      </w:pPr>
      <w:r>
        <w:rPr>
          <w:rFonts w:ascii="仿宋" w:eastAsia="仿宋" w:hAnsi="仿宋" w:hint="eastAsia"/>
          <w:color w:val="000000"/>
          <w:sz w:val="28"/>
        </w:rPr>
        <w:t>回购注销原因及数量</w:t>
      </w:r>
    </w:p>
    <w:p w14:paraId="0760A37D"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lastRenderedPageBreak/>
        <w:t>根据公司《</w:t>
      </w:r>
      <w:r>
        <w:rPr>
          <w:rFonts w:ascii="仿宋" w:eastAsia="仿宋" w:hAnsi="仿宋" w:hint="eastAsia"/>
          <w:color w:val="000000"/>
          <w:sz w:val="28"/>
        </w:rPr>
        <w:t>2023</w:t>
      </w:r>
      <w:r>
        <w:rPr>
          <w:rFonts w:ascii="仿宋" w:eastAsia="仿宋" w:hAnsi="仿宋" w:hint="eastAsia"/>
          <w:color w:val="000000"/>
          <w:sz w:val="28"/>
        </w:rPr>
        <w:t>年限制性股票激励计划》及《</w:t>
      </w:r>
      <w:r>
        <w:rPr>
          <w:rFonts w:ascii="仿宋" w:eastAsia="仿宋" w:hAnsi="仿宋" w:hint="eastAsia"/>
          <w:color w:val="000000"/>
          <w:sz w:val="28"/>
        </w:rPr>
        <w:t>2023</w:t>
      </w:r>
      <w:r>
        <w:rPr>
          <w:rFonts w:ascii="仿宋" w:eastAsia="仿宋" w:hAnsi="仿宋" w:hint="eastAsia"/>
          <w:color w:val="000000"/>
          <w:sz w:val="28"/>
        </w:rPr>
        <w:t>年限制性股票激励计划实施考核管理办法（修订稿）》的相关规定，对于</w:t>
      </w:r>
      <w:r>
        <w:rPr>
          <w:rFonts w:ascii="仿宋" w:eastAsia="仿宋" w:hAnsi="仿宋" w:hint="eastAsia"/>
          <w:color w:val="000000"/>
          <w:sz w:val="28"/>
        </w:rPr>
        <w:t>2024</w:t>
      </w:r>
      <w:r>
        <w:rPr>
          <w:rFonts w:ascii="仿宋" w:eastAsia="仿宋" w:hAnsi="仿宋" w:hint="eastAsia"/>
          <w:color w:val="000000"/>
          <w:sz w:val="28"/>
        </w:rPr>
        <w:t>年业绩考核，若上市公司层面未满足对应业绩考核目标的</w:t>
      </w:r>
      <w:r>
        <w:rPr>
          <w:rFonts w:ascii="仿宋" w:eastAsia="仿宋" w:hAnsi="仿宋" w:hint="eastAsia"/>
          <w:color w:val="000000"/>
          <w:sz w:val="28"/>
        </w:rPr>
        <w:t>(</w:t>
      </w:r>
      <w:r>
        <w:rPr>
          <w:rFonts w:ascii="仿宋" w:eastAsia="仿宋" w:hAnsi="仿宋" w:hint="eastAsia"/>
          <w:color w:val="000000"/>
          <w:sz w:val="28"/>
        </w:rPr>
        <w:t>即以</w:t>
      </w:r>
      <w:r>
        <w:rPr>
          <w:rFonts w:ascii="仿宋" w:eastAsia="仿宋" w:hAnsi="仿宋" w:hint="eastAsia"/>
          <w:color w:val="000000"/>
          <w:sz w:val="28"/>
        </w:rPr>
        <w:t>2023</w:t>
      </w:r>
      <w:r>
        <w:rPr>
          <w:rFonts w:ascii="仿宋" w:eastAsia="仿宋" w:hAnsi="仿宋" w:hint="eastAsia"/>
          <w:color w:val="000000"/>
          <w:sz w:val="28"/>
        </w:rPr>
        <w:t>年净利润为基数，</w:t>
      </w:r>
      <w:r>
        <w:rPr>
          <w:rFonts w:ascii="仿宋" w:eastAsia="仿宋" w:hAnsi="仿宋" w:hint="eastAsia"/>
          <w:color w:val="000000"/>
          <w:sz w:val="28"/>
        </w:rPr>
        <w:t>2024</w:t>
      </w:r>
      <w:r>
        <w:rPr>
          <w:rFonts w:ascii="仿宋" w:eastAsia="仿宋" w:hAnsi="仿宋" w:hint="eastAsia"/>
          <w:color w:val="000000"/>
          <w:sz w:val="28"/>
        </w:rPr>
        <w:t>年净利润增长率不低于</w:t>
      </w:r>
      <w:r>
        <w:rPr>
          <w:rFonts w:ascii="仿宋" w:eastAsia="仿宋" w:hAnsi="仿宋" w:hint="eastAsia"/>
          <w:color w:val="000000"/>
          <w:sz w:val="28"/>
        </w:rPr>
        <w:t>10%;</w:t>
      </w:r>
      <w:r>
        <w:rPr>
          <w:rFonts w:ascii="仿宋" w:eastAsia="仿宋" w:hAnsi="仿宋" w:hint="eastAsia"/>
          <w:color w:val="000000"/>
          <w:sz w:val="28"/>
        </w:rPr>
        <w:t>且以</w:t>
      </w:r>
      <w:r>
        <w:rPr>
          <w:rFonts w:ascii="仿宋" w:eastAsia="仿宋" w:hAnsi="仿宋" w:hint="eastAsia"/>
          <w:color w:val="000000"/>
          <w:sz w:val="28"/>
        </w:rPr>
        <w:t>2023</w:t>
      </w:r>
      <w:r>
        <w:rPr>
          <w:rFonts w:ascii="仿宋" w:eastAsia="仿宋" w:hAnsi="仿宋" w:hint="eastAsia"/>
          <w:color w:val="000000"/>
          <w:sz w:val="28"/>
        </w:rPr>
        <w:t>年营业收入为基数，</w:t>
      </w:r>
      <w:r>
        <w:rPr>
          <w:rFonts w:ascii="仿宋" w:eastAsia="仿宋" w:hAnsi="仿宋" w:hint="eastAsia"/>
          <w:color w:val="000000"/>
          <w:sz w:val="28"/>
        </w:rPr>
        <w:t>2024</w:t>
      </w:r>
      <w:r>
        <w:rPr>
          <w:rFonts w:ascii="仿宋" w:eastAsia="仿宋" w:hAnsi="仿宋" w:hint="eastAsia"/>
          <w:color w:val="000000"/>
          <w:sz w:val="28"/>
        </w:rPr>
        <w:t>年营业收入增长率不低于</w:t>
      </w:r>
      <w:r>
        <w:rPr>
          <w:rFonts w:ascii="仿宋" w:eastAsia="仿宋" w:hAnsi="仿宋" w:hint="eastAsia"/>
          <w:color w:val="000000"/>
          <w:sz w:val="28"/>
        </w:rPr>
        <w:t>7%)</w:t>
      </w:r>
      <w:r>
        <w:rPr>
          <w:rFonts w:ascii="仿宋" w:eastAsia="仿宋" w:hAnsi="仿宋" w:hint="eastAsia"/>
          <w:color w:val="000000"/>
          <w:sz w:val="28"/>
        </w:rPr>
        <w:t>，所有激励对象对应考核当年拟解除限售的限制性股票均不得解除限售，由公司回购注销，回购价格为授予价格加上中国人民银行同期存款利息。根据公司经审计的</w:t>
      </w:r>
      <w:r>
        <w:rPr>
          <w:rFonts w:ascii="仿宋" w:eastAsia="仿宋" w:hAnsi="仿宋" w:hint="eastAsia"/>
          <w:color w:val="000000"/>
          <w:sz w:val="28"/>
        </w:rPr>
        <w:t>2024</w:t>
      </w:r>
      <w:r>
        <w:rPr>
          <w:rFonts w:ascii="仿宋" w:eastAsia="仿宋" w:hAnsi="仿宋" w:hint="eastAsia"/>
          <w:color w:val="000000"/>
          <w:sz w:val="28"/>
        </w:rPr>
        <w:t>年度财务报告，公司层面</w:t>
      </w:r>
      <w:r>
        <w:rPr>
          <w:rFonts w:ascii="仿宋" w:eastAsia="仿宋" w:hAnsi="仿宋" w:hint="eastAsia"/>
          <w:color w:val="000000"/>
          <w:sz w:val="28"/>
        </w:rPr>
        <w:t>2024</w:t>
      </w:r>
      <w:r>
        <w:rPr>
          <w:rFonts w:ascii="仿宋" w:eastAsia="仿宋" w:hAnsi="仿宋" w:hint="eastAsia"/>
          <w:color w:val="000000"/>
          <w:sz w:val="28"/>
        </w:rPr>
        <w:t>年业绩考核未达标，需回购注销首次授予</w:t>
      </w:r>
      <w:r>
        <w:rPr>
          <w:rFonts w:ascii="仿宋" w:eastAsia="仿宋" w:hAnsi="仿宋" w:hint="eastAsia"/>
          <w:color w:val="000000"/>
          <w:sz w:val="28"/>
        </w:rPr>
        <w:t>2</w:t>
      </w:r>
      <w:r>
        <w:rPr>
          <w:rFonts w:ascii="仿宋" w:eastAsia="仿宋" w:hAnsi="仿宋" w:hint="eastAsia"/>
          <w:color w:val="000000"/>
          <w:sz w:val="28"/>
        </w:rPr>
        <w:t>名激励对象对应当年已获授但尚未解除限售的第一类限制性股票合计</w:t>
      </w:r>
      <w:r>
        <w:rPr>
          <w:rFonts w:ascii="仿宋" w:eastAsia="仿宋" w:hAnsi="仿宋" w:hint="eastAsia"/>
          <w:color w:val="000000"/>
          <w:sz w:val="28"/>
        </w:rPr>
        <w:t>256,000</w:t>
      </w:r>
      <w:r>
        <w:rPr>
          <w:rFonts w:ascii="仿宋" w:eastAsia="仿宋" w:hAnsi="仿宋" w:hint="eastAsia"/>
          <w:color w:val="000000"/>
          <w:sz w:val="28"/>
        </w:rPr>
        <w:t>股，占注销前总股本比例为</w:t>
      </w:r>
      <w:r>
        <w:rPr>
          <w:rFonts w:ascii="仿宋" w:eastAsia="仿宋" w:hAnsi="仿宋" w:hint="eastAsia"/>
          <w:color w:val="000000"/>
          <w:sz w:val="28"/>
        </w:rPr>
        <w:t>0.38%</w:t>
      </w:r>
      <w:r>
        <w:rPr>
          <w:rFonts w:ascii="仿宋" w:eastAsia="仿宋" w:hAnsi="仿宋" w:hint="eastAsia"/>
          <w:color w:val="000000"/>
          <w:sz w:val="28"/>
        </w:rPr>
        <w:t>。</w:t>
      </w:r>
    </w:p>
    <w:p w14:paraId="331D7058" w14:textId="77777777" w:rsidR="0098581F" w:rsidRDefault="003E16A5">
      <w:pPr>
        <w:numPr>
          <w:ilvl w:val="0"/>
          <w:numId w:val="1"/>
        </w:numPr>
        <w:spacing w:line="360" w:lineRule="auto"/>
        <w:ind w:firstLine="560"/>
        <w:rPr>
          <w:rFonts w:ascii="仿宋" w:eastAsia="仿宋" w:hAnsi="仿宋"/>
          <w:color w:val="000000"/>
          <w:sz w:val="28"/>
        </w:rPr>
      </w:pPr>
      <w:r>
        <w:rPr>
          <w:rFonts w:ascii="仿宋" w:eastAsia="仿宋" w:hAnsi="仿宋" w:hint="eastAsia"/>
          <w:color w:val="000000"/>
          <w:sz w:val="28"/>
        </w:rPr>
        <w:t>回购价格及资金来源</w:t>
      </w:r>
    </w:p>
    <w:p w14:paraId="28F81859"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公司于</w:t>
      </w:r>
      <w:r>
        <w:rPr>
          <w:rFonts w:ascii="仿宋" w:eastAsia="仿宋" w:hAnsi="仿宋" w:hint="eastAsia"/>
          <w:color w:val="000000"/>
          <w:sz w:val="28"/>
        </w:rPr>
        <w:t>2024</w:t>
      </w:r>
      <w:r>
        <w:rPr>
          <w:rFonts w:ascii="仿宋" w:eastAsia="仿宋" w:hAnsi="仿宋" w:hint="eastAsia"/>
          <w:color w:val="000000"/>
          <w:sz w:val="28"/>
        </w:rPr>
        <w:t>年</w:t>
      </w:r>
      <w:r>
        <w:rPr>
          <w:rFonts w:ascii="仿宋" w:eastAsia="仿宋" w:hAnsi="仿宋" w:hint="eastAsia"/>
          <w:color w:val="000000"/>
          <w:sz w:val="28"/>
        </w:rPr>
        <w:t>7</w:t>
      </w:r>
      <w:r>
        <w:rPr>
          <w:rFonts w:ascii="仿宋" w:eastAsia="仿宋" w:hAnsi="仿宋" w:hint="eastAsia"/>
          <w:color w:val="000000"/>
          <w:sz w:val="28"/>
        </w:rPr>
        <w:t>月</w:t>
      </w:r>
      <w:r>
        <w:rPr>
          <w:rFonts w:ascii="仿宋" w:eastAsia="仿宋" w:hAnsi="仿宋" w:hint="eastAsia"/>
          <w:color w:val="000000"/>
          <w:sz w:val="28"/>
        </w:rPr>
        <w:t>12</w:t>
      </w:r>
      <w:r>
        <w:rPr>
          <w:rFonts w:ascii="仿宋" w:eastAsia="仿宋" w:hAnsi="仿宋" w:hint="eastAsia"/>
          <w:color w:val="000000"/>
          <w:sz w:val="28"/>
        </w:rPr>
        <w:t>日实施完成了</w:t>
      </w:r>
      <w:r>
        <w:rPr>
          <w:rFonts w:ascii="仿宋" w:eastAsia="仿宋" w:hAnsi="仿宋" w:hint="eastAsia"/>
          <w:color w:val="000000"/>
          <w:sz w:val="28"/>
        </w:rPr>
        <w:t>2023</w:t>
      </w:r>
      <w:r>
        <w:rPr>
          <w:rFonts w:ascii="仿宋" w:eastAsia="仿宋" w:hAnsi="仿宋" w:hint="eastAsia"/>
          <w:color w:val="000000"/>
          <w:sz w:val="28"/>
        </w:rPr>
        <w:t>年度权益分派，</w:t>
      </w:r>
      <w:r>
        <w:rPr>
          <w:rFonts w:ascii="仿宋" w:eastAsia="仿宋" w:hAnsi="仿宋" w:hint="eastAsia"/>
          <w:color w:val="000000"/>
          <w:sz w:val="28"/>
          <w:szCs w:val="28"/>
        </w:rPr>
        <w:t>并于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8</w:t>
      </w:r>
      <w:r>
        <w:rPr>
          <w:rFonts w:ascii="仿宋" w:eastAsia="仿宋" w:hAnsi="仿宋" w:hint="eastAsia"/>
          <w:color w:val="000000"/>
          <w:sz w:val="28"/>
          <w:szCs w:val="28"/>
        </w:rPr>
        <w:t>月</w:t>
      </w:r>
      <w:r>
        <w:rPr>
          <w:rFonts w:ascii="仿宋" w:eastAsia="仿宋" w:hAnsi="仿宋" w:hint="eastAsia"/>
          <w:color w:val="000000"/>
          <w:sz w:val="28"/>
          <w:szCs w:val="28"/>
        </w:rPr>
        <w:t>28</w:t>
      </w:r>
      <w:r>
        <w:rPr>
          <w:rFonts w:ascii="仿宋" w:eastAsia="仿宋" w:hAnsi="仿宋" w:hint="eastAsia"/>
          <w:color w:val="000000"/>
          <w:sz w:val="28"/>
          <w:szCs w:val="28"/>
        </w:rPr>
        <w:t>日召开第三届董事会</w:t>
      </w:r>
      <w:r>
        <w:rPr>
          <w:rFonts w:ascii="仿宋" w:eastAsia="仿宋" w:hAnsi="仿宋" w:hint="eastAsia"/>
          <w:color w:val="000000"/>
          <w:sz w:val="28"/>
          <w:szCs w:val="28"/>
        </w:rPr>
        <w:t>第二十四次会议、第三届监事会第二十二次会议，另于</w:t>
      </w:r>
      <w:r>
        <w:rPr>
          <w:rFonts w:ascii="仿宋" w:eastAsia="仿宋" w:hAnsi="仿宋" w:hint="eastAsia"/>
          <w:color w:val="000000"/>
          <w:sz w:val="28"/>
          <w:szCs w:val="28"/>
        </w:rPr>
        <w:t>2024</w:t>
      </w:r>
      <w:r>
        <w:rPr>
          <w:rFonts w:ascii="仿宋" w:eastAsia="仿宋" w:hAnsi="仿宋" w:hint="eastAsia"/>
          <w:color w:val="000000"/>
          <w:sz w:val="28"/>
          <w:szCs w:val="28"/>
        </w:rPr>
        <w:t>年</w:t>
      </w:r>
      <w:r>
        <w:rPr>
          <w:rFonts w:ascii="仿宋" w:eastAsia="仿宋" w:hAnsi="仿宋" w:hint="eastAsia"/>
          <w:color w:val="000000"/>
          <w:sz w:val="28"/>
          <w:szCs w:val="28"/>
        </w:rPr>
        <w:t>9</w:t>
      </w:r>
      <w:r>
        <w:rPr>
          <w:rFonts w:ascii="仿宋" w:eastAsia="仿宋" w:hAnsi="仿宋" w:hint="eastAsia"/>
          <w:color w:val="000000"/>
          <w:sz w:val="28"/>
          <w:szCs w:val="28"/>
        </w:rPr>
        <w:t>月</w:t>
      </w:r>
      <w:r>
        <w:rPr>
          <w:rFonts w:ascii="仿宋" w:eastAsia="仿宋" w:hAnsi="仿宋" w:hint="eastAsia"/>
          <w:color w:val="000000"/>
          <w:sz w:val="28"/>
          <w:szCs w:val="28"/>
        </w:rPr>
        <w:t>20</w:t>
      </w:r>
      <w:r>
        <w:rPr>
          <w:rFonts w:ascii="仿宋" w:eastAsia="仿宋" w:hAnsi="仿宋" w:hint="eastAsia"/>
          <w:color w:val="000000"/>
          <w:sz w:val="28"/>
          <w:szCs w:val="28"/>
        </w:rPr>
        <w:t>日召开</w:t>
      </w:r>
      <w:r>
        <w:rPr>
          <w:rFonts w:ascii="仿宋" w:eastAsia="仿宋" w:hAnsi="仿宋" w:hint="eastAsia"/>
          <w:color w:val="000000"/>
          <w:sz w:val="28"/>
          <w:szCs w:val="28"/>
        </w:rPr>
        <w:t>2024</w:t>
      </w:r>
      <w:r>
        <w:rPr>
          <w:rFonts w:ascii="仿宋" w:eastAsia="仿宋" w:hAnsi="仿宋" w:hint="eastAsia"/>
          <w:color w:val="000000"/>
          <w:sz w:val="28"/>
          <w:szCs w:val="28"/>
        </w:rPr>
        <w:t>年第三次临时股东会，审议通过了《关于调整</w:t>
      </w:r>
      <w:r>
        <w:rPr>
          <w:rFonts w:ascii="仿宋" w:eastAsia="仿宋" w:hAnsi="仿宋" w:hint="eastAsia"/>
          <w:color w:val="000000"/>
          <w:sz w:val="28"/>
          <w:szCs w:val="28"/>
        </w:rPr>
        <w:t>2023</w:t>
      </w:r>
      <w:r>
        <w:rPr>
          <w:rFonts w:ascii="仿宋" w:eastAsia="仿宋" w:hAnsi="仿宋" w:hint="eastAsia"/>
          <w:color w:val="000000"/>
          <w:sz w:val="28"/>
          <w:szCs w:val="28"/>
        </w:rPr>
        <w:t>年限制性股票激励计划第一类限制性股票回购价格、第二类限制性股票授予价格的议案》，将</w:t>
      </w:r>
      <w:r>
        <w:rPr>
          <w:rFonts w:ascii="仿宋" w:eastAsia="仿宋" w:hAnsi="仿宋" w:hint="eastAsia"/>
          <w:color w:val="000000"/>
          <w:sz w:val="28"/>
          <w:szCs w:val="28"/>
        </w:rPr>
        <w:t>2023</w:t>
      </w:r>
      <w:r>
        <w:rPr>
          <w:rFonts w:ascii="仿宋" w:eastAsia="仿宋" w:hAnsi="仿宋" w:hint="eastAsia"/>
          <w:color w:val="000000"/>
          <w:sz w:val="28"/>
          <w:szCs w:val="28"/>
        </w:rPr>
        <w:t>年限制性股票激励计划首次授予的第一类限制性股票的回购价格由</w:t>
      </w:r>
      <w:r>
        <w:rPr>
          <w:rFonts w:ascii="仿宋" w:eastAsia="仿宋" w:hAnsi="仿宋" w:hint="eastAsia"/>
          <w:color w:val="000000"/>
          <w:sz w:val="28"/>
          <w:szCs w:val="28"/>
        </w:rPr>
        <w:t>15.91</w:t>
      </w:r>
      <w:r>
        <w:rPr>
          <w:rFonts w:ascii="仿宋" w:eastAsia="仿宋" w:hAnsi="仿宋" w:hint="eastAsia"/>
          <w:color w:val="000000"/>
          <w:sz w:val="28"/>
          <w:szCs w:val="28"/>
        </w:rPr>
        <w:t>元</w:t>
      </w:r>
      <w:r>
        <w:rPr>
          <w:rFonts w:ascii="仿宋" w:eastAsia="仿宋" w:hAnsi="仿宋" w:hint="eastAsia"/>
          <w:color w:val="000000"/>
          <w:sz w:val="28"/>
          <w:szCs w:val="28"/>
        </w:rPr>
        <w:t>/</w:t>
      </w:r>
      <w:r>
        <w:rPr>
          <w:rFonts w:ascii="仿宋" w:eastAsia="仿宋" w:hAnsi="仿宋" w:hint="eastAsia"/>
          <w:color w:val="000000"/>
          <w:sz w:val="28"/>
          <w:szCs w:val="28"/>
        </w:rPr>
        <w:t>股调整为</w:t>
      </w:r>
      <w:r>
        <w:rPr>
          <w:rFonts w:ascii="仿宋" w:eastAsia="仿宋" w:hAnsi="仿宋" w:hint="eastAsia"/>
          <w:color w:val="000000"/>
          <w:sz w:val="28"/>
          <w:szCs w:val="28"/>
        </w:rPr>
        <w:t>15.81</w:t>
      </w:r>
      <w:r>
        <w:rPr>
          <w:rFonts w:ascii="仿宋" w:eastAsia="仿宋" w:hAnsi="仿宋" w:hint="eastAsia"/>
          <w:color w:val="000000"/>
          <w:sz w:val="28"/>
          <w:szCs w:val="28"/>
        </w:rPr>
        <w:t>元</w:t>
      </w:r>
      <w:r>
        <w:rPr>
          <w:rFonts w:ascii="仿宋" w:eastAsia="仿宋" w:hAnsi="仿宋" w:hint="eastAsia"/>
          <w:color w:val="000000"/>
          <w:sz w:val="28"/>
          <w:szCs w:val="28"/>
        </w:rPr>
        <w:t>/</w:t>
      </w:r>
      <w:r>
        <w:rPr>
          <w:rFonts w:ascii="仿宋" w:eastAsia="仿宋" w:hAnsi="仿宋" w:hint="eastAsia"/>
          <w:color w:val="000000"/>
          <w:sz w:val="28"/>
          <w:szCs w:val="28"/>
        </w:rPr>
        <w:t>股。</w:t>
      </w:r>
      <w:r>
        <w:rPr>
          <w:rFonts w:ascii="仿宋" w:eastAsia="仿宋" w:hAnsi="仿宋" w:hint="eastAsia"/>
          <w:color w:val="000000"/>
          <w:sz w:val="28"/>
        </w:rPr>
        <w:t>公司本次回购注销限制性股票向激励对象支付回购价格为</w:t>
      </w:r>
      <w:r>
        <w:rPr>
          <w:rFonts w:ascii="仿宋" w:eastAsia="仿宋" w:hAnsi="仿宋" w:hint="eastAsia"/>
          <w:color w:val="000000"/>
          <w:sz w:val="28"/>
        </w:rPr>
        <w:t>15.</w:t>
      </w:r>
      <w:r>
        <w:rPr>
          <w:rFonts w:ascii="仿宋" w:eastAsia="仿宋" w:hAnsi="仿宋" w:hint="eastAsia"/>
          <w:color w:val="000000"/>
          <w:sz w:val="28"/>
          <w:szCs w:val="28"/>
        </w:rPr>
        <w:t>81</w:t>
      </w:r>
      <w:r>
        <w:rPr>
          <w:rFonts w:ascii="仿宋" w:eastAsia="仿宋" w:hAnsi="仿宋" w:hint="eastAsia"/>
          <w:color w:val="000000"/>
          <w:sz w:val="28"/>
        </w:rPr>
        <w:t>元</w:t>
      </w:r>
      <w:r>
        <w:rPr>
          <w:rFonts w:ascii="仿宋" w:eastAsia="仿宋" w:hAnsi="仿宋" w:hint="eastAsia"/>
          <w:color w:val="000000"/>
          <w:sz w:val="28"/>
        </w:rPr>
        <w:t>/</w:t>
      </w:r>
      <w:r>
        <w:rPr>
          <w:rFonts w:ascii="仿宋" w:eastAsia="仿宋" w:hAnsi="仿宋" w:hint="eastAsia"/>
          <w:color w:val="000000"/>
          <w:sz w:val="28"/>
        </w:rPr>
        <w:t>股加上中国人民银行同期存款利息之和。</w:t>
      </w:r>
    </w:p>
    <w:p w14:paraId="1BBE22E1"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公司本次回购注销</w:t>
      </w:r>
      <w:r>
        <w:rPr>
          <w:rFonts w:ascii="仿宋" w:eastAsia="仿宋" w:hAnsi="仿宋" w:hint="eastAsia"/>
          <w:color w:val="000000"/>
          <w:sz w:val="28"/>
        </w:rPr>
        <w:t>256,000</w:t>
      </w:r>
      <w:r>
        <w:rPr>
          <w:rFonts w:ascii="仿宋" w:eastAsia="仿宋" w:hAnsi="仿宋" w:hint="eastAsia"/>
          <w:color w:val="000000"/>
          <w:sz w:val="28"/>
        </w:rPr>
        <w:t>股限制性股票总金额为</w:t>
      </w:r>
      <w:r>
        <w:rPr>
          <w:rFonts w:ascii="仿宋" w:eastAsia="仿宋" w:hAnsi="仿宋" w:hint="eastAsia"/>
          <w:color w:val="000000"/>
          <w:sz w:val="28"/>
        </w:rPr>
        <w:t>4,133,831.10</w:t>
      </w:r>
      <w:r>
        <w:rPr>
          <w:rFonts w:ascii="仿宋" w:eastAsia="仿宋" w:hAnsi="仿宋" w:hint="eastAsia"/>
          <w:color w:val="000000"/>
          <w:sz w:val="28"/>
        </w:rPr>
        <w:t>元，其中按中国人民银</w:t>
      </w:r>
      <w:r>
        <w:rPr>
          <w:rFonts w:ascii="仿宋" w:eastAsia="仿宋" w:hAnsi="仿宋" w:hint="eastAsia"/>
          <w:color w:val="000000"/>
          <w:sz w:val="28"/>
        </w:rPr>
        <w:t>行同期定期存款利率支付激励</w:t>
      </w:r>
      <w:r>
        <w:rPr>
          <w:rFonts w:ascii="仿宋" w:eastAsia="仿宋" w:hAnsi="仿宋" w:hint="eastAsia"/>
          <w:color w:val="000000"/>
          <w:sz w:val="28"/>
        </w:rPr>
        <w:lastRenderedPageBreak/>
        <w:t>对象利息合计</w:t>
      </w:r>
      <w:r>
        <w:rPr>
          <w:rFonts w:ascii="仿宋" w:eastAsia="仿宋" w:hAnsi="仿宋" w:hint="eastAsia"/>
          <w:color w:val="000000"/>
          <w:sz w:val="28"/>
        </w:rPr>
        <w:t>86,471.10</w:t>
      </w:r>
      <w:r>
        <w:rPr>
          <w:rFonts w:ascii="仿宋" w:eastAsia="仿宋" w:hAnsi="仿宋" w:hint="eastAsia"/>
          <w:color w:val="000000"/>
          <w:sz w:val="28"/>
        </w:rPr>
        <w:t>元。回购资金来源为公司自有资金。</w:t>
      </w:r>
    </w:p>
    <w:p w14:paraId="2B0C09E9"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三、本次回购注销完成情况</w:t>
      </w:r>
    </w:p>
    <w:p w14:paraId="2E20FC2F"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本次注销的股票数量为</w:t>
      </w:r>
      <w:r>
        <w:rPr>
          <w:rFonts w:ascii="仿宋" w:eastAsia="仿宋" w:hAnsi="仿宋" w:hint="eastAsia"/>
          <w:color w:val="000000"/>
          <w:sz w:val="28"/>
        </w:rPr>
        <w:t>256,000</w:t>
      </w:r>
      <w:r>
        <w:rPr>
          <w:rFonts w:ascii="仿宋" w:eastAsia="仿宋" w:hAnsi="仿宋" w:hint="eastAsia"/>
          <w:color w:val="000000"/>
          <w:sz w:val="28"/>
        </w:rPr>
        <w:t>股，占回购注销前公司总股本的</w:t>
      </w:r>
      <w:r>
        <w:rPr>
          <w:rFonts w:ascii="仿宋" w:eastAsia="仿宋" w:hAnsi="仿宋" w:hint="eastAsia"/>
          <w:color w:val="000000"/>
          <w:sz w:val="28"/>
        </w:rPr>
        <w:t>0.38%</w:t>
      </w:r>
      <w:r>
        <w:rPr>
          <w:rFonts w:ascii="仿宋" w:eastAsia="仿宋" w:hAnsi="仿宋" w:hint="eastAsia"/>
          <w:color w:val="000000"/>
          <w:sz w:val="28"/>
        </w:rPr>
        <w:t>，本次注销完成后，公司总股本为</w:t>
      </w:r>
      <w:r>
        <w:rPr>
          <w:rFonts w:ascii="仿宋" w:eastAsia="仿宋" w:hAnsi="仿宋"/>
          <w:color w:val="000000"/>
          <w:sz w:val="28"/>
        </w:rPr>
        <w:t>66,852,800</w:t>
      </w:r>
      <w:r>
        <w:rPr>
          <w:rFonts w:ascii="仿宋" w:eastAsia="仿宋" w:hAnsi="仿宋" w:hint="eastAsia"/>
          <w:color w:val="000000"/>
          <w:sz w:val="28"/>
        </w:rPr>
        <w:t>股。中审亚太会计师事务所（特殊普通合伙）就本次股票注销事项出具了中审亚太验字（</w:t>
      </w:r>
      <w:r>
        <w:rPr>
          <w:rFonts w:ascii="仿宋" w:eastAsia="仿宋" w:hAnsi="仿宋" w:hint="eastAsia"/>
          <w:color w:val="000000"/>
          <w:sz w:val="28"/>
        </w:rPr>
        <w:t>2025</w:t>
      </w:r>
      <w:r>
        <w:rPr>
          <w:rFonts w:ascii="仿宋" w:eastAsia="仿宋" w:hAnsi="仿宋" w:hint="eastAsia"/>
          <w:color w:val="000000"/>
          <w:sz w:val="28"/>
        </w:rPr>
        <w:t>）</w:t>
      </w:r>
      <w:r>
        <w:rPr>
          <w:rFonts w:ascii="仿宋" w:eastAsia="仿宋" w:hAnsi="仿宋" w:hint="eastAsia"/>
          <w:color w:val="000000"/>
          <w:sz w:val="28"/>
        </w:rPr>
        <w:t>000063</w:t>
      </w:r>
      <w:r>
        <w:rPr>
          <w:rFonts w:ascii="仿宋" w:eastAsia="仿宋" w:hAnsi="仿宋" w:hint="eastAsia"/>
          <w:color w:val="000000"/>
          <w:sz w:val="28"/>
        </w:rPr>
        <w:t>号《验资报告》。经中国证券登记结算有限责任公司深圳分公司审核确认，公司上述限制性股票注销事宜已于</w:t>
      </w:r>
      <w:r>
        <w:rPr>
          <w:rFonts w:ascii="仿宋" w:eastAsia="仿宋" w:hAnsi="仿宋" w:hint="eastAsia"/>
          <w:color w:val="000000"/>
          <w:sz w:val="28"/>
        </w:rPr>
        <w:t>2025</w:t>
      </w:r>
      <w:r>
        <w:rPr>
          <w:rFonts w:ascii="仿宋" w:eastAsia="仿宋" w:hAnsi="仿宋" w:hint="eastAsia"/>
          <w:color w:val="000000"/>
          <w:sz w:val="28"/>
        </w:rPr>
        <w:t>年</w:t>
      </w:r>
      <w:r>
        <w:rPr>
          <w:rFonts w:ascii="仿宋" w:eastAsia="仿宋" w:hAnsi="仿宋" w:hint="eastAsia"/>
          <w:color w:val="000000"/>
          <w:sz w:val="28"/>
        </w:rPr>
        <w:t>7</w:t>
      </w:r>
      <w:r>
        <w:rPr>
          <w:rFonts w:ascii="仿宋" w:eastAsia="仿宋" w:hAnsi="仿宋" w:hint="eastAsia"/>
          <w:color w:val="000000"/>
          <w:sz w:val="28"/>
        </w:rPr>
        <w:t>月</w:t>
      </w:r>
      <w:r>
        <w:rPr>
          <w:rFonts w:ascii="仿宋" w:eastAsia="仿宋" w:hAnsi="仿宋" w:hint="eastAsia"/>
          <w:color w:val="000000"/>
          <w:sz w:val="28"/>
        </w:rPr>
        <w:t>28</w:t>
      </w:r>
      <w:r>
        <w:rPr>
          <w:rFonts w:ascii="仿宋" w:eastAsia="仿宋" w:hAnsi="仿宋" w:hint="eastAsia"/>
          <w:color w:val="000000"/>
          <w:sz w:val="28"/>
        </w:rPr>
        <w:t>日办理完成。本次注销事项符合相关法律、行政法规、部门规章、规</w:t>
      </w:r>
      <w:r>
        <w:rPr>
          <w:rFonts w:ascii="仿宋" w:eastAsia="仿宋" w:hAnsi="仿宋" w:hint="eastAsia"/>
          <w:color w:val="000000"/>
          <w:sz w:val="28"/>
        </w:rPr>
        <w:t>范性文件、《公司章程》及《</w:t>
      </w:r>
      <w:r>
        <w:rPr>
          <w:rFonts w:ascii="仿宋" w:eastAsia="仿宋" w:hAnsi="仿宋" w:hint="eastAsia"/>
          <w:color w:val="000000"/>
          <w:sz w:val="28"/>
        </w:rPr>
        <w:t>2023</w:t>
      </w:r>
      <w:r>
        <w:rPr>
          <w:rFonts w:ascii="仿宋" w:eastAsia="仿宋" w:hAnsi="仿宋" w:hint="eastAsia"/>
          <w:color w:val="000000"/>
          <w:sz w:val="28"/>
        </w:rPr>
        <w:t>年限制性股票激励计划》等相关规定。公司将依法办理相关的工商变更登记手续。</w:t>
      </w:r>
    </w:p>
    <w:p w14:paraId="78A8C5EF"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四、本次回购注销后股本结构变动情况</w:t>
      </w:r>
    </w:p>
    <w:p w14:paraId="43EF27D4"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本次回购注销完成后，公司股本的变动如下：</w:t>
      </w:r>
    </w:p>
    <w:tbl>
      <w:tblPr>
        <w:tblStyle w:val="a7"/>
        <w:tblW w:w="5000" w:type="pct"/>
        <w:tblLook w:val="04A0" w:firstRow="1" w:lastRow="0" w:firstColumn="1" w:lastColumn="0" w:noHBand="0" w:noVBand="1"/>
      </w:tblPr>
      <w:tblGrid>
        <w:gridCol w:w="2297"/>
        <w:gridCol w:w="1269"/>
        <w:gridCol w:w="951"/>
        <w:gridCol w:w="1784"/>
        <w:gridCol w:w="1270"/>
        <w:gridCol w:w="951"/>
      </w:tblGrid>
      <w:tr w:rsidR="0098581F" w14:paraId="03D6A480" w14:textId="77777777">
        <w:trPr>
          <w:trHeight w:val="229"/>
          <w:tblHeader/>
        </w:trPr>
        <w:tc>
          <w:tcPr>
            <w:tcW w:w="1348" w:type="pct"/>
            <w:vMerge w:val="restart"/>
            <w:vAlign w:val="center"/>
          </w:tcPr>
          <w:p w14:paraId="4A010749"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股份性质</w:t>
            </w:r>
          </w:p>
        </w:tc>
        <w:tc>
          <w:tcPr>
            <w:tcW w:w="1303" w:type="pct"/>
            <w:gridSpan w:val="2"/>
            <w:vAlign w:val="center"/>
          </w:tcPr>
          <w:p w14:paraId="2169FC73"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本次变动前</w:t>
            </w:r>
          </w:p>
        </w:tc>
        <w:tc>
          <w:tcPr>
            <w:tcW w:w="1047" w:type="pct"/>
            <w:vMerge w:val="restart"/>
            <w:vAlign w:val="center"/>
          </w:tcPr>
          <w:p w14:paraId="7CF39919"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本次变动增减（股）</w:t>
            </w:r>
          </w:p>
        </w:tc>
        <w:tc>
          <w:tcPr>
            <w:tcW w:w="1303" w:type="pct"/>
            <w:gridSpan w:val="2"/>
            <w:vAlign w:val="center"/>
          </w:tcPr>
          <w:p w14:paraId="6F8D14B4"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本次变动后</w:t>
            </w:r>
          </w:p>
        </w:tc>
      </w:tr>
      <w:tr w:rsidR="0098581F" w14:paraId="06DE77C8" w14:textId="77777777">
        <w:trPr>
          <w:trHeight w:val="229"/>
          <w:tblHeader/>
        </w:trPr>
        <w:tc>
          <w:tcPr>
            <w:tcW w:w="1348" w:type="pct"/>
            <w:vMerge/>
            <w:vAlign w:val="center"/>
          </w:tcPr>
          <w:p w14:paraId="0CC7CC65" w14:textId="77777777" w:rsidR="0098581F" w:rsidRDefault="0098581F">
            <w:pPr>
              <w:spacing w:line="360" w:lineRule="auto"/>
              <w:jc w:val="center"/>
              <w:rPr>
                <w:szCs w:val="21"/>
              </w:rPr>
            </w:pPr>
          </w:p>
        </w:tc>
        <w:tc>
          <w:tcPr>
            <w:tcW w:w="745" w:type="pct"/>
            <w:vAlign w:val="center"/>
          </w:tcPr>
          <w:p w14:paraId="03EB3EDC"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数量（股）</w:t>
            </w:r>
          </w:p>
        </w:tc>
        <w:tc>
          <w:tcPr>
            <w:tcW w:w="558" w:type="pct"/>
            <w:vAlign w:val="center"/>
          </w:tcPr>
          <w:p w14:paraId="3A4CA6FA"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比例</w:t>
            </w:r>
          </w:p>
        </w:tc>
        <w:tc>
          <w:tcPr>
            <w:tcW w:w="1047" w:type="pct"/>
            <w:vMerge/>
            <w:vAlign w:val="center"/>
          </w:tcPr>
          <w:p w14:paraId="5A319491" w14:textId="77777777" w:rsidR="0098581F" w:rsidRDefault="0098581F">
            <w:pPr>
              <w:spacing w:line="360" w:lineRule="auto"/>
              <w:jc w:val="center"/>
              <w:rPr>
                <w:rFonts w:ascii="仿宋" w:eastAsia="仿宋" w:hAnsi="仿宋"/>
                <w:b/>
                <w:bCs/>
                <w:color w:val="000000"/>
                <w:szCs w:val="21"/>
              </w:rPr>
            </w:pPr>
          </w:p>
        </w:tc>
        <w:tc>
          <w:tcPr>
            <w:tcW w:w="745" w:type="pct"/>
            <w:vAlign w:val="center"/>
          </w:tcPr>
          <w:p w14:paraId="068CECFB"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数量（股）</w:t>
            </w:r>
          </w:p>
        </w:tc>
        <w:tc>
          <w:tcPr>
            <w:tcW w:w="558" w:type="pct"/>
            <w:vAlign w:val="center"/>
          </w:tcPr>
          <w:p w14:paraId="06102178" w14:textId="77777777" w:rsidR="0098581F" w:rsidRDefault="003E16A5">
            <w:pPr>
              <w:spacing w:line="360" w:lineRule="auto"/>
              <w:jc w:val="center"/>
              <w:rPr>
                <w:rFonts w:ascii="仿宋" w:eastAsia="仿宋" w:hAnsi="仿宋"/>
                <w:b/>
                <w:bCs/>
                <w:color w:val="000000"/>
                <w:szCs w:val="21"/>
              </w:rPr>
            </w:pPr>
            <w:r>
              <w:rPr>
                <w:rFonts w:ascii="仿宋" w:eastAsia="仿宋" w:hAnsi="仿宋" w:hint="eastAsia"/>
                <w:b/>
                <w:bCs/>
                <w:color w:val="000000"/>
                <w:szCs w:val="21"/>
              </w:rPr>
              <w:t>比例</w:t>
            </w:r>
          </w:p>
        </w:tc>
      </w:tr>
      <w:tr w:rsidR="0098581F" w14:paraId="788F3326" w14:textId="77777777">
        <w:tc>
          <w:tcPr>
            <w:tcW w:w="1348" w:type="pct"/>
            <w:vAlign w:val="center"/>
          </w:tcPr>
          <w:p w14:paraId="56B516BC"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一、限售条件流通股</w:t>
            </w:r>
            <w:r>
              <w:rPr>
                <w:rFonts w:ascii="仿宋" w:eastAsia="仿宋" w:hAnsi="仿宋" w:hint="eastAsia"/>
                <w:color w:val="000000"/>
                <w:szCs w:val="21"/>
              </w:rPr>
              <w:t>/</w:t>
            </w:r>
            <w:r>
              <w:rPr>
                <w:rFonts w:ascii="仿宋" w:eastAsia="仿宋" w:hAnsi="仿宋" w:hint="eastAsia"/>
                <w:color w:val="000000"/>
                <w:szCs w:val="21"/>
              </w:rPr>
              <w:t>非流通股</w:t>
            </w:r>
          </w:p>
        </w:tc>
        <w:tc>
          <w:tcPr>
            <w:tcW w:w="745" w:type="pct"/>
            <w:vAlign w:val="center"/>
          </w:tcPr>
          <w:p w14:paraId="465C99C6"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17,632,458</w:t>
            </w:r>
          </w:p>
        </w:tc>
        <w:tc>
          <w:tcPr>
            <w:tcW w:w="558" w:type="pct"/>
            <w:vAlign w:val="center"/>
          </w:tcPr>
          <w:p w14:paraId="41F4BD21"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26.27%</w:t>
            </w:r>
          </w:p>
        </w:tc>
        <w:tc>
          <w:tcPr>
            <w:tcW w:w="1047" w:type="pct"/>
            <w:vAlign w:val="center"/>
          </w:tcPr>
          <w:p w14:paraId="4C14B516" w14:textId="77777777" w:rsidR="0098581F" w:rsidRDefault="003E16A5">
            <w:pPr>
              <w:spacing w:line="360" w:lineRule="auto"/>
              <w:jc w:val="right"/>
              <w:rPr>
                <w:rFonts w:ascii="仿宋" w:eastAsia="仿宋" w:hAnsi="仿宋"/>
                <w:color w:val="FF0000"/>
                <w:szCs w:val="21"/>
              </w:rPr>
            </w:pPr>
            <w:r>
              <w:rPr>
                <w:rFonts w:ascii="仿宋" w:eastAsia="仿宋" w:hAnsi="仿宋" w:hint="eastAsia"/>
                <w:color w:val="000000"/>
                <w:szCs w:val="21"/>
              </w:rPr>
              <w:t>-256,000</w:t>
            </w:r>
          </w:p>
        </w:tc>
        <w:tc>
          <w:tcPr>
            <w:tcW w:w="745" w:type="pct"/>
            <w:vAlign w:val="center"/>
          </w:tcPr>
          <w:p w14:paraId="0073F35C"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17,376,458</w:t>
            </w:r>
          </w:p>
        </w:tc>
        <w:tc>
          <w:tcPr>
            <w:tcW w:w="558" w:type="pct"/>
            <w:vAlign w:val="center"/>
          </w:tcPr>
          <w:p w14:paraId="18ECA035"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25.99%</w:t>
            </w:r>
          </w:p>
        </w:tc>
      </w:tr>
      <w:tr w:rsidR="0098581F" w14:paraId="42EA96CD" w14:textId="77777777">
        <w:tc>
          <w:tcPr>
            <w:tcW w:w="1348" w:type="pct"/>
            <w:vAlign w:val="center"/>
          </w:tcPr>
          <w:p w14:paraId="726A80CC" w14:textId="77777777" w:rsidR="0098581F" w:rsidRDefault="003E16A5">
            <w:pPr>
              <w:spacing w:line="360" w:lineRule="auto"/>
              <w:jc w:val="left"/>
              <w:rPr>
                <w:rFonts w:ascii="仿宋" w:eastAsia="仿宋" w:hAnsi="仿宋"/>
                <w:color w:val="000000"/>
                <w:szCs w:val="21"/>
              </w:rPr>
            </w:pPr>
            <w:r>
              <w:rPr>
                <w:rFonts w:ascii="仿宋" w:eastAsia="仿宋" w:hAnsi="仿宋" w:hint="eastAsia"/>
                <w:color w:val="000000"/>
                <w:szCs w:val="21"/>
              </w:rPr>
              <w:t>二、无限售条件流通股</w:t>
            </w:r>
          </w:p>
        </w:tc>
        <w:tc>
          <w:tcPr>
            <w:tcW w:w="745" w:type="pct"/>
            <w:vAlign w:val="center"/>
          </w:tcPr>
          <w:p w14:paraId="78BF1805"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49,476,342</w:t>
            </w:r>
          </w:p>
        </w:tc>
        <w:tc>
          <w:tcPr>
            <w:tcW w:w="558" w:type="pct"/>
            <w:vAlign w:val="center"/>
          </w:tcPr>
          <w:p w14:paraId="65910A09"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73.73%</w:t>
            </w:r>
          </w:p>
        </w:tc>
        <w:tc>
          <w:tcPr>
            <w:tcW w:w="1047" w:type="pct"/>
            <w:vAlign w:val="center"/>
          </w:tcPr>
          <w:p w14:paraId="4ABCA81D" w14:textId="77777777" w:rsidR="0098581F" w:rsidRDefault="003E16A5">
            <w:pPr>
              <w:spacing w:line="360" w:lineRule="auto"/>
              <w:jc w:val="right"/>
              <w:rPr>
                <w:rFonts w:ascii="仿宋" w:eastAsia="仿宋" w:hAnsi="仿宋"/>
                <w:color w:val="FF0000"/>
                <w:szCs w:val="21"/>
              </w:rPr>
            </w:pPr>
            <w:r>
              <w:rPr>
                <w:rFonts w:ascii="仿宋" w:eastAsia="仿宋" w:hAnsi="仿宋" w:hint="eastAsia"/>
                <w:color w:val="000000"/>
                <w:szCs w:val="21"/>
              </w:rPr>
              <w:t>0</w:t>
            </w:r>
          </w:p>
        </w:tc>
        <w:tc>
          <w:tcPr>
            <w:tcW w:w="745" w:type="pct"/>
            <w:vAlign w:val="center"/>
          </w:tcPr>
          <w:p w14:paraId="3DE5F64E"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49,476,342</w:t>
            </w:r>
          </w:p>
        </w:tc>
        <w:tc>
          <w:tcPr>
            <w:tcW w:w="558" w:type="pct"/>
            <w:vAlign w:val="center"/>
          </w:tcPr>
          <w:p w14:paraId="020B9549"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74.01%</w:t>
            </w:r>
          </w:p>
        </w:tc>
      </w:tr>
      <w:tr w:rsidR="0098581F" w14:paraId="5AAC0287" w14:textId="77777777">
        <w:tc>
          <w:tcPr>
            <w:tcW w:w="1348" w:type="pct"/>
            <w:vAlign w:val="center"/>
          </w:tcPr>
          <w:p w14:paraId="3BB8D4DF" w14:textId="77777777" w:rsidR="0098581F" w:rsidRDefault="003E16A5">
            <w:pPr>
              <w:spacing w:line="360" w:lineRule="auto"/>
              <w:jc w:val="left"/>
              <w:rPr>
                <w:rFonts w:ascii="仿宋" w:eastAsia="仿宋" w:hAnsi="仿宋"/>
                <w:color w:val="000000"/>
                <w:szCs w:val="21"/>
              </w:rPr>
            </w:pPr>
            <w:r>
              <w:rPr>
                <w:rFonts w:ascii="仿宋" w:eastAsia="仿宋" w:hAnsi="仿宋" w:hint="eastAsia"/>
                <w:color w:val="000000"/>
                <w:szCs w:val="21"/>
              </w:rPr>
              <w:t>三、总股本</w:t>
            </w:r>
          </w:p>
        </w:tc>
        <w:tc>
          <w:tcPr>
            <w:tcW w:w="745" w:type="pct"/>
            <w:vAlign w:val="center"/>
          </w:tcPr>
          <w:p w14:paraId="3FD2072B"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67,108,800</w:t>
            </w:r>
          </w:p>
        </w:tc>
        <w:tc>
          <w:tcPr>
            <w:tcW w:w="558" w:type="pct"/>
            <w:vAlign w:val="center"/>
          </w:tcPr>
          <w:p w14:paraId="62AC89AF" w14:textId="77777777" w:rsidR="0098581F" w:rsidRDefault="003E16A5">
            <w:pPr>
              <w:spacing w:line="360" w:lineRule="auto"/>
              <w:jc w:val="center"/>
              <w:rPr>
                <w:rFonts w:ascii="仿宋" w:eastAsia="仿宋" w:hAnsi="仿宋"/>
                <w:color w:val="000000"/>
                <w:szCs w:val="21"/>
              </w:rPr>
            </w:pPr>
            <w:r>
              <w:rPr>
                <w:rFonts w:ascii="仿宋" w:eastAsia="仿宋" w:hAnsi="仿宋" w:hint="eastAsia"/>
                <w:color w:val="000000"/>
                <w:szCs w:val="21"/>
              </w:rPr>
              <w:t>100.00%</w:t>
            </w:r>
          </w:p>
        </w:tc>
        <w:tc>
          <w:tcPr>
            <w:tcW w:w="1047" w:type="pct"/>
            <w:vAlign w:val="center"/>
          </w:tcPr>
          <w:p w14:paraId="6E04453A" w14:textId="77777777" w:rsidR="0098581F" w:rsidRDefault="003E16A5">
            <w:pPr>
              <w:spacing w:line="360" w:lineRule="auto"/>
              <w:jc w:val="right"/>
              <w:rPr>
                <w:rFonts w:ascii="仿宋" w:eastAsia="仿宋" w:hAnsi="仿宋"/>
                <w:color w:val="FF0000"/>
                <w:szCs w:val="21"/>
              </w:rPr>
            </w:pPr>
            <w:r>
              <w:rPr>
                <w:rFonts w:ascii="仿宋" w:eastAsia="仿宋" w:hAnsi="仿宋" w:hint="eastAsia"/>
                <w:color w:val="000000"/>
                <w:szCs w:val="21"/>
              </w:rPr>
              <w:t>-256,000</w:t>
            </w:r>
          </w:p>
        </w:tc>
        <w:tc>
          <w:tcPr>
            <w:tcW w:w="745" w:type="pct"/>
            <w:vAlign w:val="center"/>
          </w:tcPr>
          <w:p w14:paraId="740B7D7B"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66,852,800</w:t>
            </w:r>
          </w:p>
        </w:tc>
        <w:tc>
          <w:tcPr>
            <w:tcW w:w="558" w:type="pct"/>
            <w:vAlign w:val="center"/>
          </w:tcPr>
          <w:p w14:paraId="6628373F" w14:textId="77777777" w:rsidR="0098581F" w:rsidRDefault="003E16A5">
            <w:pPr>
              <w:spacing w:line="360" w:lineRule="auto"/>
              <w:jc w:val="center"/>
              <w:rPr>
                <w:rFonts w:ascii="仿宋" w:eastAsia="仿宋" w:hAnsi="仿宋"/>
                <w:color w:val="FF0000"/>
                <w:szCs w:val="21"/>
              </w:rPr>
            </w:pPr>
            <w:r>
              <w:rPr>
                <w:rFonts w:ascii="仿宋" w:eastAsia="仿宋" w:hAnsi="仿宋" w:hint="eastAsia"/>
                <w:color w:val="000000"/>
                <w:szCs w:val="21"/>
              </w:rPr>
              <w:t>100.00%</w:t>
            </w:r>
          </w:p>
        </w:tc>
      </w:tr>
    </w:tbl>
    <w:p w14:paraId="3626CA07" w14:textId="77777777" w:rsidR="0098581F" w:rsidRDefault="003E16A5">
      <w:pPr>
        <w:spacing w:line="360" w:lineRule="auto"/>
        <w:ind w:firstLineChars="200" w:firstLine="562"/>
        <w:outlineLvl w:val="0"/>
        <w:rPr>
          <w:rFonts w:ascii="仿宋" w:eastAsia="仿宋" w:hAnsi="仿宋"/>
          <w:b/>
          <w:bCs/>
          <w:color w:val="000000"/>
          <w:sz w:val="28"/>
        </w:rPr>
      </w:pPr>
      <w:r>
        <w:rPr>
          <w:rFonts w:ascii="仿宋" w:eastAsia="仿宋" w:hAnsi="仿宋" w:hint="eastAsia"/>
          <w:b/>
          <w:bCs/>
          <w:color w:val="000000"/>
          <w:sz w:val="28"/>
        </w:rPr>
        <w:t>五、本次回购注销对公司的影响</w:t>
      </w:r>
    </w:p>
    <w:p w14:paraId="5D554780" w14:textId="77777777" w:rsidR="0098581F" w:rsidRDefault="003E16A5">
      <w:pPr>
        <w:spacing w:line="360" w:lineRule="auto"/>
        <w:ind w:firstLineChars="200" w:firstLine="560"/>
        <w:rPr>
          <w:rFonts w:ascii="仿宋" w:eastAsia="仿宋" w:hAnsi="仿宋"/>
          <w:b/>
          <w:bCs/>
          <w:color w:val="000000"/>
          <w:sz w:val="28"/>
        </w:rPr>
      </w:pPr>
      <w:r>
        <w:rPr>
          <w:rFonts w:ascii="仿宋" w:eastAsia="仿宋" w:hAnsi="仿宋"/>
          <w:color w:val="000000"/>
          <w:sz w:val="28"/>
        </w:rPr>
        <w:t>本次回购注销部分限制性股票事项不会对公司的财务状况和经营成果产生实质性影响，不会影响公司管理团队的勤勉尽职。公司</w:t>
      </w:r>
      <w:r>
        <w:rPr>
          <w:rFonts w:ascii="仿宋" w:eastAsia="仿宋" w:hAnsi="仿宋" w:hint="eastAsia"/>
          <w:color w:val="000000"/>
          <w:sz w:val="28"/>
        </w:rPr>
        <w:t>管理团队将继续认真履行工作职责，为股东创造价值。</w:t>
      </w:r>
    </w:p>
    <w:p w14:paraId="7A4D6136" w14:textId="77777777" w:rsidR="0098581F" w:rsidRDefault="003E16A5">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000ECA71" w14:textId="77777777" w:rsidR="0098581F" w:rsidRDefault="003E16A5">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lastRenderedPageBreak/>
        <w:t>广东天亿马信息产业股份有限公司</w:t>
      </w:r>
    </w:p>
    <w:p w14:paraId="572F3753" w14:textId="77777777" w:rsidR="0098581F" w:rsidRDefault="003E16A5">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379B2E5E" w14:textId="5E607428" w:rsidR="0098581F" w:rsidRDefault="003E16A5">
      <w:pPr>
        <w:wordWrap w:val="0"/>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2025</w:t>
      </w:r>
      <w:r>
        <w:rPr>
          <w:rFonts w:ascii="仿宋" w:eastAsia="仿宋" w:hAnsi="仿宋" w:hint="eastAsia"/>
          <w:sz w:val="28"/>
          <w:szCs w:val="28"/>
        </w:rPr>
        <w:t>年</w:t>
      </w:r>
      <w:r>
        <w:rPr>
          <w:rFonts w:ascii="仿宋" w:eastAsia="仿宋" w:hAnsi="仿宋" w:hint="eastAsia"/>
          <w:sz w:val="28"/>
          <w:szCs w:val="28"/>
        </w:rPr>
        <w:t>7</w:t>
      </w:r>
      <w:bookmarkStart w:id="0" w:name="_GoBack"/>
      <w:bookmarkEnd w:id="0"/>
      <w:r>
        <w:rPr>
          <w:rFonts w:ascii="仿宋" w:eastAsia="仿宋" w:hAnsi="仿宋" w:hint="eastAsia"/>
          <w:sz w:val="28"/>
          <w:szCs w:val="28"/>
        </w:rPr>
        <w:t>月</w:t>
      </w:r>
      <w:r>
        <w:rPr>
          <w:rFonts w:ascii="仿宋" w:eastAsia="仿宋" w:hAnsi="仿宋" w:hint="eastAsia"/>
          <w:sz w:val="28"/>
          <w:szCs w:val="28"/>
        </w:rPr>
        <w:t>2</w:t>
      </w:r>
      <w:r>
        <w:rPr>
          <w:rFonts w:ascii="仿宋" w:eastAsia="仿宋" w:hAnsi="仿宋" w:hint="eastAsia"/>
          <w:sz w:val="28"/>
          <w:szCs w:val="28"/>
        </w:rPr>
        <w:t>9</w:t>
      </w:r>
      <w:r>
        <w:rPr>
          <w:rFonts w:ascii="仿宋" w:eastAsia="仿宋" w:hAnsi="仿宋" w:hint="eastAsia"/>
          <w:sz w:val="28"/>
          <w:szCs w:val="28"/>
        </w:rPr>
        <w:t>日</w:t>
      </w:r>
    </w:p>
    <w:sectPr w:rsidR="009858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9952DC"/>
    <w:multiLevelType w:val="singleLevel"/>
    <w:tmpl w:val="4C9952DC"/>
    <w:lvl w:ilvl="0">
      <w:start w:val="1"/>
      <w:numFmt w:val="chineseCounting"/>
      <w:suff w:val="nothing"/>
      <w:lvlText w:val="（%1）"/>
      <w:lvlJc w:val="left"/>
      <w:pPr>
        <w:ind w:left="0" w:firstLine="420"/>
      </w:pPr>
      <w:rPr>
        <w:rFonts w:hint="eastAsia"/>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327B3"/>
    <w:rsid w:val="00001D0B"/>
    <w:rsid w:val="00001F91"/>
    <w:rsid w:val="00002430"/>
    <w:rsid w:val="000053BE"/>
    <w:rsid w:val="00005754"/>
    <w:rsid w:val="00005D60"/>
    <w:rsid w:val="00006924"/>
    <w:rsid w:val="000078D4"/>
    <w:rsid w:val="00007D1D"/>
    <w:rsid w:val="000126BF"/>
    <w:rsid w:val="00013211"/>
    <w:rsid w:val="00013844"/>
    <w:rsid w:val="000161FE"/>
    <w:rsid w:val="0001653B"/>
    <w:rsid w:val="00016C94"/>
    <w:rsid w:val="00016DAB"/>
    <w:rsid w:val="00020ACB"/>
    <w:rsid w:val="00021658"/>
    <w:rsid w:val="000241C3"/>
    <w:rsid w:val="000249B7"/>
    <w:rsid w:val="0002594F"/>
    <w:rsid w:val="000355CF"/>
    <w:rsid w:val="00037981"/>
    <w:rsid w:val="00043D1A"/>
    <w:rsid w:val="00045C87"/>
    <w:rsid w:val="00046756"/>
    <w:rsid w:val="00047123"/>
    <w:rsid w:val="00054A51"/>
    <w:rsid w:val="00056B9C"/>
    <w:rsid w:val="0006036C"/>
    <w:rsid w:val="00061411"/>
    <w:rsid w:val="000637A2"/>
    <w:rsid w:val="00063968"/>
    <w:rsid w:val="00064CE2"/>
    <w:rsid w:val="00065027"/>
    <w:rsid w:val="00070142"/>
    <w:rsid w:val="000751C9"/>
    <w:rsid w:val="00076874"/>
    <w:rsid w:val="00076DD8"/>
    <w:rsid w:val="0008180D"/>
    <w:rsid w:val="00081C3D"/>
    <w:rsid w:val="0008333B"/>
    <w:rsid w:val="0008358D"/>
    <w:rsid w:val="000855BB"/>
    <w:rsid w:val="000900E4"/>
    <w:rsid w:val="000A1B48"/>
    <w:rsid w:val="000A330F"/>
    <w:rsid w:val="000B12BA"/>
    <w:rsid w:val="000B2A6B"/>
    <w:rsid w:val="000B4BA9"/>
    <w:rsid w:val="000B5727"/>
    <w:rsid w:val="000B6C09"/>
    <w:rsid w:val="000B70BA"/>
    <w:rsid w:val="000B7669"/>
    <w:rsid w:val="000C010C"/>
    <w:rsid w:val="000C118A"/>
    <w:rsid w:val="000C5310"/>
    <w:rsid w:val="000C7083"/>
    <w:rsid w:val="000D13E8"/>
    <w:rsid w:val="000D4B15"/>
    <w:rsid w:val="000D51E2"/>
    <w:rsid w:val="000D5220"/>
    <w:rsid w:val="000E0840"/>
    <w:rsid w:val="000E186F"/>
    <w:rsid w:val="000E5BD5"/>
    <w:rsid w:val="000F305F"/>
    <w:rsid w:val="000F35B6"/>
    <w:rsid w:val="000F4DAD"/>
    <w:rsid w:val="000F4F33"/>
    <w:rsid w:val="000F50A6"/>
    <w:rsid w:val="000F6B9C"/>
    <w:rsid w:val="00101446"/>
    <w:rsid w:val="0010273A"/>
    <w:rsid w:val="0010358F"/>
    <w:rsid w:val="00106D6D"/>
    <w:rsid w:val="001112CE"/>
    <w:rsid w:val="0011282A"/>
    <w:rsid w:val="00114F78"/>
    <w:rsid w:val="00117D09"/>
    <w:rsid w:val="00121E62"/>
    <w:rsid w:val="00124DA1"/>
    <w:rsid w:val="001266B1"/>
    <w:rsid w:val="001306CA"/>
    <w:rsid w:val="00132FCD"/>
    <w:rsid w:val="00133375"/>
    <w:rsid w:val="00140771"/>
    <w:rsid w:val="00140F50"/>
    <w:rsid w:val="00141BD2"/>
    <w:rsid w:val="00141F9C"/>
    <w:rsid w:val="00144632"/>
    <w:rsid w:val="0014501B"/>
    <w:rsid w:val="001456E4"/>
    <w:rsid w:val="00145BFB"/>
    <w:rsid w:val="00147A0B"/>
    <w:rsid w:val="00155039"/>
    <w:rsid w:val="0015554C"/>
    <w:rsid w:val="001567BD"/>
    <w:rsid w:val="00162B2C"/>
    <w:rsid w:val="00166C9A"/>
    <w:rsid w:val="001674A1"/>
    <w:rsid w:val="00170364"/>
    <w:rsid w:val="00173BE5"/>
    <w:rsid w:val="00174A64"/>
    <w:rsid w:val="0017726B"/>
    <w:rsid w:val="001807EE"/>
    <w:rsid w:val="00183A26"/>
    <w:rsid w:val="00187A76"/>
    <w:rsid w:val="00190749"/>
    <w:rsid w:val="00192371"/>
    <w:rsid w:val="00192C46"/>
    <w:rsid w:val="0019652D"/>
    <w:rsid w:val="001A3C8F"/>
    <w:rsid w:val="001A51EA"/>
    <w:rsid w:val="001A5B56"/>
    <w:rsid w:val="001B42DE"/>
    <w:rsid w:val="001C0D6F"/>
    <w:rsid w:val="001C28C7"/>
    <w:rsid w:val="001C6480"/>
    <w:rsid w:val="001C6591"/>
    <w:rsid w:val="001C7335"/>
    <w:rsid w:val="001D059F"/>
    <w:rsid w:val="001D09D2"/>
    <w:rsid w:val="001D244D"/>
    <w:rsid w:val="001D4662"/>
    <w:rsid w:val="001D6DE2"/>
    <w:rsid w:val="001E02B1"/>
    <w:rsid w:val="001E1735"/>
    <w:rsid w:val="001E6345"/>
    <w:rsid w:val="001E6CDE"/>
    <w:rsid w:val="001F0493"/>
    <w:rsid w:val="001F4A9B"/>
    <w:rsid w:val="001F5396"/>
    <w:rsid w:val="0020160F"/>
    <w:rsid w:val="00202B6B"/>
    <w:rsid w:val="00203AFE"/>
    <w:rsid w:val="0020476C"/>
    <w:rsid w:val="00205333"/>
    <w:rsid w:val="00210930"/>
    <w:rsid w:val="00211B9F"/>
    <w:rsid w:val="00213C21"/>
    <w:rsid w:val="002143DF"/>
    <w:rsid w:val="00216AD7"/>
    <w:rsid w:val="00220CB2"/>
    <w:rsid w:val="002219F3"/>
    <w:rsid w:val="00223D0A"/>
    <w:rsid w:val="00224BD6"/>
    <w:rsid w:val="002252CB"/>
    <w:rsid w:val="00225836"/>
    <w:rsid w:val="00226FF7"/>
    <w:rsid w:val="00230014"/>
    <w:rsid w:val="00230A80"/>
    <w:rsid w:val="0023228C"/>
    <w:rsid w:val="002336B4"/>
    <w:rsid w:val="00251333"/>
    <w:rsid w:val="00253D4A"/>
    <w:rsid w:val="00255C86"/>
    <w:rsid w:val="00255F2D"/>
    <w:rsid w:val="00262A64"/>
    <w:rsid w:val="00274D49"/>
    <w:rsid w:val="00275892"/>
    <w:rsid w:val="002820DF"/>
    <w:rsid w:val="00282D51"/>
    <w:rsid w:val="002839F1"/>
    <w:rsid w:val="002853D5"/>
    <w:rsid w:val="002865A5"/>
    <w:rsid w:val="00286AAC"/>
    <w:rsid w:val="00286D5B"/>
    <w:rsid w:val="0029064B"/>
    <w:rsid w:val="002929C5"/>
    <w:rsid w:val="002A11C9"/>
    <w:rsid w:val="002A1A75"/>
    <w:rsid w:val="002A6095"/>
    <w:rsid w:val="002B12B7"/>
    <w:rsid w:val="002B4BB1"/>
    <w:rsid w:val="002B57F4"/>
    <w:rsid w:val="002C627D"/>
    <w:rsid w:val="002C77D0"/>
    <w:rsid w:val="002D3958"/>
    <w:rsid w:val="002E4E4D"/>
    <w:rsid w:val="002E5A91"/>
    <w:rsid w:val="002E65E0"/>
    <w:rsid w:val="002E6EC2"/>
    <w:rsid w:val="002E7634"/>
    <w:rsid w:val="002F3219"/>
    <w:rsid w:val="002F41F1"/>
    <w:rsid w:val="002F6391"/>
    <w:rsid w:val="00301DF8"/>
    <w:rsid w:val="00305CF0"/>
    <w:rsid w:val="00310EF2"/>
    <w:rsid w:val="00312A41"/>
    <w:rsid w:val="0031308B"/>
    <w:rsid w:val="0031618C"/>
    <w:rsid w:val="00322582"/>
    <w:rsid w:val="0032439A"/>
    <w:rsid w:val="00327E35"/>
    <w:rsid w:val="00330F82"/>
    <w:rsid w:val="00334FB9"/>
    <w:rsid w:val="0033699C"/>
    <w:rsid w:val="00337369"/>
    <w:rsid w:val="0034342B"/>
    <w:rsid w:val="003459E0"/>
    <w:rsid w:val="00345A7C"/>
    <w:rsid w:val="003461B7"/>
    <w:rsid w:val="00347396"/>
    <w:rsid w:val="00354373"/>
    <w:rsid w:val="003568D5"/>
    <w:rsid w:val="00357548"/>
    <w:rsid w:val="00362269"/>
    <w:rsid w:val="00374A59"/>
    <w:rsid w:val="00375593"/>
    <w:rsid w:val="00375DDE"/>
    <w:rsid w:val="00377D35"/>
    <w:rsid w:val="00380E73"/>
    <w:rsid w:val="00381091"/>
    <w:rsid w:val="00381988"/>
    <w:rsid w:val="00382B3C"/>
    <w:rsid w:val="003840FF"/>
    <w:rsid w:val="003A300C"/>
    <w:rsid w:val="003A49C3"/>
    <w:rsid w:val="003A68D9"/>
    <w:rsid w:val="003A725D"/>
    <w:rsid w:val="003B001B"/>
    <w:rsid w:val="003B331F"/>
    <w:rsid w:val="003B54E0"/>
    <w:rsid w:val="003B59DB"/>
    <w:rsid w:val="003C387C"/>
    <w:rsid w:val="003C6F10"/>
    <w:rsid w:val="003D0140"/>
    <w:rsid w:val="003D1ED1"/>
    <w:rsid w:val="003D33B3"/>
    <w:rsid w:val="003D6BCD"/>
    <w:rsid w:val="003D7A13"/>
    <w:rsid w:val="003E0A66"/>
    <w:rsid w:val="003E16A5"/>
    <w:rsid w:val="003E5913"/>
    <w:rsid w:val="003E6CC4"/>
    <w:rsid w:val="003F0990"/>
    <w:rsid w:val="003F38DA"/>
    <w:rsid w:val="003F7C06"/>
    <w:rsid w:val="00404D48"/>
    <w:rsid w:val="00410061"/>
    <w:rsid w:val="004106F7"/>
    <w:rsid w:val="004112AB"/>
    <w:rsid w:val="00413B65"/>
    <w:rsid w:val="00414EBC"/>
    <w:rsid w:val="00415008"/>
    <w:rsid w:val="004157B2"/>
    <w:rsid w:val="00415F62"/>
    <w:rsid w:val="00417D0B"/>
    <w:rsid w:val="0042382B"/>
    <w:rsid w:val="00426B9C"/>
    <w:rsid w:val="00434202"/>
    <w:rsid w:val="00435D3B"/>
    <w:rsid w:val="004371FB"/>
    <w:rsid w:val="00437440"/>
    <w:rsid w:val="004409AA"/>
    <w:rsid w:val="00446D95"/>
    <w:rsid w:val="004471F2"/>
    <w:rsid w:val="00447CEB"/>
    <w:rsid w:val="00453401"/>
    <w:rsid w:val="004539EF"/>
    <w:rsid w:val="00454D8B"/>
    <w:rsid w:val="00455E3A"/>
    <w:rsid w:val="00460D28"/>
    <w:rsid w:val="00464550"/>
    <w:rsid w:val="00464800"/>
    <w:rsid w:val="00465C4F"/>
    <w:rsid w:val="00474336"/>
    <w:rsid w:val="00486FA3"/>
    <w:rsid w:val="0049397F"/>
    <w:rsid w:val="004939EB"/>
    <w:rsid w:val="004A01DD"/>
    <w:rsid w:val="004A0FDC"/>
    <w:rsid w:val="004A15EA"/>
    <w:rsid w:val="004A2A70"/>
    <w:rsid w:val="004A5050"/>
    <w:rsid w:val="004A5227"/>
    <w:rsid w:val="004B0266"/>
    <w:rsid w:val="004B0A32"/>
    <w:rsid w:val="004B0A33"/>
    <w:rsid w:val="004B7E62"/>
    <w:rsid w:val="004C1CB6"/>
    <w:rsid w:val="004C23D1"/>
    <w:rsid w:val="004C3451"/>
    <w:rsid w:val="004C5524"/>
    <w:rsid w:val="004C632D"/>
    <w:rsid w:val="004D0492"/>
    <w:rsid w:val="004D637A"/>
    <w:rsid w:val="004D70DA"/>
    <w:rsid w:val="004E1ECF"/>
    <w:rsid w:val="004E3FCE"/>
    <w:rsid w:val="004E4903"/>
    <w:rsid w:val="004E64E4"/>
    <w:rsid w:val="004F1642"/>
    <w:rsid w:val="004F2E15"/>
    <w:rsid w:val="004F35D5"/>
    <w:rsid w:val="004F5B94"/>
    <w:rsid w:val="004F7312"/>
    <w:rsid w:val="004F766D"/>
    <w:rsid w:val="00500968"/>
    <w:rsid w:val="00501C04"/>
    <w:rsid w:val="00506160"/>
    <w:rsid w:val="00507207"/>
    <w:rsid w:val="00507F1B"/>
    <w:rsid w:val="0051086E"/>
    <w:rsid w:val="00510EDF"/>
    <w:rsid w:val="00510FD3"/>
    <w:rsid w:val="00511DDA"/>
    <w:rsid w:val="00512632"/>
    <w:rsid w:val="005167C4"/>
    <w:rsid w:val="00522F6B"/>
    <w:rsid w:val="0052789D"/>
    <w:rsid w:val="00527D0E"/>
    <w:rsid w:val="00530762"/>
    <w:rsid w:val="005317FA"/>
    <w:rsid w:val="00531AC2"/>
    <w:rsid w:val="005325F9"/>
    <w:rsid w:val="00532AC2"/>
    <w:rsid w:val="00532FCB"/>
    <w:rsid w:val="00533F90"/>
    <w:rsid w:val="005369BC"/>
    <w:rsid w:val="00536B79"/>
    <w:rsid w:val="005434A8"/>
    <w:rsid w:val="00544543"/>
    <w:rsid w:val="005467F7"/>
    <w:rsid w:val="00546F87"/>
    <w:rsid w:val="00547609"/>
    <w:rsid w:val="00547C6B"/>
    <w:rsid w:val="0055105C"/>
    <w:rsid w:val="0055266A"/>
    <w:rsid w:val="00553076"/>
    <w:rsid w:val="00553256"/>
    <w:rsid w:val="00556677"/>
    <w:rsid w:val="00556A1E"/>
    <w:rsid w:val="00556AA5"/>
    <w:rsid w:val="00561060"/>
    <w:rsid w:val="00562C18"/>
    <w:rsid w:val="005644FB"/>
    <w:rsid w:val="00564616"/>
    <w:rsid w:val="005652CA"/>
    <w:rsid w:val="005704DC"/>
    <w:rsid w:val="00572BBE"/>
    <w:rsid w:val="00575050"/>
    <w:rsid w:val="00575704"/>
    <w:rsid w:val="0058087F"/>
    <w:rsid w:val="0058127C"/>
    <w:rsid w:val="00581863"/>
    <w:rsid w:val="005824F4"/>
    <w:rsid w:val="00586522"/>
    <w:rsid w:val="0059060A"/>
    <w:rsid w:val="00591C7F"/>
    <w:rsid w:val="00593136"/>
    <w:rsid w:val="005970F7"/>
    <w:rsid w:val="005977F2"/>
    <w:rsid w:val="005A11EA"/>
    <w:rsid w:val="005A49FF"/>
    <w:rsid w:val="005A6E01"/>
    <w:rsid w:val="005B1BC2"/>
    <w:rsid w:val="005B1EBB"/>
    <w:rsid w:val="005B3F44"/>
    <w:rsid w:val="005B4F4F"/>
    <w:rsid w:val="005C307E"/>
    <w:rsid w:val="005C7181"/>
    <w:rsid w:val="005D166E"/>
    <w:rsid w:val="005D1807"/>
    <w:rsid w:val="005D4719"/>
    <w:rsid w:val="005E0C93"/>
    <w:rsid w:val="005E227C"/>
    <w:rsid w:val="005E2742"/>
    <w:rsid w:val="005F2D0F"/>
    <w:rsid w:val="005F66B8"/>
    <w:rsid w:val="006024D1"/>
    <w:rsid w:val="006029A4"/>
    <w:rsid w:val="00603912"/>
    <w:rsid w:val="00610AB1"/>
    <w:rsid w:val="00610CEC"/>
    <w:rsid w:val="00611644"/>
    <w:rsid w:val="00613CE2"/>
    <w:rsid w:val="006170FE"/>
    <w:rsid w:val="00622529"/>
    <w:rsid w:val="00625A07"/>
    <w:rsid w:val="00630C91"/>
    <w:rsid w:val="0063213D"/>
    <w:rsid w:val="006411A6"/>
    <w:rsid w:val="00646082"/>
    <w:rsid w:val="00646765"/>
    <w:rsid w:val="00646A51"/>
    <w:rsid w:val="0064705A"/>
    <w:rsid w:val="00647CDE"/>
    <w:rsid w:val="00650A75"/>
    <w:rsid w:val="00651926"/>
    <w:rsid w:val="00653A97"/>
    <w:rsid w:val="006540B7"/>
    <w:rsid w:val="006610B0"/>
    <w:rsid w:val="00661570"/>
    <w:rsid w:val="00662911"/>
    <w:rsid w:val="00662C6B"/>
    <w:rsid w:val="00665D1C"/>
    <w:rsid w:val="006665AC"/>
    <w:rsid w:val="0066668F"/>
    <w:rsid w:val="00667072"/>
    <w:rsid w:val="00677B4A"/>
    <w:rsid w:val="00681E6A"/>
    <w:rsid w:val="00683180"/>
    <w:rsid w:val="00684DD6"/>
    <w:rsid w:val="00685C17"/>
    <w:rsid w:val="006864CF"/>
    <w:rsid w:val="00696FA4"/>
    <w:rsid w:val="006970E5"/>
    <w:rsid w:val="006A1AC7"/>
    <w:rsid w:val="006A32B3"/>
    <w:rsid w:val="006A646C"/>
    <w:rsid w:val="006B1567"/>
    <w:rsid w:val="006B1A64"/>
    <w:rsid w:val="006B3551"/>
    <w:rsid w:val="006B5229"/>
    <w:rsid w:val="006B5E09"/>
    <w:rsid w:val="006B65ED"/>
    <w:rsid w:val="006B6809"/>
    <w:rsid w:val="006B6D13"/>
    <w:rsid w:val="006C0676"/>
    <w:rsid w:val="006C0874"/>
    <w:rsid w:val="006C2F52"/>
    <w:rsid w:val="006C413C"/>
    <w:rsid w:val="006C492C"/>
    <w:rsid w:val="006C7E47"/>
    <w:rsid w:val="006D54D8"/>
    <w:rsid w:val="006E10CA"/>
    <w:rsid w:val="006E30D7"/>
    <w:rsid w:val="006E63CC"/>
    <w:rsid w:val="006F252E"/>
    <w:rsid w:val="006F28C6"/>
    <w:rsid w:val="006F46A2"/>
    <w:rsid w:val="006F5E73"/>
    <w:rsid w:val="0071259A"/>
    <w:rsid w:val="00714491"/>
    <w:rsid w:val="00715686"/>
    <w:rsid w:val="00715B5B"/>
    <w:rsid w:val="007203AE"/>
    <w:rsid w:val="00724C6A"/>
    <w:rsid w:val="00731CDB"/>
    <w:rsid w:val="0073437E"/>
    <w:rsid w:val="00736DD3"/>
    <w:rsid w:val="00740E03"/>
    <w:rsid w:val="007438A7"/>
    <w:rsid w:val="00743D63"/>
    <w:rsid w:val="007443B7"/>
    <w:rsid w:val="007446F8"/>
    <w:rsid w:val="007462B3"/>
    <w:rsid w:val="0074799E"/>
    <w:rsid w:val="007501F8"/>
    <w:rsid w:val="0075108F"/>
    <w:rsid w:val="0075135F"/>
    <w:rsid w:val="00754211"/>
    <w:rsid w:val="007571B1"/>
    <w:rsid w:val="00760155"/>
    <w:rsid w:val="00761D61"/>
    <w:rsid w:val="00763EB1"/>
    <w:rsid w:val="00763FD8"/>
    <w:rsid w:val="007647E0"/>
    <w:rsid w:val="00771FEB"/>
    <w:rsid w:val="00774F5E"/>
    <w:rsid w:val="007755DF"/>
    <w:rsid w:val="00776E47"/>
    <w:rsid w:val="00780F19"/>
    <w:rsid w:val="00782B6F"/>
    <w:rsid w:val="00784728"/>
    <w:rsid w:val="007849AF"/>
    <w:rsid w:val="00784ABB"/>
    <w:rsid w:val="00784FF3"/>
    <w:rsid w:val="007870B4"/>
    <w:rsid w:val="00787591"/>
    <w:rsid w:val="00792279"/>
    <w:rsid w:val="007A1E4C"/>
    <w:rsid w:val="007A51E1"/>
    <w:rsid w:val="007A5F6E"/>
    <w:rsid w:val="007A5FBC"/>
    <w:rsid w:val="007B070E"/>
    <w:rsid w:val="007B3B0D"/>
    <w:rsid w:val="007B51F2"/>
    <w:rsid w:val="007B779D"/>
    <w:rsid w:val="007C113E"/>
    <w:rsid w:val="007C302B"/>
    <w:rsid w:val="007C66F7"/>
    <w:rsid w:val="007C7474"/>
    <w:rsid w:val="007C769C"/>
    <w:rsid w:val="007D0502"/>
    <w:rsid w:val="007D47CF"/>
    <w:rsid w:val="007D5D64"/>
    <w:rsid w:val="007D642B"/>
    <w:rsid w:val="007E3498"/>
    <w:rsid w:val="007F1B79"/>
    <w:rsid w:val="007F5EB7"/>
    <w:rsid w:val="0080096E"/>
    <w:rsid w:val="0080447C"/>
    <w:rsid w:val="00804C31"/>
    <w:rsid w:val="0080721E"/>
    <w:rsid w:val="00807692"/>
    <w:rsid w:val="00811AA9"/>
    <w:rsid w:val="00812CB5"/>
    <w:rsid w:val="00812D57"/>
    <w:rsid w:val="00814B78"/>
    <w:rsid w:val="00822741"/>
    <w:rsid w:val="00824610"/>
    <w:rsid w:val="00824AED"/>
    <w:rsid w:val="00834866"/>
    <w:rsid w:val="00834D7F"/>
    <w:rsid w:val="00835E74"/>
    <w:rsid w:val="008362B9"/>
    <w:rsid w:val="00843F4C"/>
    <w:rsid w:val="008442D5"/>
    <w:rsid w:val="00845977"/>
    <w:rsid w:val="008510C6"/>
    <w:rsid w:val="008540A4"/>
    <w:rsid w:val="00865CA2"/>
    <w:rsid w:val="00866459"/>
    <w:rsid w:val="008674BE"/>
    <w:rsid w:val="00870002"/>
    <w:rsid w:val="00870A90"/>
    <w:rsid w:val="00871245"/>
    <w:rsid w:val="00874122"/>
    <w:rsid w:val="00874124"/>
    <w:rsid w:val="00874E17"/>
    <w:rsid w:val="00876211"/>
    <w:rsid w:val="00880B63"/>
    <w:rsid w:val="00885B11"/>
    <w:rsid w:val="00886466"/>
    <w:rsid w:val="008934C2"/>
    <w:rsid w:val="0089799D"/>
    <w:rsid w:val="008A18ED"/>
    <w:rsid w:val="008A4D79"/>
    <w:rsid w:val="008B054B"/>
    <w:rsid w:val="008B3852"/>
    <w:rsid w:val="008B7556"/>
    <w:rsid w:val="008C0CB5"/>
    <w:rsid w:val="008C0CE8"/>
    <w:rsid w:val="008C19F6"/>
    <w:rsid w:val="008C3FDC"/>
    <w:rsid w:val="008C40E6"/>
    <w:rsid w:val="008C5586"/>
    <w:rsid w:val="008C5EF8"/>
    <w:rsid w:val="008D2DE9"/>
    <w:rsid w:val="008D38B6"/>
    <w:rsid w:val="008D4048"/>
    <w:rsid w:val="008D4143"/>
    <w:rsid w:val="008D564F"/>
    <w:rsid w:val="008E0E09"/>
    <w:rsid w:val="008E39FC"/>
    <w:rsid w:val="008E4021"/>
    <w:rsid w:val="008E44DC"/>
    <w:rsid w:val="008E51CC"/>
    <w:rsid w:val="008F160E"/>
    <w:rsid w:val="008F26CC"/>
    <w:rsid w:val="008F3128"/>
    <w:rsid w:val="008F335E"/>
    <w:rsid w:val="008F5D8E"/>
    <w:rsid w:val="00900147"/>
    <w:rsid w:val="00906BA1"/>
    <w:rsid w:val="0091267F"/>
    <w:rsid w:val="00912C4C"/>
    <w:rsid w:val="00923887"/>
    <w:rsid w:val="00923966"/>
    <w:rsid w:val="009261C3"/>
    <w:rsid w:val="00926C59"/>
    <w:rsid w:val="00931731"/>
    <w:rsid w:val="00931A5D"/>
    <w:rsid w:val="009327B3"/>
    <w:rsid w:val="00934EB4"/>
    <w:rsid w:val="00935CAA"/>
    <w:rsid w:val="00940008"/>
    <w:rsid w:val="00945F75"/>
    <w:rsid w:val="00954B56"/>
    <w:rsid w:val="00956C10"/>
    <w:rsid w:val="00960D9E"/>
    <w:rsid w:val="0096246A"/>
    <w:rsid w:val="00963B43"/>
    <w:rsid w:val="00964405"/>
    <w:rsid w:val="00965F5A"/>
    <w:rsid w:val="00965FC3"/>
    <w:rsid w:val="0096605E"/>
    <w:rsid w:val="0096685C"/>
    <w:rsid w:val="009710D1"/>
    <w:rsid w:val="00973B9E"/>
    <w:rsid w:val="00976EB1"/>
    <w:rsid w:val="009813FC"/>
    <w:rsid w:val="009825EF"/>
    <w:rsid w:val="00984D4C"/>
    <w:rsid w:val="0098581F"/>
    <w:rsid w:val="00987128"/>
    <w:rsid w:val="00987264"/>
    <w:rsid w:val="00987851"/>
    <w:rsid w:val="00993FB0"/>
    <w:rsid w:val="00994D98"/>
    <w:rsid w:val="00995EA2"/>
    <w:rsid w:val="009A1E12"/>
    <w:rsid w:val="009A3964"/>
    <w:rsid w:val="009A3D54"/>
    <w:rsid w:val="009A6C3E"/>
    <w:rsid w:val="009B1090"/>
    <w:rsid w:val="009B3C20"/>
    <w:rsid w:val="009B451C"/>
    <w:rsid w:val="009B5D23"/>
    <w:rsid w:val="009B7E59"/>
    <w:rsid w:val="009C13CF"/>
    <w:rsid w:val="009C1671"/>
    <w:rsid w:val="009C19E3"/>
    <w:rsid w:val="009C21F1"/>
    <w:rsid w:val="009C49CD"/>
    <w:rsid w:val="009C566D"/>
    <w:rsid w:val="009E1F9B"/>
    <w:rsid w:val="009E52C0"/>
    <w:rsid w:val="009E5D27"/>
    <w:rsid w:val="009E5F3D"/>
    <w:rsid w:val="009E7431"/>
    <w:rsid w:val="009F0561"/>
    <w:rsid w:val="009F3381"/>
    <w:rsid w:val="009F3CD1"/>
    <w:rsid w:val="009F446F"/>
    <w:rsid w:val="009F52C5"/>
    <w:rsid w:val="009F6C05"/>
    <w:rsid w:val="009F6DF4"/>
    <w:rsid w:val="009F72E7"/>
    <w:rsid w:val="009F7CDA"/>
    <w:rsid w:val="00A06BDA"/>
    <w:rsid w:val="00A164B5"/>
    <w:rsid w:val="00A172F2"/>
    <w:rsid w:val="00A178FC"/>
    <w:rsid w:val="00A23045"/>
    <w:rsid w:val="00A24B52"/>
    <w:rsid w:val="00A24B58"/>
    <w:rsid w:val="00A24D85"/>
    <w:rsid w:val="00A262A7"/>
    <w:rsid w:val="00A355BE"/>
    <w:rsid w:val="00A36E41"/>
    <w:rsid w:val="00A448B4"/>
    <w:rsid w:val="00A46F7C"/>
    <w:rsid w:val="00A52A08"/>
    <w:rsid w:val="00A57140"/>
    <w:rsid w:val="00A63579"/>
    <w:rsid w:val="00A63D1F"/>
    <w:rsid w:val="00A65FA3"/>
    <w:rsid w:val="00A667D5"/>
    <w:rsid w:val="00A73197"/>
    <w:rsid w:val="00A81556"/>
    <w:rsid w:val="00A828B3"/>
    <w:rsid w:val="00A92094"/>
    <w:rsid w:val="00A92D63"/>
    <w:rsid w:val="00A941DE"/>
    <w:rsid w:val="00A96C42"/>
    <w:rsid w:val="00A96C57"/>
    <w:rsid w:val="00AA2C1F"/>
    <w:rsid w:val="00AA5267"/>
    <w:rsid w:val="00AA65EC"/>
    <w:rsid w:val="00AB03ED"/>
    <w:rsid w:val="00AB2BDF"/>
    <w:rsid w:val="00AB6B83"/>
    <w:rsid w:val="00AC1C9D"/>
    <w:rsid w:val="00AC248D"/>
    <w:rsid w:val="00AC4B70"/>
    <w:rsid w:val="00AC4CF0"/>
    <w:rsid w:val="00AD2081"/>
    <w:rsid w:val="00AD26DA"/>
    <w:rsid w:val="00AD2CB1"/>
    <w:rsid w:val="00AE0633"/>
    <w:rsid w:val="00AE4715"/>
    <w:rsid w:val="00AE4A05"/>
    <w:rsid w:val="00AF036F"/>
    <w:rsid w:val="00AF2251"/>
    <w:rsid w:val="00AF2B8E"/>
    <w:rsid w:val="00AF2E42"/>
    <w:rsid w:val="00AF448C"/>
    <w:rsid w:val="00AF5185"/>
    <w:rsid w:val="00AF7BEC"/>
    <w:rsid w:val="00B01ACD"/>
    <w:rsid w:val="00B02014"/>
    <w:rsid w:val="00B10E38"/>
    <w:rsid w:val="00B122C2"/>
    <w:rsid w:val="00B12EF1"/>
    <w:rsid w:val="00B13699"/>
    <w:rsid w:val="00B14866"/>
    <w:rsid w:val="00B1501F"/>
    <w:rsid w:val="00B157DB"/>
    <w:rsid w:val="00B17C58"/>
    <w:rsid w:val="00B203C0"/>
    <w:rsid w:val="00B204C2"/>
    <w:rsid w:val="00B21A4C"/>
    <w:rsid w:val="00B23AA1"/>
    <w:rsid w:val="00B24CE1"/>
    <w:rsid w:val="00B274C3"/>
    <w:rsid w:val="00B2781F"/>
    <w:rsid w:val="00B31818"/>
    <w:rsid w:val="00B319C5"/>
    <w:rsid w:val="00B31B1E"/>
    <w:rsid w:val="00B35A4D"/>
    <w:rsid w:val="00B403FD"/>
    <w:rsid w:val="00B42163"/>
    <w:rsid w:val="00B42D0B"/>
    <w:rsid w:val="00B45271"/>
    <w:rsid w:val="00B468FB"/>
    <w:rsid w:val="00B46A42"/>
    <w:rsid w:val="00B51863"/>
    <w:rsid w:val="00B51ABE"/>
    <w:rsid w:val="00B51F1A"/>
    <w:rsid w:val="00B527F7"/>
    <w:rsid w:val="00B55F7C"/>
    <w:rsid w:val="00B608B5"/>
    <w:rsid w:val="00B62FFE"/>
    <w:rsid w:val="00B67C42"/>
    <w:rsid w:val="00B71899"/>
    <w:rsid w:val="00B72DAD"/>
    <w:rsid w:val="00B7595B"/>
    <w:rsid w:val="00B82095"/>
    <w:rsid w:val="00B82479"/>
    <w:rsid w:val="00B835EC"/>
    <w:rsid w:val="00B874C3"/>
    <w:rsid w:val="00B90EEF"/>
    <w:rsid w:val="00B956BA"/>
    <w:rsid w:val="00BA011F"/>
    <w:rsid w:val="00BA375E"/>
    <w:rsid w:val="00BA5886"/>
    <w:rsid w:val="00BB16AA"/>
    <w:rsid w:val="00BB20FE"/>
    <w:rsid w:val="00BB4E58"/>
    <w:rsid w:val="00BB668C"/>
    <w:rsid w:val="00BC0398"/>
    <w:rsid w:val="00BC3398"/>
    <w:rsid w:val="00BC3ADA"/>
    <w:rsid w:val="00BD1A85"/>
    <w:rsid w:val="00BD4A87"/>
    <w:rsid w:val="00BE217E"/>
    <w:rsid w:val="00BE39F5"/>
    <w:rsid w:val="00BE3C39"/>
    <w:rsid w:val="00BE744C"/>
    <w:rsid w:val="00BE7FA7"/>
    <w:rsid w:val="00BF024F"/>
    <w:rsid w:val="00BF038D"/>
    <w:rsid w:val="00BF2463"/>
    <w:rsid w:val="00BF25F8"/>
    <w:rsid w:val="00BF2F88"/>
    <w:rsid w:val="00BF432B"/>
    <w:rsid w:val="00BF7A24"/>
    <w:rsid w:val="00C01E5A"/>
    <w:rsid w:val="00C02642"/>
    <w:rsid w:val="00C0583D"/>
    <w:rsid w:val="00C0753B"/>
    <w:rsid w:val="00C120D4"/>
    <w:rsid w:val="00C12218"/>
    <w:rsid w:val="00C12C2E"/>
    <w:rsid w:val="00C14A06"/>
    <w:rsid w:val="00C14A90"/>
    <w:rsid w:val="00C14ECB"/>
    <w:rsid w:val="00C163BF"/>
    <w:rsid w:val="00C22055"/>
    <w:rsid w:val="00C228B6"/>
    <w:rsid w:val="00C234CF"/>
    <w:rsid w:val="00C31D08"/>
    <w:rsid w:val="00C32B3D"/>
    <w:rsid w:val="00C34460"/>
    <w:rsid w:val="00C35FF2"/>
    <w:rsid w:val="00C41F99"/>
    <w:rsid w:val="00C430E9"/>
    <w:rsid w:val="00C45F23"/>
    <w:rsid w:val="00C45FBB"/>
    <w:rsid w:val="00C5013D"/>
    <w:rsid w:val="00C5014F"/>
    <w:rsid w:val="00C51EC0"/>
    <w:rsid w:val="00C5268D"/>
    <w:rsid w:val="00C5276A"/>
    <w:rsid w:val="00C528AE"/>
    <w:rsid w:val="00C538A3"/>
    <w:rsid w:val="00C54544"/>
    <w:rsid w:val="00C54A23"/>
    <w:rsid w:val="00C562B6"/>
    <w:rsid w:val="00C57E75"/>
    <w:rsid w:val="00C616D5"/>
    <w:rsid w:val="00C70456"/>
    <w:rsid w:val="00C71B4E"/>
    <w:rsid w:val="00C71BCC"/>
    <w:rsid w:val="00C77AA1"/>
    <w:rsid w:val="00C816EC"/>
    <w:rsid w:val="00C83DEE"/>
    <w:rsid w:val="00C8554B"/>
    <w:rsid w:val="00C860EA"/>
    <w:rsid w:val="00C8679B"/>
    <w:rsid w:val="00C90518"/>
    <w:rsid w:val="00C91DD3"/>
    <w:rsid w:val="00C92CAF"/>
    <w:rsid w:val="00C93E35"/>
    <w:rsid w:val="00C9435A"/>
    <w:rsid w:val="00C95A23"/>
    <w:rsid w:val="00C9707E"/>
    <w:rsid w:val="00CA2D42"/>
    <w:rsid w:val="00CA4E0D"/>
    <w:rsid w:val="00CA5B51"/>
    <w:rsid w:val="00CB08E5"/>
    <w:rsid w:val="00CB1771"/>
    <w:rsid w:val="00CB3937"/>
    <w:rsid w:val="00CB4814"/>
    <w:rsid w:val="00CB742D"/>
    <w:rsid w:val="00CB747A"/>
    <w:rsid w:val="00CC26F1"/>
    <w:rsid w:val="00CC379E"/>
    <w:rsid w:val="00CC3F03"/>
    <w:rsid w:val="00CC4160"/>
    <w:rsid w:val="00CC724F"/>
    <w:rsid w:val="00CD1A26"/>
    <w:rsid w:val="00CD216E"/>
    <w:rsid w:val="00CD36BC"/>
    <w:rsid w:val="00CD37E2"/>
    <w:rsid w:val="00CE0946"/>
    <w:rsid w:val="00CE1B19"/>
    <w:rsid w:val="00CE2BD7"/>
    <w:rsid w:val="00CE3251"/>
    <w:rsid w:val="00CE5FC1"/>
    <w:rsid w:val="00CE6E1A"/>
    <w:rsid w:val="00CE7A16"/>
    <w:rsid w:val="00CF14AF"/>
    <w:rsid w:val="00CF19A3"/>
    <w:rsid w:val="00CF6023"/>
    <w:rsid w:val="00CF6990"/>
    <w:rsid w:val="00D02124"/>
    <w:rsid w:val="00D02D40"/>
    <w:rsid w:val="00D03778"/>
    <w:rsid w:val="00D04F68"/>
    <w:rsid w:val="00D14154"/>
    <w:rsid w:val="00D14AF8"/>
    <w:rsid w:val="00D153D1"/>
    <w:rsid w:val="00D1655C"/>
    <w:rsid w:val="00D23179"/>
    <w:rsid w:val="00D23349"/>
    <w:rsid w:val="00D2489B"/>
    <w:rsid w:val="00D25216"/>
    <w:rsid w:val="00D26834"/>
    <w:rsid w:val="00D328BA"/>
    <w:rsid w:val="00D35BA5"/>
    <w:rsid w:val="00D403F5"/>
    <w:rsid w:val="00D407E8"/>
    <w:rsid w:val="00D40BB2"/>
    <w:rsid w:val="00D41100"/>
    <w:rsid w:val="00D427AD"/>
    <w:rsid w:val="00D42DA4"/>
    <w:rsid w:val="00D437B1"/>
    <w:rsid w:val="00D44D2D"/>
    <w:rsid w:val="00D4754B"/>
    <w:rsid w:val="00D532E6"/>
    <w:rsid w:val="00D55A8C"/>
    <w:rsid w:val="00D55B20"/>
    <w:rsid w:val="00D57245"/>
    <w:rsid w:val="00D63D4C"/>
    <w:rsid w:val="00D63DF6"/>
    <w:rsid w:val="00D718A8"/>
    <w:rsid w:val="00D72A1D"/>
    <w:rsid w:val="00D779CB"/>
    <w:rsid w:val="00D80B1D"/>
    <w:rsid w:val="00D82D0F"/>
    <w:rsid w:val="00D837D4"/>
    <w:rsid w:val="00D85403"/>
    <w:rsid w:val="00D858CB"/>
    <w:rsid w:val="00D87337"/>
    <w:rsid w:val="00D91F27"/>
    <w:rsid w:val="00D92361"/>
    <w:rsid w:val="00D949F1"/>
    <w:rsid w:val="00D95A24"/>
    <w:rsid w:val="00D97BD4"/>
    <w:rsid w:val="00DA0270"/>
    <w:rsid w:val="00DA0F56"/>
    <w:rsid w:val="00DA104F"/>
    <w:rsid w:val="00DA266C"/>
    <w:rsid w:val="00DA4372"/>
    <w:rsid w:val="00DA4DFD"/>
    <w:rsid w:val="00DA54BE"/>
    <w:rsid w:val="00DB00C8"/>
    <w:rsid w:val="00DB646E"/>
    <w:rsid w:val="00DB7787"/>
    <w:rsid w:val="00DC16D6"/>
    <w:rsid w:val="00DD3479"/>
    <w:rsid w:val="00DD4655"/>
    <w:rsid w:val="00DE1F74"/>
    <w:rsid w:val="00DE327D"/>
    <w:rsid w:val="00DE5481"/>
    <w:rsid w:val="00DE599D"/>
    <w:rsid w:val="00DE5CD7"/>
    <w:rsid w:val="00DE6042"/>
    <w:rsid w:val="00DF07AC"/>
    <w:rsid w:val="00DF18B7"/>
    <w:rsid w:val="00DF1AEC"/>
    <w:rsid w:val="00DF1FFF"/>
    <w:rsid w:val="00DF26E3"/>
    <w:rsid w:val="00DF2FF5"/>
    <w:rsid w:val="00DF4295"/>
    <w:rsid w:val="00E007E2"/>
    <w:rsid w:val="00E01175"/>
    <w:rsid w:val="00E053BC"/>
    <w:rsid w:val="00E05992"/>
    <w:rsid w:val="00E06A9C"/>
    <w:rsid w:val="00E07860"/>
    <w:rsid w:val="00E1786A"/>
    <w:rsid w:val="00E2099D"/>
    <w:rsid w:val="00E312D8"/>
    <w:rsid w:val="00E3190E"/>
    <w:rsid w:val="00E31BE1"/>
    <w:rsid w:val="00E323E9"/>
    <w:rsid w:val="00E34AD9"/>
    <w:rsid w:val="00E35558"/>
    <w:rsid w:val="00E413EF"/>
    <w:rsid w:val="00E430B3"/>
    <w:rsid w:val="00E4600E"/>
    <w:rsid w:val="00E52527"/>
    <w:rsid w:val="00E53123"/>
    <w:rsid w:val="00E543BF"/>
    <w:rsid w:val="00E5481F"/>
    <w:rsid w:val="00E56437"/>
    <w:rsid w:val="00E638EC"/>
    <w:rsid w:val="00E6411E"/>
    <w:rsid w:val="00E66489"/>
    <w:rsid w:val="00E66D3A"/>
    <w:rsid w:val="00E70D1A"/>
    <w:rsid w:val="00E73F6A"/>
    <w:rsid w:val="00E764E2"/>
    <w:rsid w:val="00E80F89"/>
    <w:rsid w:val="00E82990"/>
    <w:rsid w:val="00E863E4"/>
    <w:rsid w:val="00E92AAE"/>
    <w:rsid w:val="00E92BD4"/>
    <w:rsid w:val="00EA0DB5"/>
    <w:rsid w:val="00EA2BC8"/>
    <w:rsid w:val="00EA7741"/>
    <w:rsid w:val="00EA7D5F"/>
    <w:rsid w:val="00EB5F23"/>
    <w:rsid w:val="00EC01ED"/>
    <w:rsid w:val="00EC0661"/>
    <w:rsid w:val="00EC262A"/>
    <w:rsid w:val="00EC3E34"/>
    <w:rsid w:val="00EC4AF7"/>
    <w:rsid w:val="00EC5F64"/>
    <w:rsid w:val="00EC6262"/>
    <w:rsid w:val="00ED059C"/>
    <w:rsid w:val="00ED226F"/>
    <w:rsid w:val="00ED428A"/>
    <w:rsid w:val="00ED5A39"/>
    <w:rsid w:val="00EE1A4E"/>
    <w:rsid w:val="00EE1C97"/>
    <w:rsid w:val="00EE3018"/>
    <w:rsid w:val="00EE5227"/>
    <w:rsid w:val="00EF0CA3"/>
    <w:rsid w:val="00EF0FD9"/>
    <w:rsid w:val="00EF1C91"/>
    <w:rsid w:val="00EF2D48"/>
    <w:rsid w:val="00F00052"/>
    <w:rsid w:val="00F00FEF"/>
    <w:rsid w:val="00F0463A"/>
    <w:rsid w:val="00F04C13"/>
    <w:rsid w:val="00F071DE"/>
    <w:rsid w:val="00F10635"/>
    <w:rsid w:val="00F15172"/>
    <w:rsid w:val="00F16D01"/>
    <w:rsid w:val="00F25EC5"/>
    <w:rsid w:val="00F324AD"/>
    <w:rsid w:val="00F3271C"/>
    <w:rsid w:val="00F32800"/>
    <w:rsid w:val="00F41FC2"/>
    <w:rsid w:val="00F4238A"/>
    <w:rsid w:val="00F446DB"/>
    <w:rsid w:val="00F50341"/>
    <w:rsid w:val="00F51249"/>
    <w:rsid w:val="00F52B13"/>
    <w:rsid w:val="00F5500B"/>
    <w:rsid w:val="00F5503E"/>
    <w:rsid w:val="00F62B65"/>
    <w:rsid w:val="00F64A95"/>
    <w:rsid w:val="00F656B1"/>
    <w:rsid w:val="00F65BC7"/>
    <w:rsid w:val="00F72602"/>
    <w:rsid w:val="00F7427F"/>
    <w:rsid w:val="00F7452D"/>
    <w:rsid w:val="00F813E3"/>
    <w:rsid w:val="00F84D27"/>
    <w:rsid w:val="00F86CAE"/>
    <w:rsid w:val="00F911AF"/>
    <w:rsid w:val="00F912F6"/>
    <w:rsid w:val="00F96403"/>
    <w:rsid w:val="00FA032D"/>
    <w:rsid w:val="00FA542B"/>
    <w:rsid w:val="00FA7C2E"/>
    <w:rsid w:val="00FB04AF"/>
    <w:rsid w:val="00FB0FB9"/>
    <w:rsid w:val="00FB1CC4"/>
    <w:rsid w:val="00FB4AE9"/>
    <w:rsid w:val="00FC27EE"/>
    <w:rsid w:val="00FC3290"/>
    <w:rsid w:val="00FC46F1"/>
    <w:rsid w:val="00FC578C"/>
    <w:rsid w:val="00FC5DD0"/>
    <w:rsid w:val="00FD039F"/>
    <w:rsid w:val="00FD1256"/>
    <w:rsid w:val="00FD29CB"/>
    <w:rsid w:val="00FD434D"/>
    <w:rsid w:val="00FD4E57"/>
    <w:rsid w:val="00FD5C57"/>
    <w:rsid w:val="00FD7E89"/>
    <w:rsid w:val="00FE0EDC"/>
    <w:rsid w:val="00FE24BB"/>
    <w:rsid w:val="00FE2812"/>
    <w:rsid w:val="00FE3075"/>
    <w:rsid w:val="00FE4073"/>
    <w:rsid w:val="00FE6297"/>
    <w:rsid w:val="00FF0AF1"/>
    <w:rsid w:val="00FF57B3"/>
    <w:rsid w:val="00FF6FE6"/>
    <w:rsid w:val="02592B1B"/>
    <w:rsid w:val="040E58BE"/>
    <w:rsid w:val="050C4CE3"/>
    <w:rsid w:val="05131F30"/>
    <w:rsid w:val="066E57BB"/>
    <w:rsid w:val="06DD4B6D"/>
    <w:rsid w:val="08BF02B5"/>
    <w:rsid w:val="08C6543B"/>
    <w:rsid w:val="09B80855"/>
    <w:rsid w:val="0CEE0EDA"/>
    <w:rsid w:val="0D3E799F"/>
    <w:rsid w:val="0F82781D"/>
    <w:rsid w:val="11965BC6"/>
    <w:rsid w:val="11B23E1E"/>
    <w:rsid w:val="11C86D76"/>
    <w:rsid w:val="138B7476"/>
    <w:rsid w:val="13AE63F8"/>
    <w:rsid w:val="17FE566D"/>
    <w:rsid w:val="184C5231"/>
    <w:rsid w:val="1C163B8C"/>
    <w:rsid w:val="1D3D50CF"/>
    <w:rsid w:val="1D901ED8"/>
    <w:rsid w:val="1F183341"/>
    <w:rsid w:val="207277FE"/>
    <w:rsid w:val="25A60F16"/>
    <w:rsid w:val="26F64AF0"/>
    <w:rsid w:val="27A75FE0"/>
    <w:rsid w:val="2AF237A1"/>
    <w:rsid w:val="2B6E4382"/>
    <w:rsid w:val="2C1856FE"/>
    <w:rsid w:val="2D1C2FCC"/>
    <w:rsid w:val="2EEF4086"/>
    <w:rsid w:val="30864510"/>
    <w:rsid w:val="31627E2E"/>
    <w:rsid w:val="329A5FE9"/>
    <w:rsid w:val="34E814C3"/>
    <w:rsid w:val="35BC359E"/>
    <w:rsid w:val="390239BE"/>
    <w:rsid w:val="3B9A04C3"/>
    <w:rsid w:val="40FE4A6B"/>
    <w:rsid w:val="41405DC9"/>
    <w:rsid w:val="42194C89"/>
    <w:rsid w:val="42B17198"/>
    <w:rsid w:val="4346047A"/>
    <w:rsid w:val="440C322F"/>
    <w:rsid w:val="45542D4C"/>
    <w:rsid w:val="481C1C7A"/>
    <w:rsid w:val="48C36FD5"/>
    <w:rsid w:val="4AB663B6"/>
    <w:rsid w:val="4D477799"/>
    <w:rsid w:val="4DE4157C"/>
    <w:rsid w:val="4E481A1B"/>
    <w:rsid w:val="52A336C4"/>
    <w:rsid w:val="535F3A8F"/>
    <w:rsid w:val="55FB6047"/>
    <w:rsid w:val="571E7C0B"/>
    <w:rsid w:val="58D601ED"/>
    <w:rsid w:val="59797E57"/>
    <w:rsid w:val="5A987886"/>
    <w:rsid w:val="5DED2830"/>
    <w:rsid w:val="5E5F0DE7"/>
    <w:rsid w:val="5F617043"/>
    <w:rsid w:val="60F85461"/>
    <w:rsid w:val="61D710FC"/>
    <w:rsid w:val="628864B6"/>
    <w:rsid w:val="63716EC6"/>
    <w:rsid w:val="638E7A78"/>
    <w:rsid w:val="642B5725"/>
    <w:rsid w:val="646D3B32"/>
    <w:rsid w:val="65BA2DA7"/>
    <w:rsid w:val="672A3F5C"/>
    <w:rsid w:val="683D62F8"/>
    <w:rsid w:val="68B35267"/>
    <w:rsid w:val="6B1C3BBC"/>
    <w:rsid w:val="6F3E2352"/>
    <w:rsid w:val="6FCE1C7C"/>
    <w:rsid w:val="71A32941"/>
    <w:rsid w:val="742F2BB2"/>
    <w:rsid w:val="76634D94"/>
    <w:rsid w:val="78CE2999"/>
    <w:rsid w:val="7B937FB2"/>
    <w:rsid w:val="7B971768"/>
    <w:rsid w:val="7BE0227F"/>
    <w:rsid w:val="7C2E19A1"/>
    <w:rsid w:val="7C4059C7"/>
    <w:rsid w:val="7D24544D"/>
    <w:rsid w:val="7D4C0330"/>
    <w:rsid w:val="7D513B99"/>
    <w:rsid w:val="7DA261A2"/>
    <w:rsid w:val="7DC97BD3"/>
    <w:rsid w:val="7DFF53A3"/>
    <w:rsid w:val="7E5F4093"/>
    <w:rsid w:val="7E9957F7"/>
    <w:rsid w:val="7FEB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autoRedefine/>
    <w:uiPriority w:val="99"/>
    <w:semiHidden/>
    <w:unhideWhenUsed/>
    <w:qFormat/>
    <w:rPr>
      <w:sz w:val="18"/>
      <w:szCs w:val="18"/>
    </w:rPr>
  </w:style>
  <w:style w:type="paragraph" w:styleId="a5">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qFormat/>
    <w:rPr>
      <w:sz w:val="21"/>
      <w:szCs w:val="21"/>
    </w:rPr>
  </w:style>
  <w:style w:type="paragraph" w:styleId="a9">
    <w:name w:val="List Paragraph"/>
    <w:basedOn w:val="a"/>
    <w:uiPriority w:val="34"/>
    <w:qFormat/>
    <w:pPr>
      <w:ind w:firstLineChars="200" w:firstLine="420"/>
    </w:pPr>
  </w:style>
  <w:style w:type="character" w:customStyle="1" w:styleId="Char1">
    <w:name w:val="页眉 Char"/>
    <w:basedOn w:val="a0"/>
    <w:link w:val="a6"/>
    <w:uiPriority w:val="99"/>
    <w:qFormat/>
    <w:rPr>
      <w:rFonts w:ascii="Times New Roman" w:eastAsia="宋体" w:hAnsi="Times New Roman" w:cs="Times New Roman"/>
      <w:sz w:val="18"/>
      <w:szCs w:val="18"/>
    </w:rPr>
  </w:style>
  <w:style w:type="character" w:customStyle="1" w:styleId="Char0">
    <w:name w:val="页脚 Char"/>
    <w:basedOn w:val="a0"/>
    <w:link w:val="a5"/>
    <w:autoRedefine/>
    <w:uiPriority w:val="99"/>
    <w:qFormat/>
    <w:rPr>
      <w:rFonts w:ascii="Times New Roman" w:eastAsia="宋体" w:hAnsi="Times New Roman" w:cs="Times New Roman"/>
      <w:sz w:val="18"/>
      <w:szCs w:val="18"/>
    </w:rPr>
  </w:style>
  <w:style w:type="character" w:customStyle="1" w:styleId="Char">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autoRedefine/>
    <w:uiPriority w:val="99"/>
    <w:semiHidden/>
    <w:unhideWhenUsed/>
    <w:qFormat/>
    <w:rPr>
      <w:sz w:val="18"/>
      <w:szCs w:val="18"/>
    </w:rPr>
  </w:style>
  <w:style w:type="paragraph" w:styleId="a5">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6">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qFormat/>
    <w:rPr>
      <w:sz w:val="21"/>
      <w:szCs w:val="21"/>
    </w:rPr>
  </w:style>
  <w:style w:type="paragraph" w:styleId="a9">
    <w:name w:val="List Paragraph"/>
    <w:basedOn w:val="a"/>
    <w:uiPriority w:val="34"/>
    <w:qFormat/>
    <w:pPr>
      <w:ind w:firstLineChars="200" w:firstLine="420"/>
    </w:pPr>
  </w:style>
  <w:style w:type="character" w:customStyle="1" w:styleId="Char1">
    <w:name w:val="页眉 Char"/>
    <w:basedOn w:val="a0"/>
    <w:link w:val="a6"/>
    <w:uiPriority w:val="99"/>
    <w:qFormat/>
    <w:rPr>
      <w:rFonts w:ascii="Times New Roman" w:eastAsia="宋体" w:hAnsi="Times New Roman" w:cs="Times New Roman"/>
      <w:sz w:val="18"/>
      <w:szCs w:val="18"/>
    </w:rPr>
  </w:style>
  <w:style w:type="character" w:customStyle="1" w:styleId="Char0">
    <w:name w:val="页脚 Char"/>
    <w:basedOn w:val="a0"/>
    <w:link w:val="a5"/>
    <w:autoRedefine/>
    <w:uiPriority w:val="99"/>
    <w:qFormat/>
    <w:rPr>
      <w:rFonts w:ascii="Times New Roman" w:eastAsia="宋体" w:hAnsi="Times New Roman" w:cs="Times New Roman"/>
      <w:sz w:val="18"/>
      <w:szCs w:val="18"/>
    </w:rPr>
  </w:style>
  <w:style w:type="character" w:customStyle="1" w:styleId="Char">
    <w:name w:val="批注框文本 Char"/>
    <w:basedOn w:val="a0"/>
    <w:link w:val="a4"/>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B3F6E69A-579C-44B0-A3A3-A5F40A11A7DA}">
  <ds:schemaRefs>
    <ds:schemaRef ds:uri="http://www.yonyou.com/datasource"/>
  </ds:schemaRefs>
</ds:datastoreItem>
</file>

<file path=customXml/itemProps2.xml><?xml version="1.0" encoding="utf-8"?>
<ds:datastoreItem xmlns:ds="http://schemas.openxmlformats.org/officeDocument/2006/customXml" ds:itemID="{4F91F1FD-7DA1-4B57-87A0-E30237F0A2AD}">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560</Words>
  <Characters>3197</Characters>
  <Application>Microsoft Office Word</Application>
  <DocSecurity>0</DocSecurity>
  <Lines>26</Lines>
  <Paragraphs>7</Paragraphs>
  <ScaleCrop>false</ScaleCrop>
  <Company>Microsoft</Company>
  <LinksUpToDate>false</LinksUpToDate>
  <CharactersWithSpaces>3750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104</cp:revision>
  <dcterms:created xsi:type="dcterms:W3CDTF">2023-04-27T06:56:00Z</dcterms:created>
  <dcterms:modified xsi:type="dcterms:W3CDTF">2025-07-29T03:32:00Z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FDBE398A541C4533972AAB10009749FA_13</vt:lpwstr>
  </property>
  <property fmtid="{D5CDD505-2E9C-101B-9397-08002B2CF9AE}" pid="4" name="KSOTemplateDocerSaveRecord">
    <vt:lpwstr>eyJoZGlkIjoiYjc3NTVmODk5OWI4YTU0YmU5MTlhYzJjMjBkNzFlNmEiLCJ1c2VySWQiOiIyNDMwNTgyMjAifQ==</vt:lpwstr>
  </property>
</Properties>
</file>