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09AEF" w14:textId="77777777" w:rsidR="00D50A28" w:rsidRDefault="009A462E">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证券代码：301178    证券简称：天亿马    公告编号：2025-068</w:t>
      </w:r>
    </w:p>
    <w:p w14:paraId="4BCA3D8D" w14:textId="77777777" w:rsidR="00D50A28" w:rsidRDefault="009A462E">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7AB5453A" w14:textId="77777777" w:rsidR="00D50A28" w:rsidRDefault="009A462E">
      <w:pPr>
        <w:widowControl w:val="0"/>
        <w:kinsoku/>
        <w:snapToGrid/>
        <w:spacing w:line="360" w:lineRule="auto"/>
        <w:jc w:val="center"/>
        <w:textAlignment w:val="auto"/>
        <w:rPr>
          <w:rFonts w:ascii="宋体" w:eastAsia="宋体" w:hAnsi="宋体" w:cs="宋体"/>
          <w:b/>
          <w:bCs/>
          <w:sz w:val="30"/>
          <w:szCs w:val="30"/>
          <w:lang w:eastAsia="zh-CN"/>
        </w:rPr>
      </w:pPr>
      <w:r>
        <w:rPr>
          <w:rFonts w:ascii="黑体" w:eastAsia="黑体" w:hAnsi="黑体" w:cs="Times New Roman" w:hint="eastAsia"/>
          <w:snapToGrid/>
          <w:kern w:val="2"/>
          <w:sz w:val="36"/>
          <w:szCs w:val="36"/>
          <w:lang w:eastAsia="zh-CN"/>
        </w:rPr>
        <w:t>第三届董事会第三十三次会议决议公告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D50A28" w14:paraId="2D1BB8A6" w14:textId="77777777">
        <w:trPr>
          <w:trHeight w:val="776"/>
        </w:trPr>
        <w:tc>
          <w:tcPr>
            <w:tcW w:w="7962" w:type="dxa"/>
          </w:tcPr>
          <w:p w14:paraId="09DBE29A" w14:textId="77777777" w:rsidR="00D50A28" w:rsidRDefault="009A462E">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1AA1363E" w14:textId="77777777" w:rsidR="00D50A28" w:rsidRDefault="00D50A28">
      <w:pPr>
        <w:spacing w:line="360" w:lineRule="auto"/>
        <w:rPr>
          <w:rFonts w:ascii="宋体" w:eastAsia="宋体" w:hAnsi="宋体" w:cs="宋体"/>
          <w:b/>
          <w:bCs/>
          <w:sz w:val="24"/>
          <w:szCs w:val="24"/>
          <w:lang w:eastAsia="zh-CN"/>
        </w:rPr>
      </w:pPr>
    </w:p>
    <w:p w14:paraId="2BA6E9C1" w14:textId="77777777" w:rsidR="00D50A28" w:rsidRDefault="009A462E">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一、董事会会议召开情况</w:t>
      </w:r>
    </w:p>
    <w:p w14:paraId="6E7FB61F" w14:textId="2C547F02"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广东天亿马信息产业股份有限公司（以下简称“公司”）第三届董事会第三十三次会议于2025年8月27日下午15时在广东省汕头市海滨路</w:t>
      </w:r>
      <w:r>
        <w:rPr>
          <w:rFonts w:ascii="仿宋" w:eastAsia="仿宋" w:hAnsi="仿宋" w:cs="仿宋"/>
          <w:snapToGrid/>
          <w:kern w:val="2"/>
          <w:sz w:val="28"/>
          <w:szCs w:val="28"/>
          <w:lang w:eastAsia="zh-CN"/>
        </w:rPr>
        <w:t>55</w:t>
      </w:r>
      <w:r>
        <w:rPr>
          <w:rFonts w:ascii="仿宋" w:eastAsia="仿宋" w:hAnsi="仿宋" w:cs="仿宋" w:hint="eastAsia"/>
          <w:snapToGrid/>
          <w:kern w:val="2"/>
          <w:sz w:val="28"/>
          <w:szCs w:val="28"/>
          <w:lang w:eastAsia="zh-CN"/>
        </w:rPr>
        <w:t>号海逸投资大厦</w:t>
      </w:r>
      <w:r>
        <w:rPr>
          <w:rFonts w:ascii="仿宋" w:eastAsia="仿宋" w:hAnsi="仿宋" w:cs="仿宋"/>
          <w:snapToGrid/>
          <w:kern w:val="2"/>
          <w:sz w:val="28"/>
          <w:szCs w:val="28"/>
          <w:lang w:eastAsia="zh-CN"/>
        </w:rPr>
        <w:t>4</w:t>
      </w:r>
      <w:r>
        <w:rPr>
          <w:rFonts w:ascii="仿宋" w:eastAsia="仿宋" w:hAnsi="仿宋" w:cs="仿宋" w:hint="eastAsia"/>
          <w:snapToGrid/>
          <w:kern w:val="2"/>
          <w:sz w:val="28"/>
          <w:szCs w:val="28"/>
          <w:lang w:eastAsia="zh-CN"/>
        </w:rPr>
        <w:t>楼公司会议室召开。本次现场出席会议的董事有</w:t>
      </w:r>
      <w:r>
        <w:rPr>
          <w:rFonts w:ascii="仿宋" w:eastAsia="仿宋" w:hAnsi="仿宋" w:cs="仿宋"/>
          <w:snapToGrid/>
          <w:kern w:val="2"/>
          <w:sz w:val="28"/>
          <w:szCs w:val="28"/>
          <w:lang w:eastAsia="zh-CN"/>
        </w:rPr>
        <w:t>4</w:t>
      </w:r>
      <w:r>
        <w:rPr>
          <w:rFonts w:ascii="仿宋" w:eastAsia="仿宋" w:hAnsi="仿宋" w:cs="仿宋" w:hint="eastAsia"/>
          <w:snapToGrid/>
          <w:kern w:val="2"/>
          <w:sz w:val="28"/>
          <w:szCs w:val="28"/>
          <w:lang w:eastAsia="zh-CN"/>
        </w:rPr>
        <w:t>名，为董事长林明玲女士、副董事长马学沛先生、董事高俊斌先生、张毅先生，通过通讯方式参加会议的有独立董事曹丽梅女士、蔡浩先生、石洁芝女士和董事马淦江先生。会议由董事长林明玲女士召集并主持，公司监事、高级管理人员列席本次会议。会议的召集及召开程序符合《中华人民共和国公司法》《</w:t>
      </w:r>
      <w:bookmarkStart w:id="0" w:name="OLE_LINK2"/>
      <w:r>
        <w:rPr>
          <w:rFonts w:ascii="仿宋" w:eastAsia="仿宋" w:hAnsi="仿宋" w:cs="仿宋" w:hint="eastAsia"/>
          <w:snapToGrid/>
          <w:kern w:val="2"/>
          <w:sz w:val="28"/>
          <w:szCs w:val="28"/>
          <w:lang w:eastAsia="zh-CN"/>
        </w:rPr>
        <w:t>广东天亿马信息产业股份有限公司</w:t>
      </w:r>
      <w:bookmarkEnd w:id="0"/>
      <w:r>
        <w:rPr>
          <w:rFonts w:ascii="仿宋" w:eastAsia="仿宋" w:hAnsi="仿宋" w:cs="仿宋" w:hint="eastAsia"/>
          <w:snapToGrid/>
          <w:kern w:val="2"/>
          <w:sz w:val="28"/>
          <w:szCs w:val="28"/>
          <w:lang w:eastAsia="zh-CN"/>
        </w:rPr>
        <w:t>章程》（以下简称“《公司章程》”）及《广东天亿马信息产业股份有限公司董事会议事规则》的规定。</w:t>
      </w:r>
    </w:p>
    <w:p w14:paraId="10B12CA6" w14:textId="77777777" w:rsidR="00D50A28" w:rsidRDefault="009A462E">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二、董事会会议审议情况</w:t>
      </w:r>
    </w:p>
    <w:p w14:paraId="6F6CF7BB"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会议审议并表决通过了以下决议：</w:t>
      </w:r>
    </w:p>
    <w:p w14:paraId="31D28E35" w14:textId="77777777" w:rsidR="00D50A28" w:rsidRDefault="009A462E">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（一）会议以同意</w:t>
      </w:r>
      <w:r>
        <w:rPr>
          <w:rFonts w:ascii="仿宋" w:eastAsia="仿宋" w:hAnsi="仿宋" w:cs="仿宋"/>
          <w:b/>
          <w:bCs/>
          <w:snapToGrid/>
          <w:kern w:val="2"/>
          <w:sz w:val="28"/>
          <w:szCs w:val="28"/>
          <w:lang w:eastAsia="zh-CN"/>
        </w:rPr>
        <w:t>8</w:t>
      </w:r>
      <w:r>
        <w:rPr>
          <w:rFonts w:ascii="仿宋" w:eastAsia="仿宋" w:hAnsi="仿宋" w:cs="仿宋" w:hint="eastAsia"/>
          <w:b/>
          <w:bCs/>
          <w:snapToGrid/>
          <w:kern w:val="2"/>
          <w:sz w:val="28"/>
          <w:szCs w:val="28"/>
          <w:lang w:eastAsia="zh-CN"/>
        </w:rPr>
        <w:t>票，反对</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票，弃权</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票的表决结果</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《关于公司</w:t>
      </w:r>
      <w:r>
        <w:rPr>
          <w:rFonts w:ascii="仿宋" w:eastAsia="仿宋" w:hAnsi="仿宋" w:cs="仿宋"/>
          <w:b/>
          <w:bCs/>
          <w:snapToGrid/>
          <w:kern w:val="2"/>
          <w:sz w:val="28"/>
          <w:szCs w:val="28"/>
          <w:lang w:eastAsia="zh-CN"/>
        </w:rPr>
        <w:t>&lt;2025</w:t>
      </w:r>
      <w:r>
        <w:rPr>
          <w:rFonts w:ascii="仿宋" w:eastAsia="仿宋" w:hAnsi="仿宋" w:cs="仿宋" w:hint="eastAsia"/>
          <w:b/>
          <w:bCs/>
          <w:snapToGrid/>
          <w:kern w:val="2"/>
          <w:sz w:val="28"/>
          <w:szCs w:val="28"/>
          <w:lang w:eastAsia="zh-CN"/>
        </w:rPr>
        <w:t>年半年度报告</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及</w:t>
      </w:r>
      <w:r>
        <w:rPr>
          <w:rFonts w:ascii="仿宋" w:eastAsia="仿宋" w:hAnsi="仿宋" w:cs="仿宋"/>
          <w:b/>
          <w:bCs/>
          <w:snapToGrid/>
          <w:kern w:val="2"/>
          <w:sz w:val="28"/>
          <w:szCs w:val="28"/>
          <w:lang w:eastAsia="zh-CN"/>
        </w:rPr>
        <w:t>&lt;2025</w:t>
      </w:r>
      <w:r>
        <w:rPr>
          <w:rFonts w:ascii="仿宋" w:eastAsia="仿宋" w:hAnsi="仿宋" w:cs="仿宋" w:hint="eastAsia"/>
          <w:b/>
          <w:bCs/>
          <w:snapToGrid/>
          <w:kern w:val="2"/>
          <w:sz w:val="28"/>
          <w:szCs w:val="28"/>
          <w:lang w:eastAsia="zh-CN"/>
        </w:rPr>
        <w:t>年半年度报告摘要</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的议案》</w:t>
      </w:r>
      <w:r>
        <w:rPr>
          <w:rFonts w:ascii="仿宋" w:eastAsia="仿宋" w:hAnsi="仿宋" w:cs="仿宋"/>
          <w:b/>
          <w:bCs/>
          <w:snapToGrid/>
          <w:kern w:val="2"/>
          <w:sz w:val="28"/>
          <w:szCs w:val="28"/>
          <w:lang w:eastAsia="zh-CN"/>
        </w:rPr>
        <w:t>，具体情况如下：</w:t>
      </w:r>
    </w:p>
    <w:p w14:paraId="0D37ED83" w14:textId="77777777" w:rsidR="00D50A28" w:rsidRDefault="009A462E">
      <w:pPr>
        <w:spacing w:beforeLines="50" w:before="120" w:line="360" w:lineRule="auto"/>
        <w:ind w:firstLineChars="200" w:firstLine="560"/>
        <w:rPr>
          <w:rFonts w:ascii="仿宋" w:eastAsia="仿宋" w:hAnsi="仿宋"/>
          <w:sz w:val="28"/>
          <w:lang w:eastAsia="zh-CN"/>
        </w:rPr>
      </w:pPr>
      <w:bookmarkStart w:id="1" w:name="OLE_LINK21"/>
      <w:r>
        <w:rPr>
          <w:rFonts w:ascii="仿宋" w:eastAsia="仿宋" w:hAnsi="仿宋" w:hint="eastAsia"/>
          <w:sz w:val="28"/>
          <w:lang w:eastAsia="zh-CN"/>
        </w:rPr>
        <w:t>公司根据深圳证券交易所相关要求编制了《</w:t>
      </w:r>
      <w:r>
        <w:rPr>
          <w:rFonts w:ascii="仿宋" w:eastAsia="仿宋" w:hAnsi="仿宋"/>
          <w:sz w:val="28"/>
          <w:lang w:eastAsia="zh-CN"/>
        </w:rPr>
        <w:t>202</w:t>
      </w:r>
      <w:r>
        <w:rPr>
          <w:rFonts w:ascii="仿宋" w:eastAsia="仿宋" w:hAnsi="仿宋" w:hint="eastAsia"/>
          <w:sz w:val="28"/>
          <w:lang w:eastAsia="zh-CN"/>
        </w:rPr>
        <w:t>5年半年度报告》及《</w:t>
      </w:r>
      <w:r>
        <w:rPr>
          <w:rFonts w:ascii="仿宋" w:eastAsia="仿宋" w:hAnsi="仿宋"/>
          <w:sz w:val="28"/>
          <w:lang w:eastAsia="zh-CN"/>
        </w:rPr>
        <w:t>202</w:t>
      </w:r>
      <w:r>
        <w:rPr>
          <w:rFonts w:ascii="仿宋" w:eastAsia="仿宋" w:hAnsi="仿宋" w:hint="eastAsia"/>
          <w:sz w:val="28"/>
          <w:lang w:eastAsia="zh-CN"/>
        </w:rPr>
        <w:t>5年半年度报告摘要》，具体内容详见公司同日披露于巨潮资讯网（</w:t>
      </w:r>
      <w:r>
        <w:rPr>
          <w:rFonts w:ascii="仿宋" w:eastAsia="仿宋" w:hAnsi="仿宋"/>
          <w:sz w:val="28"/>
          <w:lang w:eastAsia="zh-CN"/>
        </w:rPr>
        <w:t>www.cninfo.com.cn</w:t>
      </w:r>
      <w:r>
        <w:rPr>
          <w:rFonts w:ascii="仿宋" w:eastAsia="仿宋" w:hAnsi="仿宋" w:hint="eastAsia"/>
          <w:sz w:val="28"/>
          <w:lang w:eastAsia="zh-CN"/>
        </w:rPr>
        <w:t>）等法定披露媒体的《广东天亿马信息产业股份有限公司</w:t>
      </w:r>
      <w:r>
        <w:rPr>
          <w:rFonts w:ascii="仿宋" w:eastAsia="仿宋" w:hAnsi="仿宋"/>
          <w:sz w:val="28"/>
          <w:lang w:eastAsia="zh-CN"/>
        </w:rPr>
        <w:t>202</w:t>
      </w:r>
      <w:r>
        <w:rPr>
          <w:rFonts w:ascii="仿宋" w:eastAsia="仿宋" w:hAnsi="仿宋" w:hint="eastAsia"/>
          <w:sz w:val="28"/>
          <w:lang w:eastAsia="zh-CN"/>
        </w:rPr>
        <w:t>5年半年度报告》（公告编号：</w:t>
      </w:r>
      <w:r>
        <w:rPr>
          <w:rFonts w:ascii="仿宋" w:eastAsia="仿宋" w:hAnsi="仿宋"/>
          <w:sz w:val="28"/>
          <w:lang w:eastAsia="zh-CN"/>
        </w:rPr>
        <w:t>202</w:t>
      </w:r>
      <w:r>
        <w:rPr>
          <w:rFonts w:ascii="仿宋" w:eastAsia="仿宋" w:hAnsi="仿宋" w:hint="eastAsia"/>
          <w:sz w:val="28"/>
          <w:lang w:eastAsia="zh-CN"/>
        </w:rPr>
        <w:t>5</w:t>
      </w:r>
      <w:r>
        <w:rPr>
          <w:rFonts w:ascii="仿宋" w:eastAsia="仿宋" w:hAnsi="仿宋"/>
          <w:sz w:val="28"/>
          <w:lang w:eastAsia="zh-CN"/>
        </w:rPr>
        <w:t>-</w:t>
      </w:r>
      <w:r>
        <w:rPr>
          <w:rFonts w:ascii="仿宋" w:eastAsia="仿宋" w:hAnsi="仿宋" w:hint="eastAsia"/>
          <w:sz w:val="28"/>
          <w:lang w:eastAsia="zh-CN"/>
        </w:rPr>
        <w:t>070）及《广</w:t>
      </w:r>
      <w:r>
        <w:rPr>
          <w:rFonts w:ascii="仿宋" w:eastAsia="仿宋" w:hAnsi="仿宋" w:hint="eastAsia"/>
          <w:sz w:val="28"/>
          <w:lang w:eastAsia="zh-CN"/>
        </w:rPr>
        <w:lastRenderedPageBreak/>
        <w:t>东天亿马信息产业股份有限公司</w:t>
      </w:r>
      <w:r>
        <w:rPr>
          <w:rFonts w:ascii="仿宋" w:eastAsia="仿宋" w:hAnsi="仿宋"/>
          <w:sz w:val="28"/>
          <w:lang w:eastAsia="zh-CN"/>
        </w:rPr>
        <w:t>202</w:t>
      </w:r>
      <w:r>
        <w:rPr>
          <w:rFonts w:ascii="仿宋" w:eastAsia="仿宋" w:hAnsi="仿宋" w:hint="eastAsia"/>
          <w:sz w:val="28"/>
          <w:lang w:eastAsia="zh-CN"/>
        </w:rPr>
        <w:t>5年半年度报告摘要》（公告编号：</w:t>
      </w:r>
      <w:r>
        <w:rPr>
          <w:rFonts w:ascii="仿宋" w:eastAsia="仿宋" w:hAnsi="仿宋"/>
          <w:sz w:val="28"/>
          <w:lang w:eastAsia="zh-CN"/>
        </w:rPr>
        <w:t>202</w:t>
      </w:r>
      <w:r>
        <w:rPr>
          <w:rFonts w:ascii="仿宋" w:eastAsia="仿宋" w:hAnsi="仿宋" w:hint="eastAsia"/>
          <w:sz w:val="28"/>
          <w:lang w:eastAsia="zh-CN"/>
        </w:rPr>
        <w:t>5-071）。</w:t>
      </w:r>
    </w:p>
    <w:p w14:paraId="455885AB"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本议案已经公司第三届董事会审计委员会第二十二次会议审议通过。</w:t>
      </w:r>
    </w:p>
    <w:bookmarkEnd w:id="1"/>
    <w:p w14:paraId="3635AB9A"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p>
    <w:p w14:paraId="774C1D15" w14:textId="77777777" w:rsidR="00D50A28" w:rsidRDefault="009A462E">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bookmarkStart w:id="2" w:name="OLE_LINK1"/>
      <w:bookmarkStart w:id="3" w:name="OLE_LINK3"/>
      <w:r>
        <w:rPr>
          <w:rFonts w:ascii="仿宋" w:eastAsia="仿宋" w:hAnsi="仿宋" w:cs="仿宋" w:hint="eastAsia"/>
          <w:b/>
          <w:bCs/>
          <w:snapToGrid/>
          <w:kern w:val="2"/>
          <w:sz w:val="28"/>
          <w:szCs w:val="28"/>
          <w:lang w:eastAsia="zh-CN"/>
        </w:rPr>
        <w:t>（二）会议以同意</w:t>
      </w:r>
      <w:r>
        <w:rPr>
          <w:rFonts w:ascii="仿宋" w:eastAsia="仿宋" w:hAnsi="仿宋" w:cs="仿宋"/>
          <w:b/>
          <w:bCs/>
          <w:snapToGrid/>
          <w:kern w:val="2"/>
          <w:sz w:val="28"/>
          <w:szCs w:val="28"/>
          <w:lang w:eastAsia="zh-CN"/>
        </w:rPr>
        <w:t>8</w:t>
      </w:r>
      <w:r>
        <w:rPr>
          <w:rFonts w:ascii="仿宋" w:eastAsia="仿宋" w:hAnsi="仿宋" w:cs="仿宋" w:hint="eastAsia"/>
          <w:b/>
          <w:bCs/>
          <w:snapToGrid/>
          <w:kern w:val="2"/>
          <w:sz w:val="28"/>
          <w:szCs w:val="28"/>
          <w:lang w:eastAsia="zh-CN"/>
        </w:rPr>
        <w:t>票，反对</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票，弃权</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关于公司</w:t>
      </w:r>
      <w:r>
        <w:rPr>
          <w:rFonts w:ascii="仿宋" w:eastAsia="仿宋" w:hAnsi="仿宋" w:cs="仿宋"/>
          <w:b/>
          <w:bCs/>
          <w:snapToGrid/>
          <w:kern w:val="2"/>
          <w:sz w:val="28"/>
          <w:szCs w:val="28"/>
          <w:lang w:eastAsia="zh-CN"/>
        </w:rPr>
        <w:t>&lt;202</w:t>
      </w:r>
      <w:r>
        <w:rPr>
          <w:rFonts w:ascii="仿宋" w:eastAsia="仿宋" w:hAnsi="仿宋" w:cs="仿宋" w:hint="eastAsia"/>
          <w:b/>
          <w:bCs/>
          <w:snapToGrid/>
          <w:kern w:val="2"/>
          <w:sz w:val="28"/>
          <w:szCs w:val="28"/>
          <w:lang w:eastAsia="zh-CN"/>
        </w:rPr>
        <w:t>5年半年度募集资金存放与使用情况的专项报告</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的议案</w:t>
      </w:r>
      <w:r>
        <w:rPr>
          <w:rFonts w:ascii="仿宋" w:eastAsia="仿宋" w:hAnsi="仿宋" w:cs="仿宋"/>
          <w:b/>
          <w:bCs/>
          <w:snapToGrid/>
          <w:kern w:val="2"/>
          <w:sz w:val="28"/>
          <w:szCs w:val="28"/>
          <w:lang w:eastAsia="zh-CN"/>
        </w:rPr>
        <w:t>》，具体情况如下：</w:t>
      </w:r>
    </w:p>
    <w:bookmarkEnd w:id="2"/>
    <w:bookmarkEnd w:id="3"/>
    <w:p w14:paraId="5085FC77"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根据《上市公司监管指引第</w:t>
      </w:r>
      <w:r>
        <w:rPr>
          <w:rFonts w:ascii="仿宋" w:eastAsia="仿宋" w:hAnsi="仿宋" w:cs="仿宋"/>
          <w:bCs/>
          <w:snapToGrid/>
          <w:kern w:val="2"/>
          <w:sz w:val="28"/>
          <w:szCs w:val="28"/>
          <w:lang w:eastAsia="zh-CN"/>
        </w:rPr>
        <w:t>2</w:t>
      </w:r>
      <w:r>
        <w:rPr>
          <w:rFonts w:ascii="仿宋" w:eastAsia="仿宋" w:hAnsi="仿宋" w:cs="仿宋" w:hint="eastAsia"/>
          <w:bCs/>
          <w:snapToGrid/>
          <w:kern w:val="2"/>
          <w:sz w:val="28"/>
          <w:szCs w:val="28"/>
          <w:lang w:eastAsia="zh-CN"/>
        </w:rPr>
        <w:t>号——上市公司募集资金管理和使用的监管要求》《深圳证券交易所上市公司自律监管指引第</w:t>
      </w:r>
      <w:r>
        <w:rPr>
          <w:rFonts w:ascii="仿宋" w:eastAsia="仿宋" w:hAnsi="仿宋" w:cs="仿宋"/>
          <w:bCs/>
          <w:snapToGrid/>
          <w:kern w:val="2"/>
          <w:sz w:val="28"/>
          <w:szCs w:val="28"/>
          <w:lang w:eastAsia="zh-CN"/>
        </w:rPr>
        <w:t>2</w:t>
      </w:r>
      <w:r>
        <w:rPr>
          <w:rFonts w:ascii="仿宋" w:eastAsia="仿宋" w:hAnsi="仿宋" w:cs="仿宋" w:hint="eastAsia"/>
          <w:bCs/>
          <w:snapToGrid/>
          <w:kern w:val="2"/>
          <w:sz w:val="28"/>
          <w:szCs w:val="28"/>
          <w:lang w:eastAsia="zh-CN"/>
        </w:rPr>
        <w:t>号——创业板上市公司规范运作》等有关规定，公司董事会编制了截至</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5年</w:t>
      </w:r>
      <w:r>
        <w:rPr>
          <w:rFonts w:ascii="仿宋" w:eastAsia="仿宋" w:hAnsi="仿宋" w:cs="仿宋"/>
          <w:bCs/>
          <w:snapToGrid/>
          <w:kern w:val="2"/>
          <w:sz w:val="28"/>
          <w:szCs w:val="28"/>
          <w:lang w:eastAsia="zh-CN"/>
        </w:rPr>
        <w:t>6</w:t>
      </w:r>
      <w:r>
        <w:rPr>
          <w:rFonts w:ascii="仿宋" w:eastAsia="仿宋" w:hAnsi="仿宋" w:cs="仿宋" w:hint="eastAsia"/>
          <w:bCs/>
          <w:snapToGrid/>
          <w:kern w:val="2"/>
          <w:sz w:val="28"/>
          <w:szCs w:val="28"/>
          <w:lang w:eastAsia="zh-CN"/>
        </w:rPr>
        <w:t>月</w:t>
      </w:r>
      <w:r>
        <w:rPr>
          <w:rFonts w:ascii="仿宋" w:eastAsia="仿宋" w:hAnsi="仿宋" w:cs="仿宋"/>
          <w:bCs/>
          <w:snapToGrid/>
          <w:kern w:val="2"/>
          <w:sz w:val="28"/>
          <w:szCs w:val="28"/>
          <w:lang w:eastAsia="zh-CN"/>
        </w:rPr>
        <w:t>30</w:t>
      </w:r>
      <w:r>
        <w:rPr>
          <w:rFonts w:ascii="仿宋" w:eastAsia="仿宋" w:hAnsi="仿宋" w:cs="仿宋" w:hint="eastAsia"/>
          <w:bCs/>
          <w:snapToGrid/>
          <w:kern w:val="2"/>
          <w:sz w:val="28"/>
          <w:szCs w:val="28"/>
          <w:lang w:eastAsia="zh-CN"/>
        </w:rPr>
        <w:t>日止的募集资金存放与使用情况的专项报告。具体内容详见公司同日披露于巨潮资讯网（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w:t>
      </w:r>
      <w:r>
        <w:rPr>
          <w:rFonts w:ascii="仿宋" w:eastAsia="仿宋" w:hAnsi="仿宋" w:hint="eastAsia"/>
          <w:sz w:val="28"/>
          <w:lang w:eastAsia="zh-CN"/>
        </w:rPr>
        <w:t>广东天亿马信息产业股份有限公司</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5年半年度募集资金存放与使用情况的专项报告》（公告编号：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072）。</w:t>
      </w:r>
    </w:p>
    <w:p w14:paraId="13B7FE53"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本议案已经公司第三届董事会审计委员会第二十二次会议审议通过。</w:t>
      </w:r>
    </w:p>
    <w:p w14:paraId="2A444A96"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p>
    <w:p w14:paraId="36EC5D82" w14:textId="77777777" w:rsidR="00D50A28" w:rsidRDefault="009A462E">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（三）会议</w:t>
      </w:r>
      <w:r>
        <w:rPr>
          <w:rFonts w:ascii="仿宋" w:eastAsia="仿宋" w:hAnsi="仿宋" w:cs="仿宋"/>
          <w:b/>
          <w:bCs/>
          <w:snapToGrid/>
          <w:kern w:val="2"/>
          <w:sz w:val="28"/>
          <w:szCs w:val="28"/>
          <w:lang w:eastAsia="zh-CN"/>
        </w:rPr>
        <w:t>审议</w:t>
      </w:r>
      <w:r>
        <w:rPr>
          <w:rFonts w:ascii="仿宋" w:eastAsia="仿宋" w:hAnsi="仿宋" w:cs="仿宋" w:hint="eastAsia"/>
          <w:b/>
          <w:bCs/>
          <w:snapToGrid/>
          <w:kern w:val="2"/>
          <w:sz w:val="28"/>
          <w:szCs w:val="28"/>
          <w:lang w:eastAsia="zh-CN"/>
        </w:rPr>
        <w:t>《关于董事会换届选举暨提名第四届董事会非独立董事候选人的议案》并对候选人进行逐项表决</w:t>
      </w:r>
      <w:r>
        <w:rPr>
          <w:rFonts w:ascii="仿宋" w:eastAsia="仿宋" w:hAnsi="仿宋" w:cs="仿宋"/>
          <w:b/>
          <w:bCs/>
          <w:snapToGrid/>
          <w:kern w:val="2"/>
          <w:sz w:val="28"/>
          <w:szCs w:val="28"/>
          <w:lang w:eastAsia="zh-CN"/>
        </w:rPr>
        <w:t>，具体情况如下：</w:t>
      </w:r>
    </w:p>
    <w:p w14:paraId="0E20D2B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根据《公司章程》的规定，董事任期为三年，现公司第三届董事会已届满。经公司第三届董事会提名委员会第四次会议审议，提名林明玲女士、马学沛先生、马翊珽先生、刘楚境先生、郭树荣先生等五人为公司第四届董事会非独立董事候选人。结合被推荐人个人履历、任职资格、工作表现等情况，经审慎考察，董事会现同意提名上述五</w:t>
      </w:r>
      <w:r>
        <w:rPr>
          <w:rFonts w:ascii="仿宋" w:eastAsia="仿宋" w:hAnsi="仿宋" w:cs="仿宋" w:hint="eastAsia"/>
          <w:bCs/>
          <w:snapToGrid/>
          <w:kern w:val="2"/>
          <w:sz w:val="28"/>
          <w:szCs w:val="28"/>
          <w:lang w:eastAsia="zh-CN"/>
        </w:rPr>
        <w:lastRenderedPageBreak/>
        <w:t>人为公司第四届董事会董事候选人。第四届董事会任期为三年，自股东会审议通过之日起至第四届董事会任期届满之日止。具体内容详见</w:t>
      </w:r>
      <w:bookmarkStart w:id="4" w:name="OLE_LINK4"/>
      <w:bookmarkStart w:id="5" w:name="OLE_LINK5"/>
      <w:r>
        <w:rPr>
          <w:rFonts w:ascii="仿宋" w:eastAsia="仿宋" w:hAnsi="仿宋" w:cs="仿宋" w:hint="eastAsia"/>
          <w:bCs/>
          <w:snapToGrid/>
          <w:kern w:val="2"/>
          <w:sz w:val="28"/>
          <w:szCs w:val="28"/>
          <w:lang w:eastAsia="zh-CN"/>
        </w:rPr>
        <w:t>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）等法定披露媒体的《广东天亿马信息产业股份有限公司关于董事会换届选举的公告》（公告编号：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073）及相关公告。</w:t>
      </w:r>
    </w:p>
    <w:bookmarkEnd w:id="4"/>
    <w:bookmarkEnd w:id="5"/>
    <w:p w14:paraId="5AFBE330" w14:textId="7915AC23"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本议案已经公司第三届董事会提名委员会第四次会议审议通过。</w:t>
      </w:r>
    </w:p>
    <w:p w14:paraId="184C2F32"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表决结果如下：</w:t>
      </w:r>
    </w:p>
    <w:p w14:paraId="1F9F7F86"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1.提名林明玲为第四届董事会非独立董事候选人</w:t>
      </w:r>
    </w:p>
    <w:p w14:paraId="44EBF8DE"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议案表决结果：同意票8票，反对票</w:t>
      </w:r>
      <w:r>
        <w:rPr>
          <w:rFonts w:ascii="仿宋" w:eastAsia="仿宋" w:hAnsi="仿宋"/>
          <w:sz w:val="28"/>
          <w:lang w:eastAsia="zh-CN"/>
        </w:rPr>
        <w:t>0</w:t>
      </w:r>
      <w:r>
        <w:rPr>
          <w:rFonts w:ascii="仿宋" w:eastAsia="仿宋" w:hAnsi="仿宋" w:hint="eastAsia"/>
          <w:sz w:val="28"/>
          <w:lang w:eastAsia="zh-CN"/>
        </w:rPr>
        <w:t>票，弃权票数</w:t>
      </w:r>
      <w:r>
        <w:rPr>
          <w:rFonts w:ascii="仿宋" w:eastAsia="仿宋" w:hAnsi="仿宋"/>
          <w:sz w:val="28"/>
          <w:lang w:eastAsia="zh-CN"/>
        </w:rPr>
        <w:t>0</w:t>
      </w:r>
      <w:r>
        <w:rPr>
          <w:rFonts w:ascii="仿宋" w:eastAsia="仿宋" w:hAnsi="仿宋" w:hint="eastAsia"/>
          <w:sz w:val="28"/>
          <w:lang w:eastAsia="zh-CN"/>
        </w:rPr>
        <w:t>票；</w:t>
      </w:r>
    </w:p>
    <w:p w14:paraId="2EDA6946"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2.提名马学沛为第四届董事会非独立董事候选人</w:t>
      </w:r>
    </w:p>
    <w:p w14:paraId="5A023EFB"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议案表决结果：同意票8票，反对票</w:t>
      </w:r>
      <w:r>
        <w:rPr>
          <w:rFonts w:ascii="仿宋" w:eastAsia="仿宋" w:hAnsi="仿宋"/>
          <w:sz w:val="28"/>
          <w:lang w:eastAsia="zh-CN"/>
        </w:rPr>
        <w:t>0</w:t>
      </w:r>
      <w:r>
        <w:rPr>
          <w:rFonts w:ascii="仿宋" w:eastAsia="仿宋" w:hAnsi="仿宋" w:hint="eastAsia"/>
          <w:sz w:val="28"/>
          <w:lang w:eastAsia="zh-CN"/>
        </w:rPr>
        <w:t>票，弃权票数</w:t>
      </w:r>
      <w:r>
        <w:rPr>
          <w:rFonts w:ascii="仿宋" w:eastAsia="仿宋" w:hAnsi="仿宋"/>
          <w:sz w:val="28"/>
          <w:lang w:eastAsia="zh-CN"/>
        </w:rPr>
        <w:t>0</w:t>
      </w:r>
      <w:r>
        <w:rPr>
          <w:rFonts w:ascii="仿宋" w:eastAsia="仿宋" w:hAnsi="仿宋" w:hint="eastAsia"/>
          <w:sz w:val="28"/>
          <w:lang w:eastAsia="zh-CN"/>
        </w:rPr>
        <w:t>票；</w:t>
      </w:r>
    </w:p>
    <w:p w14:paraId="40A0EE35"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3.提名马翊珽为第四届董事会非独立董事候选人</w:t>
      </w:r>
    </w:p>
    <w:p w14:paraId="29A19D9E"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议案表决结果：同意票8票，反对票</w:t>
      </w:r>
      <w:r>
        <w:rPr>
          <w:rFonts w:ascii="仿宋" w:eastAsia="仿宋" w:hAnsi="仿宋"/>
          <w:sz w:val="28"/>
          <w:lang w:eastAsia="zh-CN"/>
        </w:rPr>
        <w:t>0</w:t>
      </w:r>
      <w:r>
        <w:rPr>
          <w:rFonts w:ascii="仿宋" w:eastAsia="仿宋" w:hAnsi="仿宋" w:hint="eastAsia"/>
          <w:sz w:val="28"/>
          <w:lang w:eastAsia="zh-CN"/>
        </w:rPr>
        <w:t>票，弃权票数</w:t>
      </w:r>
      <w:r>
        <w:rPr>
          <w:rFonts w:ascii="仿宋" w:eastAsia="仿宋" w:hAnsi="仿宋"/>
          <w:sz w:val="28"/>
          <w:lang w:eastAsia="zh-CN"/>
        </w:rPr>
        <w:t>0</w:t>
      </w:r>
      <w:r>
        <w:rPr>
          <w:rFonts w:ascii="仿宋" w:eastAsia="仿宋" w:hAnsi="仿宋" w:hint="eastAsia"/>
          <w:sz w:val="28"/>
          <w:lang w:eastAsia="zh-CN"/>
        </w:rPr>
        <w:t>票；</w:t>
      </w:r>
    </w:p>
    <w:p w14:paraId="288ABB72" w14:textId="23E551FE"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4.提名</w:t>
      </w:r>
      <w:r w:rsidR="0026380F">
        <w:rPr>
          <w:rFonts w:ascii="仿宋" w:eastAsia="仿宋" w:hAnsi="仿宋" w:hint="eastAsia"/>
          <w:sz w:val="28"/>
          <w:lang w:eastAsia="zh-CN"/>
        </w:rPr>
        <w:t>刘</w:t>
      </w:r>
      <w:r>
        <w:rPr>
          <w:rFonts w:ascii="仿宋" w:eastAsia="仿宋" w:hAnsi="仿宋" w:hint="eastAsia"/>
          <w:sz w:val="28"/>
          <w:lang w:eastAsia="zh-CN"/>
        </w:rPr>
        <w:t>楚境为第四届董事会非独立董事候选人</w:t>
      </w:r>
    </w:p>
    <w:p w14:paraId="6D45C11B"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w:t>
      </w:r>
      <w:r>
        <w:rPr>
          <w:rFonts w:ascii="仿宋" w:eastAsia="仿宋" w:hAnsi="仿宋"/>
          <w:sz w:val="28"/>
          <w:lang w:eastAsia="zh-CN"/>
        </w:rPr>
        <w:t>8</w:t>
      </w:r>
      <w:r>
        <w:rPr>
          <w:rFonts w:ascii="仿宋" w:eastAsia="仿宋" w:hAnsi="仿宋" w:hint="eastAsia"/>
          <w:sz w:val="28"/>
          <w:lang w:eastAsia="zh-CN"/>
        </w:rPr>
        <w:t>票，反对票</w:t>
      </w:r>
      <w:r>
        <w:rPr>
          <w:rFonts w:ascii="仿宋" w:eastAsia="仿宋" w:hAnsi="仿宋"/>
          <w:sz w:val="28"/>
          <w:lang w:eastAsia="zh-CN"/>
        </w:rPr>
        <w:t>0</w:t>
      </w:r>
      <w:r>
        <w:rPr>
          <w:rFonts w:ascii="仿宋" w:eastAsia="仿宋" w:hAnsi="仿宋" w:hint="eastAsia"/>
          <w:sz w:val="28"/>
          <w:lang w:eastAsia="zh-CN"/>
        </w:rPr>
        <w:t>票，弃权票数</w:t>
      </w:r>
      <w:r>
        <w:rPr>
          <w:rFonts w:ascii="仿宋" w:eastAsia="仿宋" w:hAnsi="仿宋"/>
          <w:sz w:val="28"/>
          <w:lang w:eastAsia="zh-CN"/>
        </w:rPr>
        <w:t>0</w:t>
      </w:r>
      <w:r>
        <w:rPr>
          <w:rFonts w:ascii="仿宋" w:eastAsia="仿宋" w:hAnsi="仿宋" w:hint="eastAsia"/>
          <w:sz w:val="28"/>
          <w:lang w:eastAsia="zh-CN"/>
        </w:rPr>
        <w:t>票；</w:t>
      </w:r>
    </w:p>
    <w:p w14:paraId="3D462384"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5.提名郭树荣为第四届董事会非独立董事候选人</w:t>
      </w:r>
    </w:p>
    <w:p w14:paraId="46CD5BDD"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w:t>
      </w:r>
      <w:r>
        <w:rPr>
          <w:rFonts w:ascii="仿宋" w:eastAsia="仿宋" w:hAnsi="仿宋"/>
          <w:sz w:val="28"/>
          <w:lang w:eastAsia="zh-CN"/>
        </w:rPr>
        <w:t>8</w:t>
      </w:r>
      <w:r>
        <w:rPr>
          <w:rFonts w:ascii="仿宋" w:eastAsia="仿宋" w:hAnsi="仿宋" w:hint="eastAsia"/>
          <w:sz w:val="28"/>
          <w:lang w:eastAsia="zh-CN"/>
        </w:rPr>
        <w:t>票，反对票</w:t>
      </w:r>
      <w:r>
        <w:rPr>
          <w:rFonts w:ascii="仿宋" w:eastAsia="仿宋" w:hAnsi="仿宋"/>
          <w:sz w:val="28"/>
          <w:lang w:eastAsia="zh-CN"/>
        </w:rPr>
        <w:t>0</w:t>
      </w:r>
      <w:r>
        <w:rPr>
          <w:rFonts w:ascii="仿宋" w:eastAsia="仿宋" w:hAnsi="仿宋" w:hint="eastAsia"/>
          <w:sz w:val="28"/>
          <w:lang w:eastAsia="zh-CN"/>
        </w:rPr>
        <w:t>票，弃权票数</w:t>
      </w:r>
      <w:r>
        <w:rPr>
          <w:rFonts w:ascii="仿宋" w:eastAsia="仿宋" w:hAnsi="仿宋"/>
          <w:sz w:val="28"/>
          <w:lang w:eastAsia="zh-CN"/>
        </w:rPr>
        <w:t>0</w:t>
      </w:r>
      <w:r>
        <w:rPr>
          <w:rFonts w:ascii="仿宋" w:eastAsia="仿宋" w:hAnsi="仿宋" w:hint="eastAsia"/>
          <w:sz w:val="28"/>
          <w:lang w:eastAsia="zh-CN"/>
        </w:rPr>
        <w:t>票；</w:t>
      </w:r>
    </w:p>
    <w:p w14:paraId="4F4A101D"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回避表决情况：本议案各项不涉及回避表决。</w:t>
      </w:r>
    </w:p>
    <w:p w14:paraId="682A16BA"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议案须提交股东会审议，并采取累积投票制对候选人进行分项表决投票。</w:t>
      </w:r>
    </w:p>
    <w:p w14:paraId="3CFD8546" w14:textId="77777777" w:rsidR="00D50A28" w:rsidRDefault="009A462E">
      <w:pPr>
        <w:spacing w:beforeLines="50" w:before="120" w:line="360" w:lineRule="auto"/>
        <w:ind w:firstLineChars="200" w:firstLine="562"/>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（四）会议</w:t>
      </w:r>
      <w:r>
        <w:rPr>
          <w:rFonts w:ascii="仿宋" w:eastAsia="仿宋" w:hAnsi="仿宋" w:cs="仿宋"/>
          <w:b/>
          <w:bCs/>
          <w:snapToGrid/>
          <w:kern w:val="2"/>
          <w:sz w:val="28"/>
          <w:szCs w:val="28"/>
          <w:lang w:eastAsia="zh-CN"/>
        </w:rPr>
        <w:t>审议</w:t>
      </w:r>
      <w:r>
        <w:rPr>
          <w:rFonts w:ascii="仿宋" w:eastAsia="仿宋" w:hAnsi="仿宋" w:cs="仿宋" w:hint="eastAsia"/>
          <w:b/>
          <w:bCs/>
          <w:snapToGrid/>
          <w:kern w:val="2"/>
          <w:sz w:val="28"/>
          <w:szCs w:val="28"/>
          <w:lang w:eastAsia="zh-CN"/>
        </w:rPr>
        <w:t>《关于董事会换届选举暨提名第四届董事会独立董事候选人的议案》并对候选人进行逐项表决</w:t>
      </w:r>
      <w:r>
        <w:rPr>
          <w:rFonts w:ascii="仿宋" w:eastAsia="仿宋" w:hAnsi="仿宋" w:cs="仿宋"/>
          <w:b/>
          <w:bCs/>
          <w:snapToGrid/>
          <w:kern w:val="2"/>
          <w:sz w:val="28"/>
          <w:szCs w:val="28"/>
          <w:lang w:eastAsia="zh-CN"/>
        </w:rPr>
        <w:t>，具体情况如下：</w:t>
      </w:r>
    </w:p>
    <w:p w14:paraId="64EEA81E" w14:textId="54E44414"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根据《公司章程》的规定，董事任期为三年，现公司第三届董事</w:t>
      </w:r>
      <w:r>
        <w:rPr>
          <w:rFonts w:ascii="仿宋" w:eastAsia="仿宋" w:hAnsi="仿宋" w:cs="仿宋" w:hint="eastAsia"/>
          <w:bCs/>
          <w:snapToGrid/>
          <w:kern w:val="2"/>
          <w:sz w:val="28"/>
          <w:szCs w:val="28"/>
          <w:lang w:eastAsia="zh-CN"/>
        </w:rPr>
        <w:lastRenderedPageBreak/>
        <w:t>会已届满。经公司董事会提名委员会审核，结合被推荐人个人履历、任职资格、工作表现等情况，经审慎考察，董事会现同意提名曹丽梅女士、石洁芝女士、滕丽秋女士三人为公司第四届董事会独立董事候选人，其中曹丽梅女士为会计专业人士。第四届董事会任期为三年，自股东会审议通过之日起至第四届董事会任期届满之日止。具体内容详见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）等法定披露媒体的《广东天亿马信息产业股份有限公司关于董事会换届选举的公告》（公告编号：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073）及相关公告。</w:t>
      </w:r>
    </w:p>
    <w:p w14:paraId="32B470FF" w14:textId="652C5DF9"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本议案已经公司第三届董事会提名委员会第四次会议审议通过。</w:t>
      </w:r>
    </w:p>
    <w:p w14:paraId="7CC3A2DE"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表决结果如下：</w:t>
      </w:r>
    </w:p>
    <w:p w14:paraId="784C2CC9"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1.提名曹丽梅为第四届董事会独立董事候选人</w:t>
      </w:r>
    </w:p>
    <w:p w14:paraId="1D5F0AE4"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议案表决结果：同意票8票，反对票0票，弃权票数0票；</w:t>
      </w:r>
    </w:p>
    <w:p w14:paraId="4AC00022"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2.提名石洁芝为第四届董事会独立董事候选人</w:t>
      </w:r>
    </w:p>
    <w:p w14:paraId="0D9AF894"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议案表决结果：同意票8票，反对票0票，弃权票数0票；</w:t>
      </w:r>
    </w:p>
    <w:p w14:paraId="619BE09B"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3.提名滕丽秋为第四届董事会独立董事候选人</w:t>
      </w:r>
    </w:p>
    <w:p w14:paraId="340494F8"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议案表决结果：同意票8票，反对票0票，弃权票数0票。</w:t>
      </w:r>
    </w:p>
    <w:p w14:paraId="28AACFB4"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回避表决情况：本议案各项不涉及回避表决。</w:t>
      </w:r>
    </w:p>
    <w:p w14:paraId="27EEFDCC"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议案须提交股东会审议，并采取累积投票制对候选人进行分项表决投票。</w:t>
      </w:r>
    </w:p>
    <w:p w14:paraId="23BC9146" w14:textId="77777777" w:rsidR="00D50A28" w:rsidRDefault="009A462E">
      <w:pPr>
        <w:spacing w:beforeLines="50" w:before="120" w:line="360" w:lineRule="auto"/>
        <w:ind w:firstLineChars="200" w:firstLine="562"/>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（五）会议以同意</w:t>
      </w:r>
      <w:r>
        <w:rPr>
          <w:rFonts w:ascii="仿宋" w:eastAsia="仿宋" w:hAnsi="仿宋" w:cs="仿宋"/>
          <w:b/>
          <w:bCs/>
          <w:snapToGrid/>
          <w:kern w:val="2"/>
          <w:sz w:val="28"/>
          <w:szCs w:val="28"/>
          <w:lang w:eastAsia="zh-CN"/>
        </w:rPr>
        <w:t>8</w:t>
      </w:r>
      <w:r>
        <w:rPr>
          <w:rFonts w:ascii="仿宋" w:eastAsia="仿宋" w:hAnsi="仿宋" w:cs="仿宋" w:hint="eastAsia"/>
          <w:b/>
          <w:bCs/>
          <w:snapToGrid/>
          <w:kern w:val="2"/>
          <w:sz w:val="28"/>
          <w:szCs w:val="28"/>
          <w:lang w:eastAsia="zh-CN"/>
        </w:rPr>
        <w:t>票，反对</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票，弃权</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关于修订</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公司章程</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并办理工商登记的议案</w:t>
      </w:r>
      <w:r>
        <w:rPr>
          <w:rFonts w:ascii="仿宋" w:eastAsia="仿宋" w:hAnsi="仿宋" w:cs="仿宋"/>
          <w:b/>
          <w:bCs/>
          <w:snapToGrid/>
          <w:kern w:val="2"/>
          <w:sz w:val="28"/>
          <w:szCs w:val="28"/>
          <w:lang w:eastAsia="zh-CN"/>
        </w:rPr>
        <w:t>》，具体情况如下：</w:t>
      </w:r>
    </w:p>
    <w:p w14:paraId="7D59680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根据《中华人民共和国公司法》《关于新</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公司法</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配套制度规则实施相关过渡期安排》和《上市公司章程指引》《深圳证券交易所创业板股票上市规则》《深圳证券交易所上市公司自律监管指引第</w:t>
      </w:r>
      <w:r>
        <w:rPr>
          <w:rFonts w:ascii="仿宋" w:eastAsia="仿宋" w:hAnsi="仿宋" w:cs="仿宋"/>
          <w:bCs/>
          <w:snapToGrid/>
          <w:kern w:val="2"/>
          <w:sz w:val="28"/>
          <w:szCs w:val="28"/>
          <w:lang w:eastAsia="zh-CN"/>
        </w:rPr>
        <w:t>2</w:t>
      </w:r>
      <w:r>
        <w:rPr>
          <w:rFonts w:ascii="仿宋" w:eastAsia="仿宋" w:hAnsi="仿宋" w:cs="仿宋" w:hint="eastAsia"/>
          <w:bCs/>
          <w:snapToGrid/>
          <w:kern w:val="2"/>
          <w:sz w:val="28"/>
          <w:szCs w:val="28"/>
          <w:lang w:eastAsia="zh-CN"/>
        </w:rPr>
        <w:t>号</w:t>
      </w:r>
      <w:r>
        <w:rPr>
          <w:rFonts w:ascii="仿宋" w:eastAsia="仿宋" w:hAnsi="仿宋" w:cs="仿宋" w:hint="eastAsia"/>
          <w:bCs/>
          <w:snapToGrid/>
          <w:kern w:val="2"/>
          <w:sz w:val="28"/>
          <w:szCs w:val="28"/>
          <w:lang w:eastAsia="zh-CN"/>
        </w:rPr>
        <w:lastRenderedPageBreak/>
        <w:t>——创业板上市公司规范运作》等相关法律法规及规范性文件的最新规定，结合实际情况，公司取消监事会，取消后其职权由董事会审计委员会行使，《广东天亿马信息产业股份有限公司监事会议事规则》相应废止。公司亦对《公司章程》及其附件《广东天亿马信息产业股份有限公司股东会议事规则》《董事会议事规则》予以修订，并提请股东会授权董事会办理本次工商变更登记相关事宜。具体内容详见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）等法定披露媒体的《广东天亿马信息产业股份有限公司关于修订&lt;公司章程&gt;及其附件并制定、修订部分公司治理制度的公告》（公告编号：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074）及相关文件。</w:t>
      </w:r>
    </w:p>
    <w:p w14:paraId="7429CA50"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bCs/>
          <w:snapToGrid/>
          <w:kern w:val="2"/>
          <w:sz w:val="28"/>
          <w:szCs w:val="28"/>
          <w:lang w:eastAsia="zh-CN"/>
        </w:rPr>
        <w:t>回避表决情况：</w:t>
      </w:r>
      <w:r>
        <w:rPr>
          <w:rFonts w:ascii="仿宋" w:eastAsia="仿宋" w:hAnsi="仿宋" w:cs="仿宋" w:hint="eastAsia"/>
          <w:bCs/>
          <w:snapToGrid/>
          <w:kern w:val="2"/>
          <w:sz w:val="28"/>
          <w:szCs w:val="28"/>
          <w:lang w:eastAsia="zh-CN"/>
        </w:rPr>
        <w:t>本议案不涉及回避表决。</w:t>
      </w:r>
    </w:p>
    <w:p w14:paraId="0BC360E5"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议案须提交股东会审议。</w:t>
      </w:r>
    </w:p>
    <w:p w14:paraId="4BFF718E" w14:textId="77777777" w:rsidR="00D50A28" w:rsidRDefault="009A462E">
      <w:pPr>
        <w:spacing w:beforeLines="50" w:before="120" w:line="360" w:lineRule="auto"/>
        <w:ind w:firstLineChars="200" w:firstLine="562"/>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（六）会议</w:t>
      </w:r>
      <w:r>
        <w:rPr>
          <w:rFonts w:ascii="仿宋" w:eastAsia="仿宋" w:hAnsi="仿宋" w:cs="仿宋"/>
          <w:b/>
          <w:bCs/>
          <w:snapToGrid/>
          <w:kern w:val="2"/>
          <w:sz w:val="28"/>
          <w:szCs w:val="28"/>
          <w:lang w:eastAsia="zh-CN"/>
        </w:rPr>
        <w:t>审议《</w:t>
      </w:r>
      <w:r>
        <w:rPr>
          <w:rFonts w:ascii="仿宋" w:eastAsia="仿宋" w:hAnsi="仿宋" w:cs="仿宋" w:hint="eastAsia"/>
          <w:b/>
          <w:bCs/>
          <w:snapToGrid/>
          <w:kern w:val="2"/>
          <w:sz w:val="28"/>
          <w:szCs w:val="28"/>
          <w:lang w:eastAsia="zh-CN"/>
        </w:rPr>
        <w:t>关于制定、修订公司部分治理制度的议案</w:t>
      </w:r>
      <w:r>
        <w:rPr>
          <w:rFonts w:ascii="仿宋" w:eastAsia="仿宋" w:hAnsi="仿宋" w:cs="仿宋"/>
          <w:b/>
          <w:bCs/>
          <w:snapToGrid/>
          <w:kern w:val="2"/>
          <w:sz w:val="28"/>
          <w:szCs w:val="28"/>
          <w:lang w:eastAsia="zh-CN"/>
        </w:rPr>
        <w:t>》</w:t>
      </w:r>
      <w:r>
        <w:rPr>
          <w:rFonts w:ascii="仿宋" w:eastAsia="仿宋" w:hAnsi="仿宋" w:cs="仿宋" w:hint="eastAsia"/>
          <w:b/>
          <w:bCs/>
          <w:snapToGrid/>
          <w:kern w:val="2"/>
          <w:sz w:val="28"/>
          <w:szCs w:val="28"/>
          <w:lang w:eastAsia="zh-CN"/>
        </w:rPr>
        <w:t>并对各制度进行逐项表决</w:t>
      </w:r>
      <w:r>
        <w:rPr>
          <w:rFonts w:ascii="仿宋" w:eastAsia="仿宋" w:hAnsi="仿宋" w:cs="仿宋"/>
          <w:b/>
          <w:bCs/>
          <w:snapToGrid/>
          <w:kern w:val="2"/>
          <w:sz w:val="28"/>
          <w:szCs w:val="28"/>
          <w:lang w:eastAsia="zh-CN"/>
        </w:rPr>
        <w:t>，具体情况如下：</w:t>
      </w:r>
    </w:p>
    <w:p w14:paraId="21B427D5"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为进一步完善公司治理，根据法律法规及规范性文件的要求，结合公司治理结构优化调整情况，公司修订《董事会审计委员会工作细则》等治理制度，制定《董事离职管理规定》《外派董事、监事、高级管理人员管理制度》《信息披露暂缓与豁免业务管理制度》。具体内容详见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）等法定披露媒体的《广东天亿马信息产业股份有限公司关于修订&lt;公司章程&gt;及其附件并制定、修订部分公司治理制度的公告》（公告编号：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074）及相关文件。</w:t>
      </w:r>
    </w:p>
    <w:p w14:paraId="38E84363"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董事会审计委员会工作细则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416E04ED"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34BFD3BC"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2.审议通过《关于修订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董事会提名委员会工作细则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3E2AB2C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07187FB1"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lastRenderedPageBreak/>
        <w:t>3.审议通过《关于修订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董事会薪酬与考核委员会工作细则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51E75A27"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337A747E"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4.审议通过《关于修订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董事会战略委员会实施细则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7BD3D5F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08C38C65"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5.审议通过《关于修订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总经理工作细则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50EDAC5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48F8B761"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6.审议通过《关于修订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董事会秘书工作细则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089FEC2B"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7A33DE9F"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7.审议通过《关于修订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子公司管理制度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32F07206"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4D53182F"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8.审议通过《关于修订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信息披露管理制度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07D3B246"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5F6AC9D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9.审议通过《关于修订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投资者关系管理制度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1ECD6571"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48B965F5"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10.审议通过《关于修订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舆情管理工作制度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0B8953E7"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2E648DF9"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11.审议通过《关于修订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重大信息内部报告和保密制度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62A7671E"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4B2BC5AF"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12.审议通过《关于修订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内幕信息知情人登记管理制度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694BB7F8"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18DD866E"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13.审议通过《关于修订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年度报告信息披露重大差错责任追究制度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057ADB91"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55460697"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14.审议通过《关于修订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独立董事年报工作制度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7A77C28B"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5F6F39B8"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lastRenderedPageBreak/>
        <w:t>15.审议通过《关于制定</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董事离职管理制度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49061EFC"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0ADF8CE8"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16.审议通过《关于修订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防范控股股东及其他关联方资金占用制度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3D2D4E36"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0E1E54B9"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17.审议通过《关于制定</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外派董事、监事、高级管理人员管理制度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3CA4EE49"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1E563F63"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18.审议通过《关于制定</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信息披露暂缓与豁免业务管理制度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6DCA7CC6"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0C21A088"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19.审议通过《关于修订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内部审计工作制度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01184AC4"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1BF8EE03"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20.审议通过《关于修订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内部控制管理制度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31EE3DE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5363668E"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回避表决情况：本议案不涉及回避表决。</w:t>
      </w:r>
    </w:p>
    <w:p w14:paraId="3028F8AC" w14:textId="3CD57456" w:rsidR="00D50A28" w:rsidRDefault="009A462E">
      <w:pPr>
        <w:spacing w:beforeLines="50" w:before="120" w:line="360" w:lineRule="auto"/>
        <w:ind w:firstLineChars="200" w:firstLine="562"/>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（七）会议</w:t>
      </w:r>
      <w:r>
        <w:rPr>
          <w:rFonts w:ascii="仿宋" w:eastAsia="仿宋" w:hAnsi="仿宋" w:cs="仿宋"/>
          <w:b/>
          <w:bCs/>
          <w:snapToGrid/>
          <w:kern w:val="2"/>
          <w:sz w:val="28"/>
          <w:szCs w:val="28"/>
          <w:lang w:eastAsia="zh-CN"/>
        </w:rPr>
        <w:t>审议《</w:t>
      </w:r>
      <w:r>
        <w:rPr>
          <w:rFonts w:ascii="仿宋" w:eastAsia="仿宋" w:hAnsi="仿宋" w:cs="仿宋" w:hint="eastAsia"/>
          <w:b/>
          <w:bCs/>
          <w:snapToGrid/>
          <w:kern w:val="2"/>
          <w:sz w:val="28"/>
          <w:szCs w:val="28"/>
          <w:lang w:eastAsia="zh-CN"/>
        </w:rPr>
        <w:t>关于修订公司部分治理制度</w:t>
      </w:r>
      <w:bookmarkStart w:id="6" w:name="_GoBack"/>
      <w:bookmarkEnd w:id="6"/>
      <w:r>
        <w:rPr>
          <w:rFonts w:ascii="仿宋" w:eastAsia="仿宋" w:hAnsi="仿宋" w:cs="仿宋" w:hint="eastAsia"/>
          <w:b/>
          <w:bCs/>
          <w:snapToGrid/>
          <w:kern w:val="2"/>
          <w:sz w:val="28"/>
          <w:szCs w:val="28"/>
          <w:lang w:eastAsia="zh-CN"/>
        </w:rPr>
        <w:t>的议案》并对各制度进行逐项表决</w:t>
      </w:r>
      <w:r>
        <w:rPr>
          <w:rFonts w:ascii="仿宋" w:eastAsia="仿宋" w:hAnsi="仿宋" w:cs="仿宋"/>
          <w:b/>
          <w:bCs/>
          <w:snapToGrid/>
          <w:kern w:val="2"/>
          <w:sz w:val="28"/>
          <w:szCs w:val="28"/>
          <w:lang w:eastAsia="zh-CN"/>
        </w:rPr>
        <w:t>，具体情况如下：</w:t>
      </w:r>
    </w:p>
    <w:p w14:paraId="2ED8A5BE"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为进一步完善公司治理，根据法律、行政法规、规范性文件的规定，结合公司治理结构优化调整情况，公司修订《独立董事专门会议工作细则》《独立董事工作制度》《对外担保管理制度》《对外投资管理制度》《关联交易管理制度》《募集资金使用管理办法》《会计师事务所选聘制度》《累积投票制实施细则》。具体内容详见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）等法定披露媒体的《广东天亿马信息产业股份有限公司关于修订&lt;公司章程&gt;及其附件并制定、修订部分公司治理制度的公告》（公告编号：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074）及相关文件。</w:t>
      </w:r>
    </w:p>
    <w:p w14:paraId="3FCDC315"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bCs/>
          <w:snapToGrid/>
          <w:kern w:val="2"/>
          <w:sz w:val="28"/>
          <w:szCs w:val="28"/>
          <w:lang w:eastAsia="zh-CN"/>
        </w:rPr>
        <w:lastRenderedPageBreak/>
        <w:t>回避表决情况：</w:t>
      </w:r>
      <w:r>
        <w:rPr>
          <w:rFonts w:ascii="仿宋" w:eastAsia="仿宋" w:hAnsi="仿宋" w:cs="仿宋" w:hint="eastAsia"/>
          <w:bCs/>
          <w:snapToGrid/>
          <w:kern w:val="2"/>
          <w:sz w:val="28"/>
          <w:szCs w:val="28"/>
          <w:lang w:eastAsia="zh-CN"/>
        </w:rPr>
        <w:t>本议案不涉及回避表决。</w:t>
      </w:r>
    </w:p>
    <w:p w14:paraId="07907826"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1.审议通过《关于修订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独立董事专门会议工作细则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4C5DF0D8"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4AED5A4C"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2.审议通过《关于修订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独立董事工作制度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0EADE88F"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40BF6C59"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3.审议通过《关于修订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对外担保管理制度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0AAC673B"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1300EE32"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4.审议通过《关于修订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对外投资管理制度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25BEAAA4"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1EA50B14"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5.审议通过《关于修订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关联交易管理制度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3CA6CC44"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65F729E9"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6.审议通过《关于修订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募集资金使用管理办法</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560FCE59"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376C0C17"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7.审议通过《关于修订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会计师事务所选聘制度</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4718AD70"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18C28EC9"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8.审议通过《关于修订</w:t>
      </w:r>
      <w:r>
        <w:rPr>
          <w:rFonts w:ascii="仿宋" w:eastAsia="仿宋" w:hAnsi="仿宋" w:cs="仿宋"/>
          <w:bCs/>
          <w:snapToGrid/>
          <w:kern w:val="2"/>
          <w:sz w:val="28"/>
          <w:szCs w:val="28"/>
          <w:lang w:eastAsia="zh-CN"/>
        </w:rPr>
        <w:t>&lt;</w:t>
      </w:r>
      <w:r>
        <w:rPr>
          <w:rFonts w:ascii="仿宋" w:eastAsia="仿宋" w:hAnsi="仿宋" w:cs="仿宋" w:hint="eastAsia"/>
          <w:bCs/>
          <w:snapToGrid/>
          <w:kern w:val="2"/>
          <w:sz w:val="28"/>
          <w:szCs w:val="28"/>
          <w:lang w:eastAsia="zh-CN"/>
        </w:rPr>
        <w:t>累积投票制实施细则</w:t>
      </w:r>
      <w:r>
        <w:rPr>
          <w:rFonts w:ascii="仿宋" w:eastAsia="仿宋" w:hAnsi="仿宋" w:cs="仿宋"/>
          <w:bCs/>
          <w:snapToGrid/>
          <w:kern w:val="2"/>
          <w:sz w:val="28"/>
          <w:szCs w:val="28"/>
          <w:lang w:eastAsia="zh-CN"/>
        </w:rPr>
        <w:t>&gt;</w:t>
      </w:r>
      <w:r>
        <w:rPr>
          <w:rFonts w:ascii="仿宋" w:eastAsia="仿宋" w:hAnsi="仿宋" w:cs="仿宋" w:hint="eastAsia"/>
          <w:bCs/>
          <w:snapToGrid/>
          <w:kern w:val="2"/>
          <w:sz w:val="28"/>
          <w:szCs w:val="28"/>
          <w:lang w:eastAsia="zh-CN"/>
        </w:rPr>
        <w:t>的议案》</w:t>
      </w:r>
    </w:p>
    <w:p w14:paraId="7AEC7A7A"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表决结果：同意票</w:t>
      </w:r>
      <w:r>
        <w:rPr>
          <w:rFonts w:ascii="仿宋" w:eastAsia="仿宋" w:hAnsi="仿宋" w:cs="仿宋"/>
          <w:bCs/>
          <w:snapToGrid/>
          <w:kern w:val="2"/>
          <w:sz w:val="28"/>
          <w:szCs w:val="28"/>
          <w:lang w:eastAsia="zh-CN"/>
        </w:rPr>
        <w:t>8</w:t>
      </w:r>
      <w:r>
        <w:rPr>
          <w:rFonts w:ascii="仿宋" w:eastAsia="仿宋" w:hAnsi="仿宋" w:cs="仿宋" w:hint="eastAsia"/>
          <w:bCs/>
          <w:snapToGrid/>
          <w:kern w:val="2"/>
          <w:sz w:val="28"/>
          <w:szCs w:val="28"/>
          <w:lang w:eastAsia="zh-CN"/>
        </w:rPr>
        <w:t>票，反对票</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票，弃权票数</w:t>
      </w:r>
      <w:r>
        <w:rPr>
          <w:rFonts w:ascii="仿宋" w:eastAsia="仿宋" w:hAnsi="仿宋" w:cs="仿宋"/>
          <w:bCs/>
          <w:snapToGrid/>
          <w:kern w:val="2"/>
          <w:sz w:val="28"/>
          <w:szCs w:val="28"/>
          <w:lang w:eastAsia="zh-CN"/>
        </w:rPr>
        <w:t>0</w:t>
      </w:r>
      <w:r>
        <w:rPr>
          <w:rFonts w:ascii="仿宋" w:eastAsia="仿宋" w:hAnsi="仿宋" w:cs="仿宋" w:hint="eastAsia"/>
          <w:bCs/>
          <w:snapToGrid/>
          <w:kern w:val="2"/>
          <w:sz w:val="28"/>
          <w:szCs w:val="28"/>
          <w:lang w:eastAsia="zh-CN"/>
        </w:rPr>
        <w:t>票。</w:t>
      </w:r>
    </w:p>
    <w:p w14:paraId="78732B4E"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回避表决情况：本议案不涉及回避表决。</w:t>
      </w:r>
    </w:p>
    <w:p w14:paraId="6B05512E"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本议案须提交股东会逐项审议。</w:t>
      </w:r>
    </w:p>
    <w:p w14:paraId="74173717" w14:textId="77777777" w:rsidR="00D50A28" w:rsidRDefault="009A462E">
      <w:pPr>
        <w:spacing w:beforeLines="50" w:before="120" w:line="360" w:lineRule="auto"/>
        <w:ind w:firstLineChars="200" w:firstLine="562"/>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（八）会议以同意</w:t>
      </w:r>
      <w:r>
        <w:rPr>
          <w:rFonts w:ascii="仿宋" w:eastAsia="仿宋" w:hAnsi="仿宋" w:cs="仿宋"/>
          <w:b/>
          <w:bCs/>
          <w:snapToGrid/>
          <w:kern w:val="2"/>
          <w:sz w:val="28"/>
          <w:szCs w:val="28"/>
          <w:lang w:eastAsia="zh-CN"/>
        </w:rPr>
        <w:t>8</w:t>
      </w:r>
      <w:r>
        <w:rPr>
          <w:rFonts w:ascii="仿宋" w:eastAsia="仿宋" w:hAnsi="仿宋" w:cs="仿宋" w:hint="eastAsia"/>
          <w:b/>
          <w:bCs/>
          <w:snapToGrid/>
          <w:kern w:val="2"/>
          <w:sz w:val="28"/>
          <w:szCs w:val="28"/>
          <w:lang w:eastAsia="zh-CN"/>
        </w:rPr>
        <w:t>票，反对</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票，弃权</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关于召开</w:t>
      </w:r>
      <w:r>
        <w:rPr>
          <w:rFonts w:ascii="仿宋" w:eastAsia="仿宋" w:hAnsi="仿宋" w:cs="仿宋"/>
          <w:b/>
          <w:bCs/>
          <w:snapToGrid/>
          <w:kern w:val="2"/>
          <w:sz w:val="28"/>
          <w:szCs w:val="28"/>
          <w:lang w:eastAsia="zh-CN"/>
        </w:rPr>
        <w:t>2025</w:t>
      </w:r>
      <w:r>
        <w:rPr>
          <w:rFonts w:ascii="仿宋" w:eastAsia="仿宋" w:hAnsi="仿宋" w:cs="仿宋" w:hint="eastAsia"/>
          <w:b/>
          <w:bCs/>
          <w:snapToGrid/>
          <w:kern w:val="2"/>
          <w:sz w:val="28"/>
          <w:szCs w:val="28"/>
          <w:lang w:eastAsia="zh-CN"/>
        </w:rPr>
        <w:t>年第二次临时股东会的议案</w:t>
      </w:r>
      <w:r>
        <w:rPr>
          <w:rFonts w:ascii="仿宋" w:eastAsia="仿宋" w:hAnsi="仿宋" w:cs="仿宋"/>
          <w:b/>
          <w:bCs/>
          <w:snapToGrid/>
          <w:kern w:val="2"/>
          <w:sz w:val="28"/>
          <w:szCs w:val="28"/>
          <w:lang w:eastAsia="zh-CN"/>
        </w:rPr>
        <w:t>》，具体情况如下：</w:t>
      </w:r>
    </w:p>
    <w:p w14:paraId="74A18925"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鉴于本次董事会会议审议通过的有关议案仍需提交公司股东会审议，董事会提请于</w:t>
      </w:r>
      <w:r>
        <w:rPr>
          <w:rFonts w:ascii="仿宋" w:eastAsia="仿宋" w:hAnsi="仿宋" w:cs="仿宋"/>
          <w:bCs/>
          <w:snapToGrid/>
          <w:kern w:val="2"/>
          <w:sz w:val="28"/>
          <w:szCs w:val="28"/>
          <w:lang w:eastAsia="zh-CN"/>
        </w:rPr>
        <w:t>2025</w:t>
      </w:r>
      <w:r>
        <w:rPr>
          <w:rFonts w:ascii="仿宋" w:eastAsia="仿宋" w:hAnsi="仿宋" w:cs="仿宋" w:hint="eastAsia"/>
          <w:bCs/>
          <w:snapToGrid/>
          <w:kern w:val="2"/>
          <w:sz w:val="28"/>
          <w:szCs w:val="28"/>
          <w:lang w:eastAsia="zh-CN"/>
        </w:rPr>
        <w:t>年</w:t>
      </w:r>
      <w:r>
        <w:rPr>
          <w:rFonts w:ascii="仿宋" w:eastAsia="仿宋" w:hAnsi="仿宋" w:cs="仿宋"/>
          <w:bCs/>
          <w:snapToGrid/>
          <w:kern w:val="2"/>
          <w:sz w:val="28"/>
          <w:szCs w:val="28"/>
          <w:lang w:eastAsia="zh-CN"/>
        </w:rPr>
        <w:t>9</w:t>
      </w:r>
      <w:r>
        <w:rPr>
          <w:rFonts w:ascii="仿宋" w:eastAsia="仿宋" w:hAnsi="仿宋" w:cs="仿宋" w:hint="eastAsia"/>
          <w:bCs/>
          <w:snapToGrid/>
          <w:kern w:val="2"/>
          <w:sz w:val="28"/>
          <w:szCs w:val="28"/>
          <w:lang w:eastAsia="zh-CN"/>
        </w:rPr>
        <w:t>月</w:t>
      </w:r>
      <w:r>
        <w:rPr>
          <w:rFonts w:ascii="仿宋" w:eastAsia="仿宋" w:hAnsi="仿宋" w:cs="仿宋"/>
          <w:bCs/>
          <w:snapToGrid/>
          <w:kern w:val="2"/>
          <w:sz w:val="28"/>
          <w:szCs w:val="28"/>
          <w:lang w:eastAsia="zh-CN"/>
        </w:rPr>
        <w:t>15</w:t>
      </w:r>
      <w:r>
        <w:rPr>
          <w:rFonts w:ascii="仿宋" w:eastAsia="仿宋" w:hAnsi="仿宋" w:cs="仿宋" w:hint="eastAsia"/>
          <w:bCs/>
          <w:snapToGrid/>
          <w:kern w:val="2"/>
          <w:sz w:val="28"/>
          <w:szCs w:val="28"/>
          <w:lang w:eastAsia="zh-CN"/>
        </w:rPr>
        <w:t>日在公司会议室召开</w:t>
      </w:r>
      <w:r>
        <w:rPr>
          <w:rFonts w:ascii="仿宋" w:eastAsia="仿宋" w:hAnsi="仿宋" w:cs="仿宋"/>
          <w:bCs/>
          <w:snapToGrid/>
          <w:kern w:val="2"/>
          <w:sz w:val="28"/>
          <w:szCs w:val="28"/>
          <w:lang w:eastAsia="zh-CN"/>
        </w:rPr>
        <w:t>2025</w:t>
      </w:r>
      <w:r>
        <w:rPr>
          <w:rFonts w:ascii="仿宋" w:eastAsia="仿宋" w:hAnsi="仿宋" w:cs="仿宋" w:hint="eastAsia"/>
          <w:bCs/>
          <w:snapToGrid/>
          <w:kern w:val="2"/>
          <w:sz w:val="28"/>
          <w:szCs w:val="28"/>
          <w:lang w:eastAsia="zh-CN"/>
        </w:rPr>
        <w:t>第二次临时股东会。具体内容详见公司同日披露于巨潮资讯网（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）等法定披露媒体的《广东天亿马信息产业股份有限公司关于召开2025年第二次临时股东会的通知公告》（公告编</w:t>
      </w:r>
      <w:r>
        <w:rPr>
          <w:rFonts w:ascii="仿宋" w:eastAsia="仿宋" w:hAnsi="仿宋" w:cs="仿宋" w:hint="eastAsia"/>
          <w:bCs/>
          <w:snapToGrid/>
          <w:kern w:val="2"/>
          <w:sz w:val="28"/>
          <w:szCs w:val="28"/>
          <w:lang w:eastAsia="zh-CN"/>
        </w:rPr>
        <w:lastRenderedPageBreak/>
        <w:t>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075）。</w:t>
      </w:r>
    </w:p>
    <w:p w14:paraId="36BFA0BB" w14:textId="77777777" w:rsidR="00D50A28" w:rsidRDefault="009A462E">
      <w:pPr>
        <w:widowControl w:val="0"/>
        <w:tabs>
          <w:tab w:val="left" w:pos="365"/>
        </w:tabs>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三、备查文件</w:t>
      </w:r>
    </w:p>
    <w:p w14:paraId="1A9F939C" w14:textId="77777777" w:rsidR="00D50A28" w:rsidRDefault="009A462E">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（一）《广东天亿马信息产业股份有限公司</w:t>
      </w:r>
      <w:r>
        <w:rPr>
          <w:rFonts w:ascii="仿宋" w:eastAsia="仿宋" w:hAnsi="仿宋" w:cs="仿宋"/>
          <w:snapToGrid/>
          <w:kern w:val="2"/>
          <w:sz w:val="28"/>
          <w:szCs w:val="28"/>
          <w:lang w:eastAsia="zh-CN"/>
        </w:rPr>
        <w:t>第</w:t>
      </w:r>
      <w:r>
        <w:rPr>
          <w:rFonts w:ascii="仿宋" w:eastAsia="仿宋" w:hAnsi="仿宋" w:cs="仿宋" w:hint="eastAsia"/>
          <w:snapToGrid/>
          <w:kern w:val="2"/>
          <w:sz w:val="28"/>
          <w:szCs w:val="28"/>
          <w:lang w:eastAsia="zh-CN"/>
        </w:rPr>
        <w:t>三</w:t>
      </w:r>
      <w:r>
        <w:rPr>
          <w:rFonts w:ascii="仿宋" w:eastAsia="仿宋" w:hAnsi="仿宋" w:cs="仿宋"/>
          <w:snapToGrid/>
          <w:kern w:val="2"/>
          <w:sz w:val="28"/>
          <w:szCs w:val="28"/>
          <w:lang w:eastAsia="zh-CN"/>
        </w:rPr>
        <w:t>届董事会第</w:t>
      </w:r>
      <w:r>
        <w:rPr>
          <w:rFonts w:ascii="仿宋" w:eastAsia="仿宋" w:hAnsi="仿宋" w:cs="仿宋" w:hint="eastAsia"/>
          <w:snapToGrid/>
          <w:kern w:val="2"/>
          <w:sz w:val="28"/>
          <w:szCs w:val="28"/>
          <w:lang w:eastAsia="zh-CN"/>
        </w:rPr>
        <w:t>三十三</w:t>
      </w:r>
      <w:r>
        <w:rPr>
          <w:rFonts w:ascii="仿宋" w:eastAsia="仿宋" w:hAnsi="仿宋" w:cs="仿宋"/>
          <w:snapToGrid/>
          <w:kern w:val="2"/>
          <w:sz w:val="28"/>
          <w:szCs w:val="28"/>
          <w:lang w:eastAsia="zh-CN"/>
        </w:rPr>
        <w:t>次会议决议</w:t>
      </w:r>
      <w:r>
        <w:rPr>
          <w:rFonts w:ascii="仿宋" w:eastAsia="仿宋" w:hAnsi="仿宋" w:cs="仿宋" w:hint="eastAsia"/>
          <w:snapToGrid/>
          <w:kern w:val="2"/>
          <w:sz w:val="28"/>
          <w:szCs w:val="28"/>
          <w:lang w:eastAsia="zh-CN"/>
        </w:rPr>
        <w:t>》；</w:t>
      </w:r>
    </w:p>
    <w:p w14:paraId="32202D7A" w14:textId="77777777" w:rsidR="00D50A28" w:rsidRDefault="009A462E">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（二）《广东天亿马信息产业股份有限公司第三届董事会审计委员会第二十二次会议决议》；</w:t>
      </w:r>
    </w:p>
    <w:p w14:paraId="41CE8C54" w14:textId="77777777" w:rsidR="00D50A28" w:rsidRDefault="009A462E">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（三）《广东天亿马信息产业股份有限公司第三届董事会提名委员会第四次会议决议》。</w:t>
      </w:r>
    </w:p>
    <w:p w14:paraId="730753B1"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43F6ACF0" w14:textId="77777777" w:rsidR="00D50A28" w:rsidRDefault="009A462E">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3E32E62A" w14:textId="77777777" w:rsidR="00D50A28" w:rsidRDefault="009A462E">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41D1F979" w14:textId="77777777" w:rsidR="00D50A28" w:rsidRDefault="009A462E">
      <w:pPr>
        <w:widowControl w:val="0"/>
        <w:kinsoku/>
        <w:autoSpaceDE/>
        <w:autoSpaceDN/>
        <w:adjustRightInd/>
        <w:snapToGrid/>
        <w:spacing w:line="360" w:lineRule="auto"/>
        <w:ind w:firstLineChars="200" w:firstLine="560"/>
        <w:jc w:val="right"/>
        <w:textAlignment w:val="auto"/>
      </w:pPr>
      <w:r>
        <w:rPr>
          <w:rFonts w:ascii="仿宋" w:eastAsia="仿宋" w:hAnsi="仿宋" w:cs="仿宋" w:hint="eastAsia"/>
          <w:snapToGrid/>
          <w:kern w:val="2"/>
          <w:sz w:val="28"/>
          <w:szCs w:val="28"/>
          <w:lang w:eastAsia="zh-CN"/>
        </w:rPr>
        <w:t>2025年8月29日</w:t>
      </w:r>
    </w:p>
    <w:sectPr w:rsidR="00D50A28">
      <w:footerReference w:type="default" r:id="rId7"/>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7EFBFE" w14:textId="77777777" w:rsidR="00B47B8E" w:rsidRDefault="00B47B8E">
      <w:r>
        <w:separator/>
      </w:r>
    </w:p>
  </w:endnote>
  <w:endnote w:type="continuationSeparator" w:id="0">
    <w:p w14:paraId="34731AFF" w14:textId="77777777" w:rsidR="00B47B8E" w:rsidRDefault="00B47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5713454"/>
    </w:sdtPr>
    <w:sdtEndPr/>
    <w:sdtContent>
      <w:p w14:paraId="3E0BF9A3" w14:textId="77777777" w:rsidR="00D50A28" w:rsidRDefault="009A462E">
        <w:pPr>
          <w:pStyle w:val="a4"/>
          <w:jc w:val="center"/>
        </w:pPr>
        <w:r>
          <w:fldChar w:fldCharType="begin"/>
        </w:r>
        <w:r>
          <w:instrText>PAGE   \* MERGEFORMAT</w:instrText>
        </w:r>
        <w:r>
          <w:fldChar w:fldCharType="separate"/>
        </w:r>
        <w:r w:rsidR="00DD219A" w:rsidRPr="00DD219A">
          <w:rPr>
            <w:noProof/>
            <w:lang w:val="zh-CN" w:eastAsia="zh-CN"/>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4C6998" w14:textId="77777777" w:rsidR="00B47B8E" w:rsidRDefault="00B47B8E">
      <w:r>
        <w:separator/>
      </w:r>
    </w:p>
  </w:footnote>
  <w:footnote w:type="continuationSeparator" w:id="0">
    <w:p w14:paraId="33338D17" w14:textId="77777777" w:rsidR="00B47B8E" w:rsidRDefault="00B47B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F83"/>
    <w:rsid w:val="000108F8"/>
    <w:rsid w:val="00014085"/>
    <w:rsid w:val="000214E4"/>
    <w:rsid w:val="0004110F"/>
    <w:rsid w:val="00045701"/>
    <w:rsid w:val="00066B71"/>
    <w:rsid w:val="000B341A"/>
    <w:rsid w:val="000F0405"/>
    <w:rsid w:val="00100014"/>
    <w:rsid w:val="0010650A"/>
    <w:rsid w:val="00123ED5"/>
    <w:rsid w:val="00131088"/>
    <w:rsid w:val="00141E01"/>
    <w:rsid w:val="0019372C"/>
    <w:rsid w:val="001A4FB7"/>
    <w:rsid w:val="001C503C"/>
    <w:rsid w:val="001F0685"/>
    <w:rsid w:val="001F1842"/>
    <w:rsid w:val="002055C5"/>
    <w:rsid w:val="00221214"/>
    <w:rsid w:val="0024700D"/>
    <w:rsid w:val="0025010B"/>
    <w:rsid w:val="00252BBB"/>
    <w:rsid w:val="00263308"/>
    <w:rsid w:val="0026380F"/>
    <w:rsid w:val="002B1DED"/>
    <w:rsid w:val="002D583E"/>
    <w:rsid w:val="002D7EAB"/>
    <w:rsid w:val="002E262E"/>
    <w:rsid w:val="002E3EEA"/>
    <w:rsid w:val="002E6D01"/>
    <w:rsid w:val="002F6511"/>
    <w:rsid w:val="00304491"/>
    <w:rsid w:val="00304EC0"/>
    <w:rsid w:val="00306B04"/>
    <w:rsid w:val="00307D5B"/>
    <w:rsid w:val="00315631"/>
    <w:rsid w:val="0031575D"/>
    <w:rsid w:val="00320BA2"/>
    <w:rsid w:val="00322AC6"/>
    <w:rsid w:val="00334A4A"/>
    <w:rsid w:val="00352308"/>
    <w:rsid w:val="00360E4A"/>
    <w:rsid w:val="003711F6"/>
    <w:rsid w:val="003827DE"/>
    <w:rsid w:val="003847D6"/>
    <w:rsid w:val="00395D39"/>
    <w:rsid w:val="003A47EA"/>
    <w:rsid w:val="003B6CF3"/>
    <w:rsid w:val="003B752B"/>
    <w:rsid w:val="003C6B78"/>
    <w:rsid w:val="003D598F"/>
    <w:rsid w:val="003D6A55"/>
    <w:rsid w:val="003F0668"/>
    <w:rsid w:val="003F3FFE"/>
    <w:rsid w:val="0043519D"/>
    <w:rsid w:val="00435B41"/>
    <w:rsid w:val="00457060"/>
    <w:rsid w:val="00462F6D"/>
    <w:rsid w:val="00466010"/>
    <w:rsid w:val="0046714D"/>
    <w:rsid w:val="00494153"/>
    <w:rsid w:val="00494259"/>
    <w:rsid w:val="004B08C0"/>
    <w:rsid w:val="004E3A17"/>
    <w:rsid w:val="004F08A4"/>
    <w:rsid w:val="00505B89"/>
    <w:rsid w:val="005143DE"/>
    <w:rsid w:val="005171B2"/>
    <w:rsid w:val="00524800"/>
    <w:rsid w:val="00526099"/>
    <w:rsid w:val="00561A4C"/>
    <w:rsid w:val="00573E48"/>
    <w:rsid w:val="00583FDE"/>
    <w:rsid w:val="00591504"/>
    <w:rsid w:val="0059411F"/>
    <w:rsid w:val="005A48A4"/>
    <w:rsid w:val="005B413F"/>
    <w:rsid w:val="005E4BB1"/>
    <w:rsid w:val="00606944"/>
    <w:rsid w:val="00617A4A"/>
    <w:rsid w:val="00631E06"/>
    <w:rsid w:val="00642D5C"/>
    <w:rsid w:val="0067041C"/>
    <w:rsid w:val="006713A0"/>
    <w:rsid w:val="0067680D"/>
    <w:rsid w:val="00697B2D"/>
    <w:rsid w:val="006A1C13"/>
    <w:rsid w:val="006B0D29"/>
    <w:rsid w:val="006C34C0"/>
    <w:rsid w:val="006D43CE"/>
    <w:rsid w:val="006D7004"/>
    <w:rsid w:val="006E572F"/>
    <w:rsid w:val="007144CF"/>
    <w:rsid w:val="00716140"/>
    <w:rsid w:val="0071682A"/>
    <w:rsid w:val="00741D4D"/>
    <w:rsid w:val="007433D0"/>
    <w:rsid w:val="007448C8"/>
    <w:rsid w:val="00745288"/>
    <w:rsid w:val="00756A49"/>
    <w:rsid w:val="00766867"/>
    <w:rsid w:val="007714E1"/>
    <w:rsid w:val="00772D7A"/>
    <w:rsid w:val="007833A0"/>
    <w:rsid w:val="007B46DC"/>
    <w:rsid w:val="007B540F"/>
    <w:rsid w:val="007E7BAE"/>
    <w:rsid w:val="007F6946"/>
    <w:rsid w:val="00813311"/>
    <w:rsid w:val="00826414"/>
    <w:rsid w:val="00830BC3"/>
    <w:rsid w:val="00862A4F"/>
    <w:rsid w:val="00866441"/>
    <w:rsid w:val="00877F7B"/>
    <w:rsid w:val="00886071"/>
    <w:rsid w:val="00897E29"/>
    <w:rsid w:val="008A6337"/>
    <w:rsid w:val="008A7DA9"/>
    <w:rsid w:val="008B32D4"/>
    <w:rsid w:val="008C1B3C"/>
    <w:rsid w:val="008C5B6D"/>
    <w:rsid w:val="00902B2E"/>
    <w:rsid w:val="00904354"/>
    <w:rsid w:val="00910065"/>
    <w:rsid w:val="00913F32"/>
    <w:rsid w:val="00937DF9"/>
    <w:rsid w:val="009424BF"/>
    <w:rsid w:val="00960053"/>
    <w:rsid w:val="009629DC"/>
    <w:rsid w:val="00974CAC"/>
    <w:rsid w:val="00976A35"/>
    <w:rsid w:val="009A0CA9"/>
    <w:rsid w:val="009A3E2A"/>
    <w:rsid w:val="009A462E"/>
    <w:rsid w:val="009C062E"/>
    <w:rsid w:val="009C159A"/>
    <w:rsid w:val="009C6DFE"/>
    <w:rsid w:val="009D0A2B"/>
    <w:rsid w:val="009E7F64"/>
    <w:rsid w:val="009F5167"/>
    <w:rsid w:val="00A44FB9"/>
    <w:rsid w:val="00A464D4"/>
    <w:rsid w:val="00A518D2"/>
    <w:rsid w:val="00A53ECC"/>
    <w:rsid w:val="00A62D54"/>
    <w:rsid w:val="00A6649E"/>
    <w:rsid w:val="00A70156"/>
    <w:rsid w:val="00A93A9E"/>
    <w:rsid w:val="00AA1CDE"/>
    <w:rsid w:val="00AA2DAF"/>
    <w:rsid w:val="00AB4778"/>
    <w:rsid w:val="00AC4648"/>
    <w:rsid w:val="00B02991"/>
    <w:rsid w:val="00B13D50"/>
    <w:rsid w:val="00B47B8E"/>
    <w:rsid w:val="00B54898"/>
    <w:rsid w:val="00B66564"/>
    <w:rsid w:val="00B74BF0"/>
    <w:rsid w:val="00B903E1"/>
    <w:rsid w:val="00B9718E"/>
    <w:rsid w:val="00BB5723"/>
    <w:rsid w:val="00BB6827"/>
    <w:rsid w:val="00BB69BA"/>
    <w:rsid w:val="00BD2583"/>
    <w:rsid w:val="00BD35A3"/>
    <w:rsid w:val="00BE1D80"/>
    <w:rsid w:val="00BF1D56"/>
    <w:rsid w:val="00BF328B"/>
    <w:rsid w:val="00C14DDC"/>
    <w:rsid w:val="00C171D5"/>
    <w:rsid w:val="00C36FA6"/>
    <w:rsid w:val="00C61612"/>
    <w:rsid w:val="00C84B98"/>
    <w:rsid w:val="00CA5F1D"/>
    <w:rsid w:val="00CC12B3"/>
    <w:rsid w:val="00CC204E"/>
    <w:rsid w:val="00CD067B"/>
    <w:rsid w:val="00CF6CB0"/>
    <w:rsid w:val="00D03C08"/>
    <w:rsid w:val="00D10D48"/>
    <w:rsid w:val="00D22426"/>
    <w:rsid w:val="00D4184C"/>
    <w:rsid w:val="00D4576E"/>
    <w:rsid w:val="00D50A28"/>
    <w:rsid w:val="00D54157"/>
    <w:rsid w:val="00D766E2"/>
    <w:rsid w:val="00D76F92"/>
    <w:rsid w:val="00D842EE"/>
    <w:rsid w:val="00D85A2B"/>
    <w:rsid w:val="00DB767A"/>
    <w:rsid w:val="00DB76C7"/>
    <w:rsid w:val="00DC35EE"/>
    <w:rsid w:val="00DD219A"/>
    <w:rsid w:val="00DE0A07"/>
    <w:rsid w:val="00DE14D0"/>
    <w:rsid w:val="00DE7217"/>
    <w:rsid w:val="00DF478E"/>
    <w:rsid w:val="00E02954"/>
    <w:rsid w:val="00E055A8"/>
    <w:rsid w:val="00E21E42"/>
    <w:rsid w:val="00E23F83"/>
    <w:rsid w:val="00E348DC"/>
    <w:rsid w:val="00E46B76"/>
    <w:rsid w:val="00E60653"/>
    <w:rsid w:val="00E64785"/>
    <w:rsid w:val="00E86596"/>
    <w:rsid w:val="00E938B8"/>
    <w:rsid w:val="00EA0DFB"/>
    <w:rsid w:val="00EA2E71"/>
    <w:rsid w:val="00EC6D83"/>
    <w:rsid w:val="00EE7E25"/>
    <w:rsid w:val="00F33E52"/>
    <w:rsid w:val="00F82F2C"/>
    <w:rsid w:val="00F97AE0"/>
    <w:rsid w:val="00FB12A1"/>
    <w:rsid w:val="00FB7A73"/>
    <w:rsid w:val="04F178B9"/>
    <w:rsid w:val="18721EB7"/>
    <w:rsid w:val="1A5F124B"/>
    <w:rsid w:val="1C936EBB"/>
    <w:rsid w:val="20AF495F"/>
    <w:rsid w:val="29916F47"/>
    <w:rsid w:val="38AE3DA1"/>
    <w:rsid w:val="3C1467E0"/>
    <w:rsid w:val="4A424493"/>
    <w:rsid w:val="5475691D"/>
    <w:rsid w:val="5A0C1B4F"/>
    <w:rsid w:val="5D841DE9"/>
    <w:rsid w:val="607C7302"/>
    <w:rsid w:val="61D859F5"/>
    <w:rsid w:val="62966DA1"/>
    <w:rsid w:val="65D32FF8"/>
    <w:rsid w:val="6A293B05"/>
    <w:rsid w:val="72997300"/>
    <w:rsid w:val="76BA547C"/>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uiPriority w:val="99"/>
    <w:qFormat/>
    <w:pPr>
      <w:tabs>
        <w:tab w:val="center" w:pos="4153"/>
        <w:tab w:val="right" w:pos="8306"/>
      </w:tabs>
    </w:pPr>
    <w:rPr>
      <w:sz w:val="18"/>
    </w:rPr>
  </w:style>
  <w:style w:type="paragraph" w:styleId="a5">
    <w:name w:val="header"/>
    <w:basedOn w:val="a"/>
    <w:link w:val="Char0"/>
    <w:qFormat/>
    <w:pPr>
      <w:pBdr>
        <w:bottom w:val="single" w:sz="6" w:space="1" w:color="auto"/>
      </w:pBdr>
      <w:tabs>
        <w:tab w:val="center" w:pos="4153"/>
        <w:tab w:val="right" w:pos="8306"/>
      </w:tabs>
      <w:jc w:val="center"/>
    </w:pPr>
    <w:rPr>
      <w:sz w:val="18"/>
      <w:szCs w:val="18"/>
    </w:rPr>
  </w:style>
  <w:style w:type="table" w:styleId="a6">
    <w:name w:val="Table Grid"/>
    <w:basedOn w:val="a1"/>
    <w:uiPriority w:val="5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
    <w:name w:val="批注框文本 Char"/>
    <w:basedOn w:val="a0"/>
    <w:link w:val="a3"/>
    <w:qFormat/>
    <w:rPr>
      <w:rFonts w:ascii="Arial" w:eastAsia="Arial" w:hAnsi="Arial" w:cs="Arial"/>
      <w:snapToGrid w:val="0"/>
      <w:color w:val="000000"/>
      <w:sz w:val="18"/>
      <w:szCs w:val="18"/>
      <w:lang w:eastAsia="en-US"/>
    </w:rPr>
  </w:style>
  <w:style w:type="character" w:customStyle="1" w:styleId="Char0">
    <w:name w:val="页眉 Char"/>
    <w:basedOn w:val="a0"/>
    <w:link w:val="a5"/>
    <w:qFormat/>
    <w:rPr>
      <w:rFonts w:ascii="Arial" w:eastAsia="Arial" w:hAnsi="Arial" w:cs="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uiPriority w:val="99"/>
    <w:qFormat/>
    <w:pPr>
      <w:tabs>
        <w:tab w:val="center" w:pos="4153"/>
        <w:tab w:val="right" w:pos="8306"/>
      </w:tabs>
    </w:pPr>
    <w:rPr>
      <w:sz w:val="18"/>
    </w:rPr>
  </w:style>
  <w:style w:type="paragraph" w:styleId="a5">
    <w:name w:val="header"/>
    <w:basedOn w:val="a"/>
    <w:link w:val="Char0"/>
    <w:qFormat/>
    <w:pPr>
      <w:pBdr>
        <w:bottom w:val="single" w:sz="6" w:space="1" w:color="auto"/>
      </w:pBdr>
      <w:tabs>
        <w:tab w:val="center" w:pos="4153"/>
        <w:tab w:val="right" w:pos="8306"/>
      </w:tabs>
      <w:jc w:val="center"/>
    </w:pPr>
    <w:rPr>
      <w:sz w:val="18"/>
      <w:szCs w:val="18"/>
    </w:rPr>
  </w:style>
  <w:style w:type="table" w:styleId="a6">
    <w:name w:val="Table Grid"/>
    <w:basedOn w:val="a1"/>
    <w:uiPriority w:val="5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
    <w:name w:val="批注框文本 Char"/>
    <w:basedOn w:val="a0"/>
    <w:link w:val="a3"/>
    <w:qFormat/>
    <w:rPr>
      <w:rFonts w:ascii="Arial" w:eastAsia="Arial" w:hAnsi="Arial" w:cs="Arial"/>
      <w:snapToGrid w:val="0"/>
      <w:color w:val="000000"/>
      <w:sz w:val="18"/>
      <w:szCs w:val="18"/>
      <w:lang w:eastAsia="en-US"/>
    </w:rPr>
  </w:style>
  <w:style w:type="character" w:customStyle="1" w:styleId="Char0">
    <w:name w:val="页眉 Char"/>
    <w:basedOn w:val="a0"/>
    <w:link w:val="a5"/>
    <w:qFormat/>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802</Words>
  <Characters>4573</Characters>
  <Application>Microsoft Office Word</Application>
  <DocSecurity>0</DocSecurity>
  <Lines>38</Lines>
  <Paragraphs>10</Paragraphs>
  <ScaleCrop>false</ScaleCrop>
  <Company>Microsoft</Company>
  <LinksUpToDate>false</LinksUpToDate>
  <CharactersWithSpaces>5365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204</cp:revision>
  <dcterms:created xsi:type="dcterms:W3CDTF">2025-08-11T03:16:00Z</dcterms:created>
  <dcterms:modified xsi:type="dcterms:W3CDTF">2025-08-28T01:06:00Z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CF3D5EBF411D43C1A7D9B806F2A18B62_12</vt:lpwstr>
  </property>
</Properties>
</file>