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35A192">
      <w:pPr>
        <w:autoSpaceDE w:val="0"/>
        <w:autoSpaceDN w:val="0"/>
        <w:adjustRightInd w:val="0"/>
        <w:spacing w:line="360" w:lineRule="auto"/>
        <w:rPr>
          <w:rFonts w:ascii="仿宋" w:hAnsi="仿宋" w:eastAsia="仿宋"/>
          <w:color w:val="000000"/>
          <w:sz w:val="28"/>
        </w:rPr>
      </w:pPr>
      <w:r>
        <w:rPr>
          <w:rFonts w:hint="eastAsia" w:ascii="仿宋" w:hAnsi="仿宋" w:eastAsia="仿宋"/>
          <w:color w:val="000000"/>
          <w:sz w:val="28"/>
        </w:rPr>
        <w:t>证券代码：301178     证券简称：天亿马    公告编号：2025-082</w:t>
      </w:r>
    </w:p>
    <w:p w14:paraId="38842F1D"/>
    <w:p w14:paraId="4210338B">
      <w:pPr>
        <w:spacing w:line="360" w:lineRule="auto"/>
        <w:jc w:val="center"/>
        <w:rPr>
          <w:rFonts w:ascii="黑体" w:hAnsi="黑体" w:eastAsia="黑体"/>
          <w:sz w:val="36"/>
          <w:szCs w:val="36"/>
        </w:rPr>
      </w:pPr>
      <w:r>
        <w:rPr>
          <w:rFonts w:hint="eastAsia" w:ascii="黑体" w:hAnsi="黑体" w:eastAsia="黑体"/>
          <w:sz w:val="36"/>
          <w:szCs w:val="36"/>
        </w:rPr>
        <w:t>广东天亿马信息产业股份有限公司</w:t>
      </w:r>
    </w:p>
    <w:p w14:paraId="02962455">
      <w:pPr>
        <w:spacing w:after="312" w:afterLines="100" w:line="360" w:lineRule="auto"/>
        <w:jc w:val="center"/>
        <w:rPr>
          <w:rFonts w:ascii="黑体" w:hAnsi="黑体" w:eastAsia="黑体"/>
          <w:sz w:val="36"/>
          <w:szCs w:val="36"/>
        </w:rPr>
      </w:pPr>
      <w:r>
        <w:rPr>
          <w:rFonts w:hint="eastAsia" w:ascii="黑体" w:hAnsi="黑体" w:eastAsia="黑体"/>
          <w:sz w:val="36"/>
          <w:szCs w:val="36"/>
        </w:rPr>
        <w:t>关于董事会及其专门委员会完成换届选举、聘任高级管理人员及其他人员的公告</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3DF0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8522" w:type="dxa"/>
            <w:tcBorders>
              <w:top w:val="single" w:color="auto" w:sz="4" w:space="0"/>
              <w:left w:val="single" w:color="auto" w:sz="4" w:space="0"/>
              <w:bottom w:val="single" w:color="auto" w:sz="4" w:space="0"/>
              <w:right w:val="single" w:color="auto" w:sz="4" w:space="0"/>
            </w:tcBorders>
          </w:tcPr>
          <w:p w14:paraId="54FC7345">
            <w:pPr>
              <w:widowControl/>
              <w:spacing w:line="440" w:lineRule="exact"/>
              <w:ind w:firstLine="560" w:firstLineChars="200"/>
              <w:rPr>
                <w:rFonts w:ascii="楷体" w:hAnsi="楷体" w:eastAsia="楷体" w:cs="宋体"/>
                <w:color w:val="000000"/>
                <w:kern w:val="0"/>
                <w:sz w:val="28"/>
              </w:rPr>
            </w:pPr>
            <w:r>
              <w:rPr>
                <w:rFonts w:hint="eastAsia" w:ascii="楷体" w:hAnsi="楷体" w:eastAsia="楷体" w:cs="宋体"/>
                <w:color w:val="000000"/>
                <w:kern w:val="0"/>
                <w:sz w:val="28"/>
              </w:rPr>
              <w:t>本公司及董事会全体成员保证信息披露内容的真实、准确和完整，没有虚假记载、误导性陈述或重大遗漏。</w:t>
            </w:r>
          </w:p>
        </w:tc>
      </w:tr>
    </w:tbl>
    <w:p w14:paraId="34FEF372">
      <w:pPr>
        <w:ind w:firstLine="560" w:firstLineChars="200"/>
        <w:rPr>
          <w:rFonts w:ascii="仿宋" w:hAnsi="仿宋" w:eastAsia="仿宋"/>
          <w:color w:val="000000"/>
          <w:sz w:val="28"/>
        </w:rPr>
      </w:pPr>
      <w:r>
        <w:rPr>
          <w:rFonts w:hint="eastAsia" w:ascii="仿宋" w:hAnsi="仿宋" w:eastAsia="仿宋"/>
          <w:color w:val="000000"/>
          <w:sz w:val="28"/>
        </w:rPr>
        <w:t>广东天亿马信息产业股份有限公司（以下简称“公司”）于2025年9月15日召开2025年第二次临时股东会审议通过了《关于董事会换届暨选举第四届董事会非独立董事的议案》《关于董事会换届选举暨提名第四届董事会独立董事候选人的议案》，经选举产生了公司第四届董事会成员。同日，经全体董事豁免会议通知的时间要求，公司召开第四届董事会第一次会议，审议通过了《关于选举公司第四届董事会董事长的议案》《关于选举公司第四届董事会副董事长的议案》《关于聘任第四届董事会专门委员会委员的议案》及《关于聘任公司高级管理人员及其他人员的议案》。现将情况公告如下：</w:t>
      </w:r>
    </w:p>
    <w:p w14:paraId="33CE264B">
      <w:pPr>
        <w:ind w:firstLine="562" w:firstLineChars="200"/>
        <w:outlineLvl w:val="0"/>
        <w:rPr>
          <w:rFonts w:ascii="仿宋" w:hAnsi="仿宋" w:eastAsia="仿宋"/>
          <w:b/>
          <w:color w:val="000000"/>
          <w:sz w:val="28"/>
        </w:rPr>
      </w:pPr>
      <w:r>
        <w:rPr>
          <w:rFonts w:hint="eastAsia" w:ascii="仿宋" w:hAnsi="仿宋" w:eastAsia="仿宋"/>
          <w:b/>
          <w:color w:val="000000"/>
          <w:sz w:val="28"/>
        </w:rPr>
        <w:t>一、第四届董事会成员组成情况</w:t>
      </w:r>
    </w:p>
    <w:p w14:paraId="069FE8D6">
      <w:pPr>
        <w:ind w:firstLine="560" w:firstLineChars="200"/>
        <w:rPr>
          <w:rFonts w:ascii="仿宋" w:hAnsi="仿宋" w:eastAsia="仿宋"/>
          <w:color w:val="000000"/>
          <w:sz w:val="28"/>
        </w:rPr>
      </w:pPr>
      <w:r>
        <w:rPr>
          <w:rFonts w:hint="eastAsia" w:ascii="仿宋" w:hAnsi="仿宋" w:eastAsia="仿宋"/>
          <w:color w:val="000000"/>
          <w:sz w:val="28"/>
        </w:rPr>
        <w:t>董事长：林明玲女士</w:t>
      </w:r>
    </w:p>
    <w:p w14:paraId="3FB40833">
      <w:pPr>
        <w:ind w:firstLine="560" w:firstLineChars="200"/>
        <w:rPr>
          <w:rFonts w:ascii="仿宋" w:hAnsi="仿宋" w:eastAsia="仿宋"/>
          <w:color w:val="000000"/>
          <w:sz w:val="28"/>
        </w:rPr>
      </w:pPr>
      <w:r>
        <w:rPr>
          <w:rFonts w:hint="eastAsia" w:ascii="仿宋" w:hAnsi="仿宋" w:eastAsia="仿宋"/>
          <w:color w:val="000000"/>
          <w:sz w:val="28"/>
        </w:rPr>
        <w:t>副董事长：马学沛先生</w:t>
      </w:r>
    </w:p>
    <w:p w14:paraId="78AB57AD">
      <w:pPr>
        <w:ind w:firstLine="560" w:firstLineChars="200"/>
        <w:rPr>
          <w:rFonts w:ascii="仿宋" w:hAnsi="仿宋" w:eastAsia="仿宋"/>
          <w:color w:val="000000"/>
          <w:sz w:val="28"/>
        </w:rPr>
      </w:pPr>
      <w:r>
        <w:rPr>
          <w:rFonts w:hint="eastAsia" w:ascii="仿宋" w:hAnsi="仿宋" w:eastAsia="仿宋"/>
          <w:color w:val="000000"/>
          <w:sz w:val="28"/>
        </w:rPr>
        <w:t>非独立董事：马翊珽先生、刘楚境先生、郭树荣先生</w:t>
      </w:r>
    </w:p>
    <w:p w14:paraId="604F8F2B">
      <w:pPr>
        <w:ind w:firstLine="560" w:firstLineChars="200"/>
        <w:rPr>
          <w:rFonts w:ascii="仿宋" w:hAnsi="仿宋" w:eastAsia="仿宋"/>
          <w:color w:val="000000"/>
          <w:sz w:val="28"/>
        </w:rPr>
      </w:pPr>
      <w:r>
        <w:rPr>
          <w:rFonts w:hint="eastAsia" w:ascii="仿宋" w:hAnsi="仿宋" w:eastAsia="仿宋"/>
          <w:color w:val="000000"/>
          <w:sz w:val="28"/>
        </w:rPr>
        <w:t>独立董事：曹丽梅女士、石洁芝女士、滕丽秋女士</w:t>
      </w:r>
    </w:p>
    <w:p w14:paraId="67344042">
      <w:pPr>
        <w:ind w:firstLine="560" w:firstLineChars="200"/>
        <w:rPr>
          <w:rFonts w:ascii="仿宋" w:hAnsi="仿宋" w:eastAsia="仿宋"/>
          <w:color w:val="000000"/>
          <w:sz w:val="28"/>
        </w:rPr>
      </w:pPr>
      <w:r>
        <w:rPr>
          <w:rFonts w:hint="eastAsia" w:ascii="仿宋" w:hAnsi="仿宋" w:eastAsia="仿宋"/>
          <w:color w:val="000000"/>
          <w:sz w:val="28"/>
        </w:rPr>
        <w:t>公司第四届董事会由上述8人组成，任期自公司2025年第二次临时股东会审议通过之日起三年。上述人员均符合法律、法规规定的上市公司董事任职资格，不存在《中华人民共和国公司法》《公司章程》中规定的不得担任公司董事的情形，不存在被中国证监会确定为市场禁入者且尚未解除的情况，未曾受到中国证监会和证券交易所的任何处罚和惩戒，亦不属于失信被执行人。其中，独立董事的任职资格和独立性在公司2025年第二次临时股东会召开前已经深圳证券交易所备案审核无异议。</w:t>
      </w:r>
    </w:p>
    <w:p w14:paraId="5A92036F">
      <w:pPr>
        <w:ind w:firstLine="560" w:firstLineChars="200"/>
        <w:rPr>
          <w:rFonts w:ascii="仿宋" w:hAnsi="仿宋" w:eastAsia="仿宋"/>
          <w:color w:val="000000"/>
          <w:sz w:val="28"/>
        </w:rPr>
      </w:pPr>
      <w:r>
        <w:rPr>
          <w:rFonts w:hint="eastAsia" w:ascii="仿宋" w:hAnsi="仿宋" w:eastAsia="仿宋"/>
          <w:color w:val="000000"/>
          <w:sz w:val="28"/>
        </w:rPr>
        <w:t>公司董事会中兼任高级管理人员以及职工代表担任的董事人数总计未超过公司董事总数的二分之一；独立董事人数超过公司董事总数的三分之一，符合相关法律法规的要求。</w:t>
      </w:r>
    </w:p>
    <w:p w14:paraId="093E5749">
      <w:pPr>
        <w:ind w:firstLine="562" w:firstLineChars="200"/>
        <w:outlineLvl w:val="0"/>
        <w:rPr>
          <w:rFonts w:ascii="仿宋" w:hAnsi="仿宋" w:eastAsia="仿宋"/>
          <w:b/>
          <w:color w:val="000000"/>
          <w:sz w:val="28"/>
        </w:rPr>
      </w:pPr>
      <w:r>
        <w:rPr>
          <w:rFonts w:hint="eastAsia" w:ascii="仿宋" w:hAnsi="仿宋" w:eastAsia="仿宋"/>
          <w:b/>
          <w:color w:val="000000"/>
          <w:sz w:val="28"/>
        </w:rPr>
        <w:t>二、董事会第四届专门委员会组成情况</w:t>
      </w:r>
    </w:p>
    <w:p w14:paraId="37A737BA">
      <w:pPr>
        <w:ind w:firstLine="560" w:firstLineChars="200"/>
        <w:rPr>
          <w:rFonts w:ascii="仿宋" w:hAnsi="仿宋" w:eastAsia="仿宋"/>
          <w:color w:val="000000"/>
          <w:sz w:val="28"/>
        </w:rPr>
      </w:pPr>
      <w:r>
        <w:rPr>
          <w:rFonts w:hint="eastAsia" w:ascii="仿宋" w:hAnsi="仿宋" w:eastAsia="仿宋"/>
          <w:color w:val="000000"/>
          <w:sz w:val="28"/>
        </w:rPr>
        <w:t>公司第四届董事会下设审计委员会、战略委员会、提名委员会和薪酬与考核委员会。现提议聘任各专门委员会组成人员如下：</w:t>
      </w:r>
    </w:p>
    <w:p w14:paraId="2511BADB">
      <w:pPr>
        <w:ind w:firstLine="560" w:firstLineChars="200"/>
        <w:rPr>
          <w:rFonts w:ascii="仿宋" w:hAnsi="仿宋" w:eastAsia="仿宋"/>
          <w:color w:val="000000"/>
          <w:sz w:val="28"/>
        </w:rPr>
      </w:pPr>
      <w:r>
        <w:rPr>
          <w:rFonts w:hint="eastAsia" w:ascii="仿宋" w:hAnsi="仿宋" w:eastAsia="仿宋"/>
          <w:color w:val="000000"/>
          <w:sz w:val="28"/>
        </w:rPr>
        <w:t>（一）审计委员会</w:t>
      </w:r>
    </w:p>
    <w:p w14:paraId="343A26B2">
      <w:pPr>
        <w:ind w:firstLine="560" w:firstLineChars="200"/>
        <w:rPr>
          <w:rFonts w:ascii="仿宋" w:hAnsi="仿宋" w:eastAsia="仿宋"/>
          <w:color w:val="000000"/>
          <w:sz w:val="28"/>
        </w:rPr>
      </w:pPr>
      <w:r>
        <w:rPr>
          <w:rFonts w:hint="eastAsia" w:ascii="仿宋" w:hAnsi="仿宋" w:eastAsia="仿宋"/>
          <w:color w:val="000000"/>
          <w:sz w:val="28"/>
        </w:rPr>
        <w:t>审计委员会由曹丽梅女士、石洁芝女士、郭树荣先生三名董事组成，其中曹丽梅女士为召集人及会计专业人士。</w:t>
      </w:r>
    </w:p>
    <w:p w14:paraId="35EB4AEA">
      <w:pPr>
        <w:ind w:firstLine="560" w:firstLineChars="200"/>
        <w:rPr>
          <w:rFonts w:ascii="仿宋" w:hAnsi="仿宋" w:eastAsia="仿宋"/>
          <w:color w:val="000000"/>
          <w:sz w:val="28"/>
        </w:rPr>
      </w:pPr>
      <w:r>
        <w:rPr>
          <w:rFonts w:hint="eastAsia" w:ascii="仿宋" w:hAnsi="仿宋" w:eastAsia="仿宋"/>
          <w:color w:val="000000"/>
          <w:sz w:val="28"/>
        </w:rPr>
        <w:t>（二）战略委员会</w:t>
      </w:r>
    </w:p>
    <w:p w14:paraId="1EA5BB17">
      <w:pPr>
        <w:ind w:firstLine="560" w:firstLineChars="200"/>
        <w:rPr>
          <w:rFonts w:ascii="仿宋" w:hAnsi="仿宋" w:eastAsia="仿宋"/>
          <w:color w:val="000000"/>
          <w:sz w:val="28"/>
        </w:rPr>
      </w:pPr>
      <w:r>
        <w:rPr>
          <w:rFonts w:hint="eastAsia" w:ascii="仿宋" w:hAnsi="仿宋" w:eastAsia="仿宋"/>
          <w:color w:val="000000"/>
          <w:sz w:val="28"/>
        </w:rPr>
        <w:t>战略委员会由林明玲女士、马学沛先生、滕丽秋女士三名董事组成，其中林明玲女士为召集人。</w:t>
      </w:r>
    </w:p>
    <w:p w14:paraId="57073127">
      <w:pPr>
        <w:ind w:firstLine="560" w:firstLineChars="200"/>
        <w:rPr>
          <w:rFonts w:ascii="仿宋" w:hAnsi="仿宋" w:eastAsia="仿宋"/>
          <w:color w:val="000000"/>
          <w:sz w:val="28"/>
        </w:rPr>
      </w:pPr>
      <w:r>
        <w:rPr>
          <w:rFonts w:hint="eastAsia" w:ascii="仿宋" w:hAnsi="仿宋" w:eastAsia="仿宋"/>
          <w:color w:val="000000"/>
          <w:sz w:val="28"/>
        </w:rPr>
        <w:t>（三）薪酬与考核委员会</w:t>
      </w:r>
    </w:p>
    <w:p w14:paraId="49F5902A">
      <w:pPr>
        <w:ind w:firstLine="560" w:firstLineChars="200"/>
        <w:rPr>
          <w:rFonts w:ascii="仿宋" w:hAnsi="仿宋" w:eastAsia="仿宋"/>
          <w:color w:val="000000"/>
          <w:sz w:val="28"/>
        </w:rPr>
      </w:pPr>
      <w:r>
        <w:rPr>
          <w:rFonts w:hint="eastAsia" w:ascii="仿宋" w:hAnsi="仿宋" w:eastAsia="仿宋"/>
          <w:color w:val="000000"/>
          <w:sz w:val="28"/>
        </w:rPr>
        <w:t>薪酬与考核委员会由石洁芝女士、曹丽梅女士、马翊珽先生三名董事组成，其中石洁芝女士为召集人。</w:t>
      </w:r>
    </w:p>
    <w:p w14:paraId="6CA883C8">
      <w:pPr>
        <w:ind w:firstLine="560" w:firstLineChars="200"/>
        <w:rPr>
          <w:rFonts w:ascii="仿宋" w:hAnsi="仿宋" w:eastAsia="仿宋"/>
          <w:color w:val="000000"/>
          <w:sz w:val="28"/>
        </w:rPr>
      </w:pPr>
      <w:r>
        <w:rPr>
          <w:rFonts w:hint="eastAsia" w:ascii="仿宋" w:hAnsi="仿宋" w:eastAsia="仿宋"/>
          <w:color w:val="000000"/>
          <w:sz w:val="28"/>
        </w:rPr>
        <w:t>（四）提名委员会</w:t>
      </w:r>
    </w:p>
    <w:p w14:paraId="17D47869">
      <w:pPr>
        <w:ind w:firstLine="560" w:firstLineChars="200"/>
        <w:rPr>
          <w:rFonts w:ascii="仿宋" w:hAnsi="仿宋" w:eastAsia="仿宋"/>
          <w:color w:val="000000"/>
          <w:sz w:val="28"/>
        </w:rPr>
      </w:pPr>
      <w:r>
        <w:rPr>
          <w:rFonts w:hint="eastAsia" w:ascii="仿宋" w:hAnsi="仿宋" w:eastAsia="仿宋"/>
          <w:color w:val="000000"/>
          <w:sz w:val="28"/>
        </w:rPr>
        <w:t>提名委员会由滕丽秋女士、石洁芝女士、刘楚境先生三名董事组成，其中滕丽秋女士为召集人。</w:t>
      </w:r>
    </w:p>
    <w:p w14:paraId="4D1C0539">
      <w:pPr>
        <w:ind w:firstLine="560" w:firstLineChars="200"/>
        <w:rPr>
          <w:rFonts w:ascii="仿宋" w:hAnsi="仿宋" w:eastAsia="仿宋"/>
          <w:color w:val="000000"/>
          <w:sz w:val="28"/>
        </w:rPr>
      </w:pPr>
      <w:r>
        <w:rPr>
          <w:rFonts w:hint="eastAsia" w:ascii="仿宋" w:hAnsi="仿宋" w:eastAsia="仿宋"/>
          <w:color w:val="000000"/>
          <w:sz w:val="28"/>
        </w:rPr>
        <w:t>上述四个专门委员会委员任期均为三年，自公司第四届董事会第一次会议审议通过之日起至第四届董事会届满之日止。</w:t>
      </w:r>
    </w:p>
    <w:p w14:paraId="47013492">
      <w:pPr>
        <w:ind w:firstLine="562" w:firstLineChars="200"/>
        <w:outlineLvl w:val="0"/>
        <w:rPr>
          <w:rFonts w:ascii="仿宋" w:hAnsi="仿宋" w:eastAsia="仿宋"/>
          <w:b/>
          <w:color w:val="000000"/>
          <w:sz w:val="28"/>
        </w:rPr>
      </w:pPr>
      <w:r>
        <w:rPr>
          <w:rFonts w:hint="eastAsia" w:ascii="仿宋" w:hAnsi="仿宋" w:eastAsia="仿宋"/>
          <w:b/>
          <w:color w:val="000000"/>
          <w:sz w:val="28"/>
        </w:rPr>
        <w:t>三、公司聘任高级管理人员及其他人员情况</w:t>
      </w:r>
    </w:p>
    <w:p w14:paraId="144AAF37">
      <w:pPr>
        <w:ind w:firstLine="560" w:firstLineChars="200"/>
        <w:rPr>
          <w:rFonts w:ascii="仿宋" w:hAnsi="仿宋" w:eastAsia="仿宋"/>
          <w:color w:val="000000"/>
          <w:sz w:val="28"/>
        </w:rPr>
      </w:pPr>
      <w:r>
        <w:rPr>
          <w:rFonts w:hint="eastAsia" w:ascii="仿宋" w:hAnsi="仿宋" w:eastAsia="仿宋"/>
          <w:color w:val="000000"/>
          <w:sz w:val="28"/>
        </w:rPr>
        <w:t>（一）总经理：马学沛先生</w:t>
      </w:r>
    </w:p>
    <w:p w14:paraId="4CA42365">
      <w:pPr>
        <w:ind w:firstLine="560" w:firstLineChars="200"/>
        <w:rPr>
          <w:rFonts w:ascii="仿宋" w:hAnsi="仿宋" w:eastAsia="仿宋"/>
          <w:color w:val="000000"/>
          <w:sz w:val="28"/>
        </w:rPr>
      </w:pPr>
      <w:r>
        <w:rPr>
          <w:rFonts w:hint="eastAsia" w:ascii="仿宋" w:hAnsi="仿宋" w:eastAsia="仿宋"/>
          <w:color w:val="000000"/>
          <w:sz w:val="28"/>
        </w:rPr>
        <w:t>（二）副总经理：林树生先生</w:t>
      </w:r>
    </w:p>
    <w:p w14:paraId="33870290">
      <w:pPr>
        <w:ind w:firstLine="560" w:firstLineChars="200"/>
        <w:rPr>
          <w:rFonts w:ascii="仿宋" w:hAnsi="仿宋" w:eastAsia="仿宋"/>
          <w:color w:val="000000"/>
          <w:sz w:val="28"/>
        </w:rPr>
      </w:pPr>
      <w:r>
        <w:rPr>
          <w:rFonts w:hint="eastAsia" w:ascii="仿宋" w:hAnsi="仿宋" w:eastAsia="仿宋"/>
          <w:color w:val="000000"/>
          <w:sz w:val="28"/>
        </w:rPr>
        <w:t>（三）副总经理、董事会秘书：曹维先生</w:t>
      </w:r>
    </w:p>
    <w:p w14:paraId="35A57F51">
      <w:pPr>
        <w:ind w:firstLine="560" w:firstLineChars="200"/>
        <w:rPr>
          <w:rFonts w:ascii="仿宋" w:hAnsi="仿宋" w:eastAsia="仿宋"/>
          <w:color w:val="000000"/>
          <w:sz w:val="28"/>
        </w:rPr>
      </w:pPr>
      <w:r>
        <w:rPr>
          <w:rFonts w:hint="eastAsia" w:ascii="仿宋" w:hAnsi="仿宋" w:eastAsia="仿宋"/>
          <w:color w:val="000000"/>
          <w:sz w:val="28"/>
        </w:rPr>
        <w:t>（四）财务负责人：陈焕盛先生</w:t>
      </w:r>
    </w:p>
    <w:p w14:paraId="4AFE3DF8">
      <w:pPr>
        <w:ind w:firstLine="560" w:firstLineChars="200"/>
        <w:rPr>
          <w:rFonts w:ascii="仿宋" w:hAnsi="仿宋" w:eastAsia="仿宋"/>
          <w:color w:val="000000"/>
          <w:sz w:val="28"/>
        </w:rPr>
      </w:pPr>
      <w:r>
        <w:rPr>
          <w:rFonts w:hint="eastAsia" w:ascii="仿宋" w:hAnsi="仿宋" w:eastAsia="仿宋"/>
          <w:color w:val="000000"/>
          <w:sz w:val="28"/>
        </w:rPr>
        <w:t>（五）内部审计负责人：毛晓玲女士</w:t>
      </w:r>
    </w:p>
    <w:p w14:paraId="26102297">
      <w:pPr>
        <w:ind w:firstLine="560" w:firstLineChars="200"/>
        <w:rPr>
          <w:rFonts w:ascii="仿宋" w:hAnsi="仿宋" w:eastAsia="仿宋"/>
          <w:color w:val="000000"/>
          <w:sz w:val="28"/>
        </w:rPr>
      </w:pPr>
      <w:r>
        <w:rPr>
          <w:rFonts w:hint="eastAsia" w:ascii="仿宋" w:hAnsi="仿宋" w:eastAsia="仿宋"/>
          <w:color w:val="000000"/>
          <w:sz w:val="28"/>
        </w:rPr>
        <w:t>（六）证券事务代表：黄舒倩女士</w:t>
      </w:r>
    </w:p>
    <w:p w14:paraId="328C94B3">
      <w:pPr>
        <w:ind w:firstLine="560" w:firstLineChars="200"/>
        <w:rPr>
          <w:rFonts w:ascii="仿宋" w:hAnsi="仿宋" w:eastAsia="仿宋"/>
          <w:color w:val="000000"/>
          <w:sz w:val="28"/>
        </w:rPr>
      </w:pPr>
      <w:r>
        <w:rPr>
          <w:rFonts w:hint="eastAsia" w:ascii="仿宋" w:hAnsi="仿宋" w:eastAsia="仿宋"/>
          <w:color w:val="000000"/>
          <w:sz w:val="28"/>
        </w:rPr>
        <w:t>公司高级管理人员及其他人员任期自公司第四届董事会第一次会议审议通过之日起至第四届董事会届满之日止。以上人员简历详见附件。</w:t>
      </w:r>
    </w:p>
    <w:p w14:paraId="79310C68">
      <w:pPr>
        <w:ind w:firstLine="560" w:firstLineChars="200"/>
        <w:rPr>
          <w:rFonts w:ascii="仿宋" w:hAnsi="仿宋" w:eastAsia="仿宋"/>
          <w:color w:val="000000"/>
          <w:sz w:val="28"/>
        </w:rPr>
      </w:pPr>
      <w:r>
        <w:rPr>
          <w:rFonts w:hint="eastAsia" w:ascii="仿宋" w:hAnsi="仿宋" w:eastAsia="仿宋"/>
          <w:color w:val="000000"/>
          <w:sz w:val="28"/>
        </w:rPr>
        <w:t>上述高级管理人员具备担任上市公司高级管理人员的任职资格，不存在《公司法》《深圳证券交易所创业板股票上市规则》《深圳证券交易所上市公司自律监管指引第2号--创业板上市公司规范运作指引》等法律法规及《公司章程》中规定的不得担任公司高级管理人员的情形，也不存在被中国证监会确定为市场禁入者尚未解除的情况，未曾受到中国证监会和证券交易所的任何处罚和惩戒，亦不是失信被执行人。</w:t>
      </w:r>
    </w:p>
    <w:p w14:paraId="56316A32">
      <w:pPr>
        <w:ind w:firstLine="560" w:firstLineChars="200"/>
        <w:rPr>
          <w:rFonts w:ascii="仿宋" w:hAnsi="仿宋" w:eastAsia="仿宋"/>
          <w:color w:val="000000"/>
          <w:sz w:val="28"/>
        </w:rPr>
      </w:pPr>
      <w:r>
        <w:rPr>
          <w:rFonts w:hint="eastAsia" w:ascii="仿宋" w:hAnsi="仿宋" w:eastAsia="仿宋"/>
          <w:color w:val="000000"/>
          <w:sz w:val="28"/>
        </w:rPr>
        <w:t>曹维先生、黄舒倩女士已取得深圳证券交易所颁发的董事会秘书资格证书，具备履行职责所必需的专业能力，任职资格符合《深圳证券交易所创业板股票上市规则》等有关规定。</w:t>
      </w:r>
    </w:p>
    <w:p w14:paraId="40C3F1D5">
      <w:pPr>
        <w:ind w:firstLine="560" w:firstLineChars="200"/>
        <w:rPr>
          <w:rFonts w:ascii="仿宋" w:hAnsi="仿宋" w:eastAsia="仿宋"/>
          <w:color w:val="000000"/>
          <w:sz w:val="28"/>
        </w:rPr>
      </w:pPr>
      <w:r>
        <w:rPr>
          <w:rFonts w:hint="eastAsia" w:ascii="仿宋" w:hAnsi="仿宋" w:eastAsia="仿宋"/>
          <w:color w:val="000000"/>
          <w:sz w:val="28"/>
        </w:rPr>
        <w:t>董事会秘书、证券事务代表联系方式如下：</w:t>
      </w:r>
    </w:p>
    <w:p w14:paraId="382140E9">
      <w:pPr>
        <w:ind w:firstLine="560" w:firstLineChars="200"/>
        <w:rPr>
          <w:rFonts w:ascii="仿宋" w:hAnsi="仿宋" w:eastAsia="仿宋"/>
          <w:color w:val="000000"/>
          <w:sz w:val="28"/>
        </w:rPr>
      </w:pPr>
      <w:r>
        <w:rPr>
          <w:rFonts w:hint="eastAsia" w:ascii="仿宋" w:hAnsi="仿宋" w:eastAsia="仿宋"/>
          <w:color w:val="000000"/>
          <w:sz w:val="28"/>
        </w:rPr>
        <w:t>联系人：曹维、黄舒倩</w:t>
      </w:r>
    </w:p>
    <w:p w14:paraId="6EC3FDE3">
      <w:pPr>
        <w:ind w:firstLine="560" w:firstLineChars="200"/>
        <w:rPr>
          <w:rFonts w:ascii="仿宋" w:hAnsi="仿宋" w:eastAsia="仿宋"/>
          <w:color w:val="000000"/>
          <w:sz w:val="28"/>
        </w:rPr>
      </w:pPr>
      <w:r>
        <w:rPr>
          <w:rFonts w:hint="eastAsia" w:ascii="仿宋" w:hAnsi="仿宋" w:eastAsia="仿宋"/>
          <w:color w:val="000000"/>
          <w:sz w:val="28"/>
        </w:rPr>
        <w:t>联系电话：0754-88880666</w:t>
      </w:r>
    </w:p>
    <w:p w14:paraId="6FEFE619">
      <w:pPr>
        <w:ind w:firstLine="560" w:firstLineChars="200"/>
        <w:rPr>
          <w:rFonts w:ascii="仿宋" w:hAnsi="仿宋" w:eastAsia="仿宋"/>
          <w:color w:val="000000"/>
          <w:sz w:val="28"/>
        </w:rPr>
      </w:pPr>
      <w:r>
        <w:rPr>
          <w:rFonts w:hint="eastAsia" w:ascii="仿宋" w:hAnsi="仿宋" w:eastAsia="仿宋"/>
          <w:color w:val="000000"/>
          <w:sz w:val="28"/>
        </w:rPr>
        <w:t>联系传真：0754-88983999</w:t>
      </w:r>
    </w:p>
    <w:p w14:paraId="615B3801">
      <w:pPr>
        <w:ind w:firstLine="560" w:firstLineChars="200"/>
        <w:rPr>
          <w:rFonts w:ascii="仿宋" w:hAnsi="仿宋" w:eastAsia="仿宋"/>
          <w:color w:val="000000"/>
          <w:sz w:val="28"/>
        </w:rPr>
      </w:pPr>
      <w:r>
        <w:rPr>
          <w:rFonts w:hint="eastAsia" w:ascii="仿宋" w:hAnsi="仿宋" w:eastAsia="仿宋"/>
          <w:color w:val="000000"/>
          <w:sz w:val="28"/>
        </w:rPr>
        <w:t>联系邮箱：Securities@tym.com.cn</w:t>
      </w:r>
    </w:p>
    <w:p w14:paraId="03806000">
      <w:pPr>
        <w:ind w:firstLine="560" w:firstLineChars="200"/>
        <w:rPr>
          <w:rFonts w:ascii="仿宋" w:hAnsi="仿宋" w:eastAsia="仿宋"/>
          <w:color w:val="000000"/>
          <w:sz w:val="28"/>
        </w:rPr>
      </w:pPr>
      <w:r>
        <w:rPr>
          <w:rFonts w:hint="eastAsia" w:ascii="仿宋" w:hAnsi="仿宋" w:eastAsia="仿宋"/>
          <w:color w:val="000000"/>
          <w:sz w:val="28"/>
        </w:rPr>
        <w:t>联系地址：广东省汕头市海滨路55号海逸投资大厦4-5楼</w:t>
      </w:r>
    </w:p>
    <w:p w14:paraId="6EEF871C">
      <w:pPr>
        <w:ind w:firstLine="560" w:firstLineChars="200"/>
        <w:rPr>
          <w:rFonts w:ascii="仿宋" w:hAnsi="仿宋" w:eastAsia="仿宋"/>
          <w:color w:val="000000"/>
          <w:sz w:val="28"/>
        </w:rPr>
      </w:pPr>
      <w:r>
        <w:rPr>
          <w:rFonts w:hint="eastAsia" w:ascii="仿宋" w:hAnsi="仿宋" w:eastAsia="仿宋"/>
          <w:color w:val="000000"/>
          <w:sz w:val="28"/>
        </w:rPr>
        <w:t>邮政编码：515031</w:t>
      </w:r>
    </w:p>
    <w:p w14:paraId="000AAF7C">
      <w:pPr>
        <w:ind w:firstLine="560" w:firstLineChars="200"/>
        <w:rPr>
          <w:rFonts w:ascii="仿宋" w:hAnsi="仿宋" w:eastAsia="仿宋"/>
          <w:color w:val="000000"/>
          <w:sz w:val="28"/>
        </w:rPr>
      </w:pPr>
      <w:r>
        <w:rPr>
          <w:rFonts w:hint="eastAsia" w:ascii="仿宋" w:hAnsi="仿宋" w:eastAsia="仿宋"/>
          <w:color w:val="000000"/>
          <w:sz w:val="28"/>
        </w:rPr>
        <w:t>公司对因任期届满离任的董事、监事、高级管理人员在任职期间为公司发展及董事会所作出的贡献表示衷心感谢！</w:t>
      </w:r>
    </w:p>
    <w:p w14:paraId="34FADD3F">
      <w:pPr>
        <w:ind w:firstLine="560" w:firstLineChars="200"/>
        <w:rPr>
          <w:rFonts w:ascii="仿宋" w:hAnsi="仿宋" w:eastAsia="仿宋"/>
          <w:color w:val="000000"/>
          <w:sz w:val="28"/>
        </w:rPr>
      </w:pPr>
      <w:r>
        <w:rPr>
          <w:rFonts w:hint="eastAsia" w:ascii="仿宋" w:hAnsi="仿宋" w:eastAsia="仿宋"/>
          <w:color w:val="000000"/>
          <w:sz w:val="28"/>
        </w:rPr>
        <w:t>特此公告。</w:t>
      </w:r>
    </w:p>
    <w:p w14:paraId="17069262">
      <w:pPr>
        <w:ind w:firstLine="560" w:firstLineChars="200"/>
        <w:jc w:val="right"/>
        <w:rPr>
          <w:rFonts w:ascii="仿宋" w:hAnsi="仿宋" w:eastAsia="仿宋"/>
          <w:color w:val="000000"/>
          <w:sz w:val="28"/>
        </w:rPr>
      </w:pPr>
      <w:r>
        <w:rPr>
          <w:rFonts w:hint="eastAsia" w:ascii="仿宋" w:hAnsi="仿宋" w:eastAsia="仿宋"/>
          <w:color w:val="000000"/>
          <w:sz w:val="28"/>
        </w:rPr>
        <w:t>广东天亿马信息产业股份有限公司</w:t>
      </w:r>
    </w:p>
    <w:p w14:paraId="722A6834">
      <w:pPr>
        <w:ind w:firstLine="560" w:firstLineChars="200"/>
        <w:jc w:val="right"/>
        <w:rPr>
          <w:rFonts w:ascii="仿宋" w:hAnsi="仿宋" w:eastAsia="仿宋"/>
          <w:color w:val="000000"/>
          <w:sz w:val="28"/>
        </w:rPr>
      </w:pPr>
      <w:r>
        <w:rPr>
          <w:rFonts w:hint="eastAsia" w:ascii="仿宋" w:hAnsi="仿宋" w:eastAsia="仿宋"/>
          <w:color w:val="000000"/>
          <w:sz w:val="28"/>
        </w:rPr>
        <w:t>董事会</w:t>
      </w:r>
    </w:p>
    <w:p w14:paraId="37577FAF">
      <w:pPr>
        <w:spacing w:before="156" w:beforeLines="50" w:line="360" w:lineRule="auto"/>
        <w:ind w:firstLine="560" w:firstLineChars="200"/>
        <w:jc w:val="right"/>
        <w:rPr>
          <w:rFonts w:ascii="仿宋" w:hAnsi="仿宋" w:eastAsia="仿宋"/>
          <w:sz w:val="28"/>
          <w:szCs w:val="28"/>
        </w:rPr>
      </w:pPr>
      <w:r>
        <w:rPr>
          <w:rFonts w:hint="eastAsia" w:ascii="仿宋" w:hAnsi="仿宋" w:eastAsia="仿宋"/>
          <w:sz w:val="28"/>
          <w:szCs w:val="28"/>
        </w:rPr>
        <w:t>2025年9月15日</w:t>
      </w:r>
    </w:p>
    <w:p w14:paraId="3B3F7365">
      <w:pPr>
        <w:widowControl/>
        <w:jc w:val="left"/>
        <w:rPr>
          <w:rFonts w:ascii="仿宋" w:hAnsi="仿宋" w:eastAsia="仿宋"/>
          <w:color w:val="000000"/>
          <w:sz w:val="28"/>
        </w:rPr>
      </w:pPr>
      <w:r>
        <w:rPr>
          <w:rFonts w:ascii="仿宋" w:hAnsi="仿宋" w:eastAsia="仿宋"/>
          <w:color w:val="000000"/>
          <w:sz w:val="28"/>
        </w:rPr>
        <w:br w:type="page"/>
      </w:r>
    </w:p>
    <w:p w14:paraId="32CA22EF">
      <w:pPr>
        <w:ind w:firstLine="560" w:firstLineChars="200"/>
        <w:outlineLvl w:val="0"/>
        <w:rPr>
          <w:rFonts w:ascii="仿宋" w:hAnsi="仿宋" w:eastAsia="仿宋"/>
          <w:color w:val="000000"/>
          <w:sz w:val="28"/>
        </w:rPr>
      </w:pPr>
      <w:r>
        <w:rPr>
          <w:rFonts w:hint="eastAsia" w:ascii="仿宋" w:hAnsi="仿宋" w:eastAsia="仿宋"/>
          <w:color w:val="000000"/>
          <w:sz w:val="28"/>
        </w:rPr>
        <w:t>附件：</w:t>
      </w:r>
    </w:p>
    <w:p w14:paraId="0FAAF3CF">
      <w:pPr>
        <w:spacing w:line="360" w:lineRule="auto"/>
        <w:ind w:firstLine="562" w:firstLineChars="200"/>
        <w:jc w:val="center"/>
        <w:rPr>
          <w:rFonts w:ascii="仿宋" w:hAnsi="仿宋" w:eastAsia="仿宋"/>
          <w:b/>
          <w:sz w:val="28"/>
          <w:szCs w:val="28"/>
        </w:rPr>
      </w:pPr>
      <w:r>
        <w:rPr>
          <w:rFonts w:hint="eastAsia" w:ascii="仿宋" w:hAnsi="仿宋" w:eastAsia="仿宋"/>
          <w:b/>
          <w:sz w:val="28"/>
          <w:szCs w:val="28"/>
        </w:rPr>
        <w:t>广东天亿马信息产业股份有限公司</w:t>
      </w:r>
    </w:p>
    <w:p w14:paraId="2C57FC88">
      <w:pPr>
        <w:spacing w:line="360" w:lineRule="auto"/>
        <w:ind w:firstLine="562" w:firstLineChars="200"/>
        <w:jc w:val="center"/>
        <w:rPr>
          <w:rFonts w:ascii="仿宋" w:hAnsi="仿宋" w:eastAsia="仿宋"/>
          <w:b/>
          <w:sz w:val="28"/>
          <w:szCs w:val="28"/>
        </w:rPr>
      </w:pPr>
      <w:r>
        <w:rPr>
          <w:rFonts w:hint="eastAsia" w:ascii="仿宋" w:hAnsi="仿宋" w:eastAsia="仿宋"/>
          <w:b/>
          <w:sz w:val="28"/>
          <w:szCs w:val="28"/>
        </w:rPr>
        <w:t>第四届董事会成员、高级管理人员及其他人员简历</w:t>
      </w:r>
    </w:p>
    <w:p w14:paraId="467FA6F3">
      <w:pPr>
        <w:spacing w:line="360" w:lineRule="auto"/>
        <w:ind w:firstLine="482" w:firstLineChars="200"/>
        <w:outlineLvl w:val="1"/>
        <w:rPr>
          <w:rFonts w:ascii="仿宋" w:hAnsi="仿宋" w:eastAsia="仿宋"/>
          <w:b/>
          <w:sz w:val="24"/>
          <w:szCs w:val="24"/>
        </w:rPr>
      </w:pPr>
      <w:r>
        <w:rPr>
          <w:rFonts w:hint="eastAsia" w:ascii="仿宋" w:hAnsi="仿宋" w:eastAsia="仿宋"/>
          <w:b/>
          <w:sz w:val="24"/>
          <w:szCs w:val="24"/>
        </w:rPr>
        <w:t>一、董事会成员简历</w:t>
      </w:r>
    </w:p>
    <w:p w14:paraId="3A1578E6">
      <w:pPr>
        <w:spacing w:line="360" w:lineRule="auto"/>
        <w:ind w:firstLine="482" w:firstLineChars="200"/>
        <w:rPr>
          <w:rFonts w:ascii="仿宋" w:hAnsi="仿宋" w:eastAsia="仿宋"/>
          <w:sz w:val="24"/>
          <w:szCs w:val="24"/>
        </w:rPr>
      </w:pPr>
      <w:r>
        <w:rPr>
          <w:rFonts w:hint="eastAsia" w:ascii="仿宋" w:hAnsi="仿宋" w:eastAsia="仿宋"/>
          <w:b/>
          <w:sz w:val="24"/>
          <w:szCs w:val="24"/>
        </w:rPr>
        <w:t>1.林明玲女士：</w:t>
      </w:r>
      <w:r>
        <w:rPr>
          <w:rFonts w:hint="eastAsia" w:ascii="仿宋" w:hAnsi="仿宋" w:eastAsia="仿宋"/>
          <w:sz w:val="24"/>
          <w:szCs w:val="24"/>
        </w:rPr>
        <w:t>1971年11月出生，中国国籍，无境外永久居留权，本科学历。1998年7月至2015年8月担任公司执行董事；2015年8月28日至2017年4月28日担任公司董事长兼副总经理；2023年11月至今，任广东润煌纺织新材料有限公司监事；2017年4月29日至今担任董事长。</w:t>
      </w:r>
    </w:p>
    <w:p w14:paraId="18FD2F64">
      <w:pPr>
        <w:spacing w:line="360" w:lineRule="auto"/>
        <w:ind w:firstLine="480" w:firstLineChars="200"/>
        <w:rPr>
          <w:rFonts w:ascii="仿宋" w:hAnsi="仿宋" w:eastAsia="仿宋"/>
          <w:sz w:val="24"/>
          <w:szCs w:val="24"/>
        </w:rPr>
      </w:pPr>
      <w:r>
        <w:rPr>
          <w:rFonts w:hint="eastAsia" w:ascii="仿宋" w:hAnsi="仿宋" w:eastAsia="仿宋"/>
          <w:sz w:val="24"/>
          <w:szCs w:val="24"/>
        </w:rPr>
        <w:t>林明玲女士现持有公司股票</w:t>
      </w:r>
      <w:r>
        <w:rPr>
          <w:rFonts w:ascii="仿宋" w:hAnsi="仿宋" w:eastAsia="仿宋"/>
          <w:sz w:val="24"/>
          <w:szCs w:val="24"/>
        </w:rPr>
        <w:t>19</w:t>
      </w:r>
      <w:r>
        <w:rPr>
          <w:rFonts w:hint="eastAsia" w:ascii="仿宋" w:hAnsi="仿宋" w:eastAsia="仿宋"/>
          <w:sz w:val="24"/>
          <w:szCs w:val="24"/>
        </w:rPr>
        <w:t>,</w:t>
      </w:r>
      <w:r>
        <w:rPr>
          <w:rFonts w:ascii="仿宋" w:hAnsi="仿宋" w:eastAsia="仿宋"/>
          <w:sz w:val="24"/>
          <w:szCs w:val="24"/>
        </w:rPr>
        <w:t>199</w:t>
      </w:r>
      <w:r>
        <w:rPr>
          <w:rFonts w:hint="eastAsia" w:ascii="仿宋" w:hAnsi="仿宋" w:eastAsia="仿宋"/>
          <w:sz w:val="24"/>
          <w:szCs w:val="24"/>
        </w:rPr>
        <w:t>,</w:t>
      </w:r>
      <w:r>
        <w:rPr>
          <w:rFonts w:ascii="仿宋" w:hAnsi="仿宋" w:eastAsia="仿宋"/>
          <w:sz w:val="24"/>
          <w:szCs w:val="24"/>
        </w:rPr>
        <w:t>824</w:t>
      </w:r>
      <w:r>
        <w:rPr>
          <w:rFonts w:hint="eastAsia" w:ascii="仿宋" w:hAnsi="仿宋" w:eastAsia="仿宋"/>
          <w:sz w:val="24"/>
          <w:szCs w:val="24"/>
        </w:rPr>
        <w:t>股，占公司总股本</w:t>
      </w:r>
      <w:r>
        <w:rPr>
          <w:rFonts w:ascii="仿宋" w:hAnsi="仿宋" w:eastAsia="仿宋"/>
          <w:sz w:val="24"/>
          <w:szCs w:val="24"/>
        </w:rPr>
        <w:t>28.72</w:t>
      </w:r>
      <w:r>
        <w:rPr>
          <w:rFonts w:hint="eastAsia" w:ascii="仿宋" w:hAnsi="仿宋" w:eastAsia="仿宋"/>
          <w:sz w:val="24"/>
          <w:szCs w:val="24"/>
        </w:rPr>
        <w:t>%，为公司控股股东；林明玲女士与马学沛先生为夫妻关系，二人为公司实际控制人。林明玲女士与董事马翊珽先生为母子关系。此外，林明玲女士与其他持有公司5%以上表决权股份的股东、董事和高级管理人员不存在关联关系。林明玲女士不存在《公司法》《深圳证券交易所上市公司自律监管指引第2号——创业板上市公司规范运作》及《公司章程》等法律法规、制度文件规定的不得担任董事、高级管理人员的情形；最近三十六个月内不存在受到中国证监会行政处罚、受到证券交易所公开谴责或者三次以上通报批评、因涉嫌犯罪被司法机关立案侦查或者涉嫌违法违规被中国证监会立案调查等情形；未被中国证监会在证券期货市场违法失信信息公开查询平台公示或者被人民法院纳入失信被执行人名单。</w:t>
      </w:r>
    </w:p>
    <w:p w14:paraId="6B980E6E">
      <w:pPr>
        <w:spacing w:line="360" w:lineRule="auto"/>
        <w:ind w:firstLine="482" w:firstLineChars="200"/>
        <w:rPr>
          <w:rFonts w:ascii="仿宋" w:hAnsi="仿宋" w:eastAsia="仿宋"/>
          <w:sz w:val="24"/>
          <w:szCs w:val="24"/>
        </w:rPr>
      </w:pPr>
      <w:r>
        <w:rPr>
          <w:rFonts w:hint="eastAsia" w:ascii="仿宋" w:hAnsi="仿宋" w:eastAsia="仿宋"/>
          <w:b/>
          <w:sz w:val="24"/>
          <w:szCs w:val="24"/>
        </w:rPr>
        <w:t>2.马学沛先生：</w:t>
      </w:r>
      <w:r>
        <w:rPr>
          <w:rFonts w:hint="eastAsia" w:ascii="仿宋" w:hAnsi="仿宋" w:eastAsia="仿宋"/>
          <w:sz w:val="24"/>
          <w:szCs w:val="24"/>
        </w:rPr>
        <w:t>1972年4月出生，中国国籍，无境外永久居留权，工商管理硕士学历。1998年7月至2015年8月担任公司总经理，2015年8月至今任公司副董事长兼总经理；2015年4月至今，任南京优志投资管理合伙企业（有限合伙）合伙人；2016年至今，任汕头市工商业联合会副主席；</w:t>
      </w:r>
      <w:r>
        <w:rPr>
          <w:rFonts w:ascii="仿宋" w:hAnsi="仿宋" w:eastAsia="仿宋"/>
          <w:sz w:val="24"/>
          <w:szCs w:val="24"/>
        </w:rPr>
        <w:t>2023年2月被选举为第十四届全国人民代表大会代表（任期5年）。</w:t>
      </w:r>
    </w:p>
    <w:p w14:paraId="436E82CE">
      <w:pPr>
        <w:spacing w:line="360" w:lineRule="auto"/>
        <w:ind w:firstLine="480" w:firstLineChars="200"/>
        <w:rPr>
          <w:rFonts w:ascii="仿宋" w:hAnsi="仿宋" w:eastAsia="仿宋"/>
          <w:sz w:val="24"/>
          <w:szCs w:val="24"/>
        </w:rPr>
      </w:pPr>
      <w:r>
        <w:rPr>
          <w:rFonts w:hint="eastAsia" w:ascii="仿宋" w:hAnsi="仿宋" w:eastAsia="仿宋"/>
          <w:sz w:val="24"/>
          <w:szCs w:val="24"/>
        </w:rPr>
        <w:t>马学沛先生现直接持有公司股票</w:t>
      </w:r>
      <w:r>
        <w:rPr>
          <w:rFonts w:ascii="仿宋" w:hAnsi="仿宋" w:eastAsia="仿宋"/>
          <w:sz w:val="24"/>
          <w:szCs w:val="24"/>
        </w:rPr>
        <w:t>4</w:t>
      </w:r>
      <w:r>
        <w:rPr>
          <w:rFonts w:hint="eastAsia" w:ascii="仿宋" w:hAnsi="仿宋" w:eastAsia="仿宋"/>
          <w:sz w:val="24"/>
          <w:szCs w:val="24"/>
        </w:rPr>
        <w:t>,</w:t>
      </w:r>
      <w:r>
        <w:rPr>
          <w:rFonts w:ascii="仿宋" w:hAnsi="仿宋" w:eastAsia="仿宋"/>
          <w:sz w:val="24"/>
          <w:szCs w:val="24"/>
        </w:rPr>
        <w:t>054</w:t>
      </w:r>
      <w:r>
        <w:rPr>
          <w:rFonts w:hint="eastAsia" w:ascii="仿宋" w:hAnsi="仿宋" w:eastAsia="仿宋"/>
          <w:sz w:val="24"/>
          <w:szCs w:val="24"/>
        </w:rPr>
        <w:t>,</w:t>
      </w:r>
      <w:r>
        <w:rPr>
          <w:rFonts w:ascii="仿宋" w:hAnsi="仿宋" w:eastAsia="仿宋"/>
          <w:sz w:val="24"/>
          <w:szCs w:val="24"/>
        </w:rPr>
        <w:t>120</w:t>
      </w:r>
      <w:r>
        <w:rPr>
          <w:rFonts w:hint="eastAsia" w:ascii="仿宋" w:hAnsi="仿宋" w:eastAsia="仿宋"/>
          <w:sz w:val="24"/>
          <w:szCs w:val="24"/>
        </w:rPr>
        <w:t>股，通过南京优志投资管理合伙企业（有限合伙）间接持有公司257,580股，合计持有公司</w:t>
      </w:r>
      <w:r>
        <w:rPr>
          <w:rFonts w:ascii="仿宋" w:hAnsi="仿宋" w:eastAsia="仿宋"/>
          <w:sz w:val="24"/>
          <w:szCs w:val="24"/>
        </w:rPr>
        <w:t>4</w:t>
      </w:r>
      <w:r>
        <w:rPr>
          <w:rFonts w:hint="eastAsia" w:ascii="仿宋" w:hAnsi="仿宋" w:eastAsia="仿宋"/>
          <w:sz w:val="24"/>
          <w:szCs w:val="24"/>
        </w:rPr>
        <w:t>,</w:t>
      </w:r>
      <w:r>
        <w:rPr>
          <w:rFonts w:ascii="仿宋" w:hAnsi="仿宋" w:eastAsia="仿宋"/>
          <w:sz w:val="24"/>
          <w:szCs w:val="24"/>
        </w:rPr>
        <w:t>311</w:t>
      </w:r>
      <w:r>
        <w:rPr>
          <w:rFonts w:hint="eastAsia" w:ascii="仿宋" w:hAnsi="仿宋" w:eastAsia="仿宋"/>
          <w:sz w:val="24"/>
          <w:szCs w:val="24"/>
        </w:rPr>
        <w:t>,</w:t>
      </w:r>
      <w:r>
        <w:rPr>
          <w:rFonts w:ascii="仿宋" w:hAnsi="仿宋" w:eastAsia="仿宋"/>
          <w:sz w:val="24"/>
          <w:szCs w:val="24"/>
        </w:rPr>
        <w:t>700</w:t>
      </w:r>
      <w:r>
        <w:rPr>
          <w:rFonts w:hint="eastAsia" w:ascii="仿宋" w:hAnsi="仿宋" w:eastAsia="仿宋"/>
          <w:sz w:val="24"/>
          <w:szCs w:val="24"/>
        </w:rPr>
        <w:t>股，占总股本6.45%。马学沛先生与林明玲女士为夫妻关系，二人为公司实际控制人；与董事马翊珽先生为父子关系；此外与其他持有公司5%以上表决权股份的股东、董事和高级管理人员不存在关联关系。马学沛先生不存在《公司法》《深圳证券交易所上市公司自律监管指引第2号——创业板上市公司规范运作》及《公司章程》等法律法规、制度文件规定的不得担任董事、高级管理人员的情形；最近三十六个月内不存在受到中国证监会行政处罚、受到证券交易所公开谴责或者三次以上通报批评、因涉嫌犯罪被司法机关立案侦查或者涉嫌违法违规被中国证监会立案调查等情形；未被中国证监会在证券期货市场违法失信信息公开查询平台公示或者被人民法院纳入失信被执行人名单。</w:t>
      </w:r>
    </w:p>
    <w:p w14:paraId="687B43B9">
      <w:pPr>
        <w:spacing w:line="360" w:lineRule="auto"/>
        <w:ind w:firstLine="482" w:firstLineChars="200"/>
        <w:rPr>
          <w:rFonts w:ascii="仿宋" w:hAnsi="仿宋" w:eastAsia="仿宋"/>
          <w:sz w:val="24"/>
          <w:szCs w:val="24"/>
          <w:highlight w:val="yellow"/>
        </w:rPr>
      </w:pPr>
      <w:r>
        <w:rPr>
          <w:rFonts w:hint="eastAsia" w:ascii="仿宋" w:hAnsi="仿宋" w:eastAsia="仿宋"/>
          <w:b/>
          <w:sz w:val="24"/>
          <w:szCs w:val="24"/>
        </w:rPr>
        <w:t>3.</w:t>
      </w:r>
      <w:bookmarkStart w:id="0" w:name="OLE_LINK1"/>
      <w:bookmarkStart w:id="1" w:name="OLE_LINK2"/>
      <w:r>
        <w:rPr>
          <w:rFonts w:hint="eastAsia" w:ascii="仿宋" w:hAnsi="仿宋" w:eastAsia="仿宋"/>
          <w:b/>
          <w:sz w:val="24"/>
          <w:szCs w:val="24"/>
        </w:rPr>
        <w:t>马翊珽</w:t>
      </w:r>
      <w:bookmarkEnd w:id="0"/>
      <w:bookmarkEnd w:id="1"/>
      <w:r>
        <w:rPr>
          <w:rFonts w:hint="eastAsia" w:ascii="仿宋" w:hAnsi="仿宋" w:eastAsia="仿宋"/>
          <w:b/>
          <w:sz w:val="24"/>
          <w:szCs w:val="24"/>
        </w:rPr>
        <w:t>先生：</w:t>
      </w:r>
      <w:r>
        <w:rPr>
          <w:rFonts w:hint="eastAsia" w:ascii="仿宋" w:hAnsi="仿宋" w:eastAsia="仿宋"/>
          <w:sz w:val="24"/>
          <w:szCs w:val="24"/>
        </w:rPr>
        <w:t>1998年12月出生，中国国籍，无境外永久居留权，研究生学历，硕士学位，投资银行专业。2022年9月至2023年6月，于广发证券股份有限公司任职；2023年7月至今，任深圳市华睿欣能投资控股有限公司市场策划业务员；2025年9月起，兼任公司董事。</w:t>
      </w:r>
    </w:p>
    <w:p w14:paraId="5BE21222">
      <w:pPr>
        <w:spacing w:line="360" w:lineRule="auto"/>
        <w:ind w:firstLine="480" w:firstLineChars="200"/>
        <w:rPr>
          <w:rFonts w:ascii="仿宋" w:hAnsi="仿宋" w:eastAsia="仿宋"/>
          <w:sz w:val="24"/>
          <w:szCs w:val="24"/>
        </w:rPr>
      </w:pPr>
      <w:r>
        <w:rPr>
          <w:rFonts w:hint="eastAsia" w:ascii="仿宋" w:hAnsi="仿宋" w:eastAsia="仿宋"/>
          <w:sz w:val="24"/>
          <w:szCs w:val="24"/>
        </w:rPr>
        <w:t>马翊珽先生未持有公司股票,为公司实际控制人林明玲女士、马学沛先生之子，此外与其他持有公司5%以上表决权股份的股东、其他董事和高级管理人员不存在关联关系。马翊珽先生不存在《公司法》《深圳证券交易所上市公司自律监管指引第2号——创业板上市公司规范运作》及《公司章程》等法律法规、制度文件规定的不得担任董事、高级管理人员的情形；最近三十六个月内不存在受到中国证监会行政处罚、受到证券交易所公开谴责或者三次以上通报批评、因涉嫌犯罪被司法机关立案侦查或者涉嫌违法违规被中国证监会立案调查等情形;未被中国证监会在证券期货市场违法失信信息公开查询平台公示或者被人民法院纳入失信被执行人名单。</w:t>
      </w:r>
    </w:p>
    <w:p w14:paraId="0ADE7AD8">
      <w:pPr>
        <w:spacing w:line="360" w:lineRule="auto"/>
        <w:ind w:firstLine="482" w:firstLineChars="200"/>
        <w:rPr>
          <w:rFonts w:ascii="仿宋" w:hAnsi="仿宋" w:eastAsia="仿宋"/>
          <w:sz w:val="24"/>
          <w:szCs w:val="24"/>
        </w:rPr>
      </w:pPr>
      <w:bookmarkStart w:id="2" w:name="OLE_LINK7"/>
      <w:bookmarkStart w:id="3" w:name="OLE_LINK8"/>
      <w:r>
        <w:rPr>
          <w:rFonts w:hint="eastAsia" w:ascii="仿宋" w:hAnsi="仿宋" w:eastAsia="仿宋"/>
          <w:b/>
          <w:sz w:val="24"/>
          <w:szCs w:val="24"/>
        </w:rPr>
        <w:t>4.</w:t>
      </w:r>
      <w:bookmarkStart w:id="4" w:name="OLE_LINK3"/>
      <w:bookmarkStart w:id="5" w:name="OLE_LINK4"/>
      <w:r>
        <w:rPr>
          <w:rFonts w:hint="eastAsia" w:ascii="仿宋" w:hAnsi="仿宋" w:eastAsia="仿宋"/>
          <w:b/>
          <w:sz w:val="24"/>
          <w:szCs w:val="24"/>
        </w:rPr>
        <w:t>刘楚境先生：</w:t>
      </w:r>
      <w:r>
        <w:rPr>
          <w:rFonts w:hint="eastAsia" w:ascii="仿宋" w:hAnsi="仿宋" w:eastAsia="仿宋"/>
          <w:sz w:val="24"/>
          <w:szCs w:val="24"/>
        </w:rPr>
        <w:t>1978年3月出生，中国国籍，无境外永久居留权，本科学历。曾任广州市科教电脑网络有限公司业务经理；2011年7月至2023年2月，任公司业务经理；2023年2月至2023年9月，任工业和信息化部电子第五研究所业务经理；2023年9月至今，任上海前锦众程人力资源有限公司客户业务主管</w:t>
      </w:r>
      <w:bookmarkStart w:id="8" w:name="_GoBack"/>
      <w:bookmarkEnd w:id="8"/>
      <w:r>
        <w:rPr>
          <w:rFonts w:hint="eastAsia" w:ascii="仿宋" w:hAnsi="仿宋" w:eastAsia="仿宋"/>
          <w:sz w:val="24"/>
          <w:szCs w:val="24"/>
        </w:rPr>
        <w:t>。</w:t>
      </w:r>
    </w:p>
    <w:bookmarkEnd w:id="2"/>
    <w:bookmarkEnd w:id="3"/>
    <w:bookmarkEnd w:id="4"/>
    <w:bookmarkEnd w:id="5"/>
    <w:p w14:paraId="141B77CE">
      <w:pPr>
        <w:spacing w:line="360" w:lineRule="auto"/>
        <w:ind w:firstLine="480" w:firstLineChars="200"/>
        <w:rPr>
          <w:rFonts w:ascii="仿宋" w:hAnsi="仿宋" w:eastAsia="仿宋"/>
          <w:sz w:val="24"/>
          <w:szCs w:val="24"/>
        </w:rPr>
      </w:pPr>
      <w:r>
        <w:rPr>
          <w:rFonts w:hint="eastAsia" w:ascii="仿宋" w:hAnsi="仿宋" w:eastAsia="仿宋"/>
          <w:sz w:val="24"/>
          <w:szCs w:val="24"/>
        </w:rPr>
        <w:t>刘楚境先生未持有公司股票，与持有公司5%以上表决权股份的股东、实际控制人、公司其他董事和高级管理人员不存在关联关系。刘楚境先生不存在《公司法》《深圳证券交易所上市公司自律监管指引第2号——创业板上市公司规范运作》及《公司章程》等法律法规、制度文件规定的不得担任董事、高级管理人员的情形；最近三十六个月内不存在受到中国证监会行政处罚、受到证券交易所公开谴责或者三次以上通报批评、因涉嫌犯罪被司法机关立案侦查或者涉嫌违法违规被中国证监会立案调查等情形;未被中国证监会在证券期货市场违法失信信息公开查询平台公示或者被人民法院纳入失信被执行人名单。</w:t>
      </w:r>
    </w:p>
    <w:p w14:paraId="7CCFCA50">
      <w:pPr>
        <w:spacing w:line="360" w:lineRule="auto"/>
        <w:ind w:firstLine="482" w:firstLineChars="200"/>
        <w:rPr>
          <w:rFonts w:ascii="仿宋" w:hAnsi="仿宋" w:eastAsia="仿宋"/>
          <w:sz w:val="24"/>
          <w:szCs w:val="24"/>
        </w:rPr>
      </w:pPr>
      <w:r>
        <w:rPr>
          <w:rFonts w:hint="eastAsia" w:ascii="仿宋" w:hAnsi="仿宋" w:eastAsia="仿宋"/>
          <w:b/>
          <w:sz w:val="24"/>
          <w:szCs w:val="24"/>
        </w:rPr>
        <w:t>5.</w:t>
      </w:r>
      <w:bookmarkStart w:id="6" w:name="OLE_LINK6"/>
      <w:bookmarkStart w:id="7" w:name="OLE_LINK5"/>
      <w:r>
        <w:rPr>
          <w:rFonts w:hint="eastAsia" w:ascii="仿宋" w:hAnsi="仿宋" w:eastAsia="仿宋"/>
          <w:b/>
          <w:sz w:val="24"/>
          <w:szCs w:val="24"/>
        </w:rPr>
        <w:t>郭树荣先生：</w:t>
      </w:r>
      <w:r>
        <w:rPr>
          <w:rFonts w:hint="eastAsia" w:ascii="仿宋" w:hAnsi="仿宋" w:eastAsia="仿宋"/>
          <w:sz w:val="24"/>
          <w:szCs w:val="24"/>
        </w:rPr>
        <w:t>1975年10月出生，中国国籍，无境外永久居留权，本科学历。2011年8月至2020年10月，任广东东研网络科技股份有限公司信息部经理；2021年4月至2022年8月，任广东达诚技术有限公司IT部经理；2022年9月至今，任公司信息管理部经理，2025年9月起兼任董事。</w:t>
      </w:r>
      <w:bookmarkEnd w:id="6"/>
      <w:bookmarkEnd w:id="7"/>
    </w:p>
    <w:p w14:paraId="4A914CE8">
      <w:pPr>
        <w:spacing w:line="360" w:lineRule="auto"/>
        <w:ind w:firstLine="480" w:firstLineChars="200"/>
        <w:rPr>
          <w:rFonts w:ascii="仿宋" w:hAnsi="仿宋" w:eastAsia="仿宋"/>
          <w:sz w:val="24"/>
          <w:szCs w:val="24"/>
        </w:rPr>
      </w:pPr>
      <w:r>
        <w:rPr>
          <w:rFonts w:hint="eastAsia" w:ascii="仿宋" w:hAnsi="仿宋" w:eastAsia="仿宋"/>
          <w:sz w:val="24"/>
          <w:szCs w:val="24"/>
        </w:rPr>
        <w:t>郭树荣先生未持有公司股票，与持有公司5%以上表决权股份的股东、实际控制人、公司其他董事和高级管理人员不存在关联关系。郭树荣先生不存在《公司法》《深圳证券交易所上市公司自律监管指引第2号——创业板上市公司规范运作》及《公司章程》等法律法规、制度文件规定的不得担任董事、高级管理人员的情形；最近三十六个月内不存在受到中国证监会行政处罚、受到证券交易所公开谴责或者三次以上通报批评、因涉嫌犯罪被司法机关立案侦查或者涉嫌违法违规被中国证监会立案调查等情形;未被中国证监会在证券期货市场违法失信信息公开查询平台公示或者被人民法院纳入失信被执行人名单。</w:t>
      </w:r>
    </w:p>
    <w:p w14:paraId="0EF3B40A">
      <w:pPr>
        <w:spacing w:line="360" w:lineRule="auto"/>
        <w:ind w:firstLine="482" w:firstLineChars="200"/>
        <w:rPr>
          <w:rFonts w:ascii="仿宋" w:hAnsi="仿宋" w:eastAsia="仿宋"/>
          <w:sz w:val="24"/>
          <w:szCs w:val="24"/>
        </w:rPr>
      </w:pPr>
      <w:r>
        <w:rPr>
          <w:rFonts w:hint="eastAsia" w:ascii="仿宋" w:hAnsi="仿宋" w:eastAsia="仿宋"/>
          <w:b/>
          <w:sz w:val="24"/>
          <w:szCs w:val="24"/>
        </w:rPr>
        <w:t>6.曹丽梅女士：</w:t>
      </w:r>
      <w:r>
        <w:rPr>
          <w:rFonts w:hint="eastAsia" w:ascii="仿宋" w:hAnsi="仿宋" w:eastAsia="仿宋"/>
          <w:sz w:val="24"/>
          <w:szCs w:val="24"/>
        </w:rPr>
        <w:t>1978年11月出生，中国国籍，无境外永久居住权，会计学博士学位，广东省科技厅财务专家、广东省财政厅绩效评价专家。2014年7月至今，于广东财经大学会计学院审计任教，现任审计系系主任、教授、硕士生导师；兼任播恩集团股份有限公司独立董事、福能东方装备科技股份有限公司独立董事；2022年3月至今任公司独立董事、董事会审计委员会召集人。曹丽梅女士为会计专业人士，已取得深圳证券交易所认可的独立董事资格证书，符合独立董事任职资格。</w:t>
      </w:r>
    </w:p>
    <w:p w14:paraId="364E9709">
      <w:pPr>
        <w:spacing w:line="360" w:lineRule="auto"/>
        <w:ind w:firstLine="480" w:firstLineChars="200"/>
        <w:rPr>
          <w:rFonts w:ascii="仿宋" w:hAnsi="仿宋" w:eastAsia="仿宋"/>
          <w:sz w:val="24"/>
          <w:szCs w:val="24"/>
        </w:rPr>
      </w:pPr>
      <w:r>
        <w:rPr>
          <w:rFonts w:hint="eastAsia" w:ascii="仿宋" w:hAnsi="仿宋" w:eastAsia="仿宋"/>
          <w:sz w:val="24"/>
          <w:szCs w:val="24"/>
        </w:rPr>
        <w:t>曹丽梅女士未持有公司股票，与持有公司5%以上表决权股份的股东、实际控制人、公司其他董事和高级管理人员不存在关联关系。曹丽梅女士不存在《公司法》《深圳证券交易所上市公司自律监管指引第2号——创业板上市公司规范运作》《上市公司独立董事管理办法》及《公司章程》等法律法规、制度文件规定的不得担任董事、高级管理人员的情形；最近三十六个月内不存在受到中国证监会行政处罚、受到证券交易所公开谴责或者三次以上通报批评、因涉嫌犯罪被司法机关立案侦查或者涉嫌违法违规被中国证监会立案调查等情形;未被中国证监会在证券期货市场违法失信信息公开查询平台公示或者被人民法院纳入失信被执行人名单。</w:t>
      </w:r>
    </w:p>
    <w:p w14:paraId="0004FEFA">
      <w:pPr>
        <w:spacing w:line="360" w:lineRule="auto"/>
        <w:ind w:firstLine="482" w:firstLineChars="200"/>
        <w:rPr>
          <w:rFonts w:ascii="仿宋" w:hAnsi="仿宋" w:eastAsia="仿宋"/>
          <w:sz w:val="24"/>
          <w:szCs w:val="24"/>
        </w:rPr>
      </w:pPr>
      <w:r>
        <w:rPr>
          <w:rFonts w:hint="eastAsia" w:ascii="仿宋" w:hAnsi="仿宋" w:eastAsia="仿宋"/>
          <w:b/>
          <w:color w:val="000000"/>
          <w:sz w:val="24"/>
          <w:szCs w:val="24"/>
        </w:rPr>
        <w:t>7.</w:t>
      </w:r>
      <w:r>
        <w:rPr>
          <w:rFonts w:hint="eastAsia" w:ascii="仿宋" w:hAnsi="仿宋" w:eastAsia="仿宋"/>
          <w:b/>
          <w:sz w:val="24"/>
          <w:szCs w:val="24"/>
        </w:rPr>
        <w:t>石洁芝女士（曾用名：李洁芝）：</w:t>
      </w:r>
      <w:r>
        <w:rPr>
          <w:rFonts w:hint="eastAsia" w:ascii="仿宋" w:hAnsi="仿宋" w:eastAsia="仿宋"/>
          <w:sz w:val="24"/>
          <w:szCs w:val="24"/>
        </w:rPr>
        <w:t>1973年7月出生，中国国籍，无境外永久居住权，本科学历。2006年11月至今，于广东本力律师事务所任主任律师；2022年3月至今任公司独立董事、董事会薪酬与考核委员会召集人、审计委员会委员、提名委员会委员。石洁芝女士为法律专业人士，已取得深圳证券交易所认可的独立董事资格证书，符合独立董事任职资格。</w:t>
      </w:r>
    </w:p>
    <w:p w14:paraId="5AB673F7">
      <w:pPr>
        <w:spacing w:line="360" w:lineRule="auto"/>
        <w:ind w:firstLine="480" w:firstLineChars="200"/>
        <w:rPr>
          <w:rFonts w:ascii="仿宋" w:hAnsi="仿宋" w:eastAsia="仿宋"/>
          <w:sz w:val="24"/>
          <w:szCs w:val="24"/>
        </w:rPr>
      </w:pPr>
      <w:r>
        <w:rPr>
          <w:rFonts w:hint="eastAsia" w:ascii="仿宋" w:hAnsi="仿宋" w:eastAsia="仿宋"/>
          <w:sz w:val="24"/>
          <w:szCs w:val="24"/>
        </w:rPr>
        <w:t>石洁芝女士未持有公司股票，与持有公司5%以上表决权股份的股东、实际控制人、公司其他董事和高级管理人员不存在关联关系。石洁芝女士不存在《公司法》《深圳证券交易所上市公司自律监管指引第2号——创业板上市公司规范运作》《关于在上市公司建立独立董事制度的指导意见》及《公司章程》等法律法规、制度文件规定的不得担任董事、高级管理人员的情形；最近三十六个月内不存在受到中国证监会行政处罚、受到证券交易所公开谴责或者三次以上通报批评、因涉嫌犯罪被司法机关立案侦查或者涉嫌违法违规被中国证监会立案调查等情形;未被中国证监会在证券期货市场违法失信信息公开查询平台公示或者被人民法院纳入失信被执行人名单。</w:t>
      </w:r>
    </w:p>
    <w:p w14:paraId="0AA2C9B0">
      <w:pPr>
        <w:spacing w:line="360" w:lineRule="auto"/>
        <w:ind w:firstLine="482" w:firstLineChars="200"/>
        <w:rPr>
          <w:rFonts w:ascii="仿宋" w:hAnsi="仿宋" w:eastAsia="仿宋"/>
          <w:sz w:val="24"/>
        </w:rPr>
      </w:pPr>
      <w:r>
        <w:rPr>
          <w:rFonts w:hint="eastAsia" w:ascii="仿宋" w:hAnsi="仿宋" w:eastAsia="仿宋"/>
          <w:b/>
          <w:color w:val="000000"/>
          <w:sz w:val="24"/>
          <w:szCs w:val="24"/>
        </w:rPr>
        <w:t>8.</w:t>
      </w:r>
      <w:r>
        <w:rPr>
          <w:rFonts w:hint="eastAsia" w:ascii="仿宋" w:hAnsi="仿宋" w:eastAsia="仿宋"/>
          <w:b/>
          <w:sz w:val="24"/>
          <w:szCs w:val="24"/>
        </w:rPr>
        <w:t>滕丽秋女士：</w:t>
      </w:r>
      <w:r>
        <w:rPr>
          <w:rFonts w:hint="eastAsia" w:ascii="仿宋" w:hAnsi="仿宋" w:eastAsia="仿宋"/>
          <w:sz w:val="24"/>
          <w:szCs w:val="24"/>
        </w:rPr>
        <w:t>1974年10月出生，中国国籍，无境外永久居住权，本科学历，香港大学在读研究生。2011年6月至2025年9月，任汕头市电子信息和软件行业协会秘书长；2014年05月至今，任汕头市高新技术企业协会秘书长；2016年12月至今，任汕头市智能制造产业协会秘书长；2014年07月至今兼任汕头市同行网络科技有限公司企业顾问。2025年9月起，兼任公司独立董事。</w:t>
      </w:r>
      <w:r>
        <w:rPr>
          <w:rFonts w:hint="eastAsia" w:ascii="仿宋" w:hAnsi="仿宋" w:eastAsia="仿宋"/>
          <w:sz w:val="24"/>
        </w:rPr>
        <w:t>滕丽秋女士尚未取得深圳证券交易所认可的独立董事资格证书，已承诺积极参加深圳证券交易所组织的最近一次独立董事培训，并取得独立董事资格证书。</w:t>
      </w:r>
    </w:p>
    <w:p w14:paraId="2029270D">
      <w:pPr>
        <w:spacing w:line="360" w:lineRule="auto"/>
        <w:ind w:firstLine="480" w:firstLineChars="200"/>
      </w:pPr>
      <w:r>
        <w:rPr>
          <w:rFonts w:hint="eastAsia" w:ascii="仿宋" w:hAnsi="仿宋" w:eastAsia="仿宋"/>
          <w:sz w:val="24"/>
          <w:szCs w:val="24"/>
        </w:rPr>
        <w:t>滕丽秋女士未持有公司股票，与持有公司5%以上表决权股份的股东、实际控制人、公司其他董事和高级管理人员不存在关联关系。滕丽秋女士不存在《公司法》《深圳证券交易所上市公司自律监管指引第2号——创业板上市公司规范运作》《关于在上市公司建立独立董事制度的指导意见》及《公司章程》等法律法规、制度文件规定的不得担任董事、高级管理人员的情形；最近三十六个月内不存在受到中国证监会行政处罚、受到证券交易所公开谴责或者三次以上通报批评、因涉嫌犯罪被司法机关立案侦查或者涉嫌违法违规被中国证监会立案调查等情形;未被中国证监会在证券期货市场违法失信信息公开查询平台公示或者被人民法院纳入失信被执行人名单。</w:t>
      </w:r>
    </w:p>
    <w:p w14:paraId="5D36A665">
      <w:pPr>
        <w:spacing w:line="360" w:lineRule="auto"/>
        <w:ind w:firstLine="482" w:firstLineChars="200"/>
        <w:outlineLvl w:val="1"/>
        <w:rPr>
          <w:rFonts w:ascii="仿宋" w:hAnsi="仿宋" w:eastAsia="仿宋"/>
          <w:b/>
          <w:sz w:val="24"/>
          <w:szCs w:val="24"/>
        </w:rPr>
      </w:pPr>
      <w:r>
        <w:rPr>
          <w:rFonts w:hint="eastAsia" w:ascii="仿宋" w:hAnsi="仿宋" w:eastAsia="仿宋"/>
          <w:b/>
          <w:sz w:val="24"/>
          <w:szCs w:val="24"/>
        </w:rPr>
        <w:t>二、高级管理人员及其他人员简历</w:t>
      </w:r>
    </w:p>
    <w:p w14:paraId="149A64C2">
      <w:pPr>
        <w:spacing w:line="360" w:lineRule="auto"/>
        <w:ind w:firstLine="482" w:firstLineChars="200"/>
        <w:rPr>
          <w:rFonts w:ascii="仿宋" w:hAnsi="仿宋" w:eastAsia="仿宋"/>
          <w:sz w:val="24"/>
          <w:szCs w:val="28"/>
        </w:rPr>
      </w:pPr>
      <w:r>
        <w:rPr>
          <w:rFonts w:hint="eastAsia" w:ascii="仿宋" w:hAnsi="仿宋" w:eastAsia="仿宋"/>
          <w:b/>
          <w:sz w:val="24"/>
          <w:szCs w:val="28"/>
        </w:rPr>
        <w:t>1.马学沛先生：</w:t>
      </w:r>
      <w:r>
        <w:rPr>
          <w:rFonts w:hint="eastAsia" w:ascii="仿宋" w:hAnsi="仿宋" w:eastAsia="仿宋"/>
          <w:sz w:val="24"/>
          <w:szCs w:val="28"/>
        </w:rPr>
        <w:t>详见“一、董事会成员简历”</w:t>
      </w:r>
    </w:p>
    <w:p w14:paraId="54FA2502">
      <w:pPr>
        <w:spacing w:line="360" w:lineRule="auto"/>
        <w:ind w:firstLine="482" w:firstLineChars="200"/>
        <w:rPr>
          <w:rFonts w:ascii="仿宋" w:hAnsi="仿宋" w:eastAsia="仿宋"/>
          <w:sz w:val="24"/>
          <w:szCs w:val="28"/>
        </w:rPr>
      </w:pPr>
      <w:r>
        <w:rPr>
          <w:rFonts w:hint="eastAsia" w:ascii="仿宋" w:hAnsi="仿宋" w:eastAsia="仿宋"/>
          <w:b/>
          <w:sz w:val="24"/>
          <w:szCs w:val="28"/>
        </w:rPr>
        <w:t>2.林树生先生：</w:t>
      </w:r>
      <w:r>
        <w:rPr>
          <w:rFonts w:hint="eastAsia" w:ascii="仿宋" w:hAnsi="仿宋" w:eastAsia="仿宋"/>
          <w:sz w:val="24"/>
          <w:szCs w:val="28"/>
        </w:rPr>
        <w:t>1988年11月生，中国国籍，无境外永久居留权，本科学历，高级工程师。2011年7月至2020年12月，先后任广州市品高软件股份有限公司软件需求分析师、售前工程师、咨询顾问、项目经理、区域负责人职务；2021年7月创立广东翼启计算机软件开发公司（现广东翼启数据产业有限公司）并任总经理；2024年9月至今任上市公司控股子公司广东翼启数据产业有限公司的联合创始人、总经理；2025年9月起，任上市公司副总经理。林树生先生从事数字政务应用软件及数据研究和开发十多年，具备丰富的数据要素应用场景构建、数据产品开发和运营的实践经验。</w:t>
      </w:r>
    </w:p>
    <w:p w14:paraId="5C31AC9B">
      <w:pPr>
        <w:spacing w:line="360" w:lineRule="auto"/>
        <w:ind w:firstLine="480" w:firstLineChars="200"/>
        <w:rPr>
          <w:rFonts w:ascii="仿宋" w:hAnsi="仿宋" w:eastAsia="仿宋"/>
          <w:sz w:val="24"/>
          <w:szCs w:val="28"/>
        </w:rPr>
      </w:pPr>
      <w:r>
        <w:rPr>
          <w:rFonts w:hint="eastAsia" w:ascii="仿宋" w:hAnsi="仿宋" w:eastAsia="仿宋"/>
          <w:sz w:val="24"/>
          <w:szCs w:val="28"/>
        </w:rPr>
        <w:t>截至本公告日，林树生先生未直接或间接持有公司股票，</w:t>
      </w:r>
      <w:r>
        <w:rPr>
          <w:rFonts w:hint="eastAsia" w:ascii="仿宋" w:hAnsi="仿宋" w:eastAsia="仿宋"/>
          <w:sz w:val="24"/>
          <w:szCs w:val="24"/>
        </w:rPr>
        <w:t>与持有公司5%以上表决权股份的股东、实际控制人、公司其他董事和高级管理人员不存在关联关系</w:t>
      </w:r>
      <w:r>
        <w:rPr>
          <w:rFonts w:hint="eastAsia" w:ascii="仿宋" w:hAnsi="仿宋" w:eastAsia="仿宋"/>
          <w:sz w:val="24"/>
          <w:szCs w:val="28"/>
        </w:rPr>
        <w:t>。林树生先生</w:t>
      </w:r>
      <w:r>
        <w:rPr>
          <w:rFonts w:hint="eastAsia" w:ascii="仿宋" w:hAnsi="仿宋" w:eastAsia="仿宋"/>
          <w:sz w:val="24"/>
          <w:szCs w:val="24"/>
        </w:rPr>
        <w:t>不存在《公司法》《深圳证券交易所上市公司自律监管指引第2号——创业板上市公司规范运作》及《公司章程》等法律法规、制度文件规定的不得担任董事、高级管理人员的情形；最近三十六个月内不存在受到中国证监会行政处罚、受到证券交易所公开谴责或者三次以上通报批评、因涉嫌犯罪被司法机关立案侦查或者涉嫌违法违规被中国证监会立案调查等情形;未被中国证监会在证券期货市场违法失信信息公开查询平台公示或者被人民法院纳入失信被执行人名单。</w:t>
      </w:r>
    </w:p>
    <w:p w14:paraId="01DD504D">
      <w:pPr>
        <w:spacing w:line="360" w:lineRule="auto"/>
        <w:ind w:firstLine="482" w:firstLineChars="200"/>
        <w:rPr>
          <w:rFonts w:ascii="仿宋" w:hAnsi="仿宋" w:eastAsia="仿宋"/>
          <w:sz w:val="24"/>
          <w:szCs w:val="28"/>
        </w:rPr>
      </w:pPr>
      <w:r>
        <w:rPr>
          <w:rFonts w:hint="eastAsia" w:ascii="仿宋" w:hAnsi="仿宋" w:eastAsia="仿宋"/>
          <w:b/>
          <w:sz w:val="24"/>
          <w:szCs w:val="28"/>
        </w:rPr>
        <w:t>3.曹维先生：</w:t>
      </w:r>
      <w:r>
        <w:rPr>
          <w:rFonts w:hint="eastAsia" w:ascii="仿宋" w:hAnsi="仿宋" w:eastAsia="仿宋"/>
          <w:sz w:val="24"/>
          <w:szCs w:val="28"/>
        </w:rPr>
        <w:t>1987年3月生，中国国籍，无境外永久居留权，本科学历。2011年7月至2012年12月，任唐山冀东水泥股份有限公司证券事务专员；2013年1月至2015年8月，任四川浩物机电股份有限公司证券事务部部长助理；2015年8月至2022年10月，先后任恒康医疗集团股份有限公司证券事务代表（2016年2月至8月）、董事会秘书兼副总经理（2016年8月至2022年9月）；2022年11月至2024年4月，任深圳市费特森新能源有限责任公司投资总监；2024年5月加入公司，任总经理助理；2025年1月至2025年9月，任公司董事会秘书；2025年9月起，任公司副总经理、董事会秘书。</w:t>
      </w:r>
    </w:p>
    <w:p w14:paraId="225E546B">
      <w:pPr>
        <w:spacing w:line="360" w:lineRule="auto"/>
        <w:ind w:firstLine="480" w:firstLineChars="200"/>
        <w:rPr>
          <w:rFonts w:ascii="仿宋" w:hAnsi="仿宋" w:eastAsia="仿宋"/>
          <w:sz w:val="24"/>
          <w:szCs w:val="28"/>
        </w:rPr>
      </w:pPr>
      <w:r>
        <w:rPr>
          <w:rFonts w:hint="eastAsia" w:ascii="仿宋" w:hAnsi="仿宋" w:eastAsia="仿宋"/>
          <w:sz w:val="24"/>
          <w:szCs w:val="28"/>
        </w:rPr>
        <w:t>截至本公告日，曹维先生未直接或间接持有公司股票，</w:t>
      </w:r>
      <w:r>
        <w:rPr>
          <w:rFonts w:hint="eastAsia" w:ascii="仿宋" w:hAnsi="仿宋" w:eastAsia="仿宋"/>
          <w:sz w:val="24"/>
          <w:szCs w:val="24"/>
        </w:rPr>
        <w:t>与持有公司5%以上表决权股份的股东、实际控制人、公司其他董事和高级管理人员不存在关联关系</w:t>
      </w:r>
      <w:r>
        <w:rPr>
          <w:rFonts w:hint="eastAsia" w:ascii="仿宋" w:hAnsi="仿宋" w:eastAsia="仿宋"/>
          <w:sz w:val="24"/>
          <w:szCs w:val="28"/>
        </w:rPr>
        <w:t>。曹维先生</w:t>
      </w:r>
      <w:r>
        <w:rPr>
          <w:rFonts w:hint="eastAsia" w:ascii="仿宋" w:hAnsi="仿宋" w:eastAsia="仿宋"/>
          <w:sz w:val="24"/>
          <w:szCs w:val="24"/>
        </w:rPr>
        <w:t>不存在《公司法》《深圳证券交易所上市公司自律监管指引第2号——创业板上市公司规范运作》及《公司章程》等法律法规、制度文件规定的不得担任董事、高级管理人员的情形；最近三十六个月内不存在受到中国证监会行政处罚、受到证券交易所公开谴责或者三次以上通报批评、因涉嫌犯罪被司法机关立案侦查或者涉嫌违法违规被中国证监会立案调查等情形;未被中国证监会在证券期货市场违法失信信息公开查询平台公示或者被人民法院纳入失信被执行人名单。</w:t>
      </w:r>
      <w:r>
        <w:rPr>
          <w:rFonts w:hint="eastAsia" w:ascii="仿宋" w:hAnsi="仿宋" w:eastAsia="仿宋"/>
          <w:sz w:val="24"/>
          <w:szCs w:val="28"/>
        </w:rPr>
        <w:t>曹维先生已取得深圳证券交易所颁发的《董事会秘书资格证书》，符合《创业板股票上市规则》《创业板上市公司规范运作》及《公司章程》等有关规定。</w:t>
      </w:r>
    </w:p>
    <w:p w14:paraId="6AD27572">
      <w:pPr>
        <w:spacing w:line="360" w:lineRule="auto"/>
        <w:ind w:firstLine="482" w:firstLineChars="200"/>
        <w:rPr>
          <w:rFonts w:ascii="仿宋" w:hAnsi="仿宋" w:eastAsia="仿宋"/>
          <w:sz w:val="24"/>
          <w:szCs w:val="28"/>
        </w:rPr>
      </w:pPr>
      <w:r>
        <w:rPr>
          <w:rFonts w:hint="eastAsia" w:ascii="仿宋" w:hAnsi="仿宋" w:eastAsia="仿宋"/>
          <w:b/>
          <w:sz w:val="24"/>
          <w:szCs w:val="28"/>
        </w:rPr>
        <w:t>4.陈焕盛先生：</w:t>
      </w:r>
      <w:r>
        <w:rPr>
          <w:rFonts w:hint="eastAsia" w:ascii="仿宋" w:hAnsi="仿宋" w:eastAsia="仿宋"/>
          <w:sz w:val="24"/>
          <w:szCs w:val="28"/>
        </w:rPr>
        <w:t>1983年5月生，中国国籍，无境外永久居留权，本科学历，高级会计师。2010年3月至2017年1月任龙光交通集团有限公司财务经理；2017年2月至2017年12月任深圳市龙光基业投资咨询有限公司高级经理；2018年1月至2022年5月任深圳市龙光控股有限公司财务总监；2022年5月加入公司，2022年10月至今任公司财务负责人（财务总监）。</w:t>
      </w:r>
    </w:p>
    <w:p w14:paraId="59BEC795">
      <w:pPr>
        <w:spacing w:line="360" w:lineRule="auto"/>
        <w:ind w:firstLine="480" w:firstLineChars="200"/>
        <w:rPr>
          <w:rFonts w:ascii="仿宋" w:hAnsi="仿宋" w:eastAsia="仿宋"/>
          <w:b/>
          <w:sz w:val="24"/>
          <w:szCs w:val="28"/>
        </w:rPr>
      </w:pPr>
      <w:r>
        <w:rPr>
          <w:rFonts w:hint="eastAsia" w:ascii="仿宋" w:hAnsi="仿宋" w:eastAsia="仿宋"/>
          <w:sz w:val="24"/>
          <w:szCs w:val="24"/>
        </w:rPr>
        <w:t>陈焕盛先生未持有公司股票,与持有公司5%以上表决权股份的股东、实际控制人、公司其他董事和高级管理人员不存在关联关系。陈焕盛先生不存在《公司法》《深圳证券交易所上市公司自律监管指引第2号——创业板上市公司规范运作》及《公司章程》等法律法规、制度文件规定的不得担任董事、高级管理人员的情形；最近三十六个月内不存在受到中国证监会行政处罚、受到证券交易所公开谴责或者三次以上通报批评、因涉嫌犯罪被司法机关立案侦查或者涉嫌违法违规被中国证监会立案调查等情形;未被中国证监会在证券期货市场违法失信信息公开查询平台公示或者被人民法院纳入失信被执行人名单。</w:t>
      </w:r>
    </w:p>
    <w:p w14:paraId="5EDAE1FE">
      <w:pPr>
        <w:spacing w:line="360" w:lineRule="auto"/>
        <w:ind w:firstLine="482" w:firstLineChars="200"/>
        <w:rPr>
          <w:rFonts w:ascii="仿宋" w:hAnsi="仿宋" w:eastAsia="仿宋"/>
          <w:sz w:val="24"/>
          <w:szCs w:val="28"/>
        </w:rPr>
      </w:pPr>
      <w:r>
        <w:rPr>
          <w:rFonts w:hint="eastAsia" w:ascii="仿宋" w:hAnsi="仿宋" w:eastAsia="仿宋"/>
          <w:b/>
          <w:sz w:val="24"/>
          <w:szCs w:val="28"/>
        </w:rPr>
        <w:t>5.毛晓玲女士：</w:t>
      </w:r>
      <w:r>
        <w:rPr>
          <w:rFonts w:hint="eastAsia" w:ascii="仿宋" w:hAnsi="仿宋" w:eastAsia="仿宋"/>
          <w:sz w:val="24"/>
          <w:szCs w:val="28"/>
        </w:rPr>
        <w:t>1975年生，中国国籍，无境外永久居留权，大专学历。1993年11月至1998年5月担任汕头市科宏电脑有限公司销售经理；1998年至今，于公司任仓储主管、采购部经理、商务部经理，现任审计部经理；2015年8月至2025年9月，兼任公司监事会主席；2025年9月起，任公司内部审计负责人。</w:t>
      </w:r>
    </w:p>
    <w:p w14:paraId="7CDE47C4">
      <w:pPr>
        <w:spacing w:line="360" w:lineRule="auto"/>
        <w:ind w:firstLine="480" w:firstLineChars="200"/>
        <w:rPr>
          <w:rFonts w:ascii="仿宋" w:hAnsi="仿宋" w:eastAsia="仿宋"/>
          <w:sz w:val="24"/>
          <w:szCs w:val="28"/>
        </w:rPr>
      </w:pPr>
      <w:r>
        <w:rPr>
          <w:rFonts w:hint="eastAsia" w:ascii="仿宋" w:hAnsi="仿宋" w:eastAsia="仿宋"/>
          <w:sz w:val="24"/>
          <w:szCs w:val="28"/>
        </w:rPr>
        <w:t>截至本公告日，毛晓玲女士未持有公司股票，通过公司2023年员工持股计划间接持有未解锁的公司股票53,010股；与其他持有公司5%以上表决权股份的股东、董事和高级管理人员不存在关联关系，不存在受到中国证监会及其他有关部门处罚或深圳证券交易所惩戒的情形，未涉嫌犯罪被司法机关立案侦查或涉嫌违法违规被中国证监会立案稽查，未被中国证监会在证券期货市场违法失信信息公开查询平台公示或者被人民法院纳入失信被执行人名单。</w:t>
      </w:r>
    </w:p>
    <w:p w14:paraId="494E9C8F">
      <w:pPr>
        <w:spacing w:line="360" w:lineRule="auto"/>
        <w:ind w:firstLine="482" w:firstLineChars="200"/>
        <w:rPr>
          <w:rFonts w:ascii="仿宋" w:hAnsi="仿宋" w:eastAsia="仿宋"/>
          <w:sz w:val="24"/>
          <w:szCs w:val="28"/>
        </w:rPr>
      </w:pPr>
      <w:r>
        <w:rPr>
          <w:rFonts w:hint="eastAsia" w:ascii="仿宋" w:hAnsi="仿宋" w:eastAsia="仿宋"/>
          <w:b/>
          <w:sz w:val="24"/>
          <w:szCs w:val="28"/>
        </w:rPr>
        <w:t>6.黄舒倩女士：</w:t>
      </w:r>
      <w:r>
        <w:rPr>
          <w:rFonts w:hint="eastAsia" w:ascii="仿宋" w:hAnsi="仿宋" w:eastAsia="仿宋"/>
          <w:sz w:val="24"/>
          <w:szCs w:val="28"/>
        </w:rPr>
        <w:t>1992年12月生，中国国籍，无境外永久居留权，本科学历。2015年9月至2018年7月任职于深圳市海格物流股份有限公司；2018年7月至2019年7月任职于深圳市金证科技股份有限公司；2020年8月至今，任公司证券事务代表。</w:t>
      </w:r>
    </w:p>
    <w:p w14:paraId="537F3E02">
      <w:pPr>
        <w:spacing w:line="360" w:lineRule="auto"/>
        <w:ind w:firstLine="480" w:firstLineChars="200"/>
        <w:rPr>
          <w:rFonts w:ascii="仿宋" w:hAnsi="仿宋" w:eastAsia="仿宋"/>
          <w:b/>
          <w:sz w:val="24"/>
          <w:szCs w:val="28"/>
        </w:rPr>
      </w:pPr>
      <w:r>
        <w:rPr>
          <w:rFonts w:hint="eastAsia" w:ascii="仿宋" w:hAnsi="仿宋" w:eastAsia="仿宋"/>
          <w:sz w:val="24"/>
          <w:szCs w:val="28"/>
        </w:rPr>
        <w:t>截至本公告日，黄舒倩女士未持有公司股票，与其他持有公司5%以上表决权股份的股东、董事和高级管理人员不存在关联关系，不存在受到中国证监会及其他有关部门处罚或深圳证券交易所惩戒的情形，未涉嫌犯罪被司法机关立案侦查或涉嫌违法违规被中国证监会立案稽查，未被中国证监会在证券期货市场违法失信信息公开查询平台公示或者被人民法院纳入失信被执行人名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7AD"/>
    <w:rsid w:val="00000B68"/>
    <w:rsid w:val="00004A69"/>
    <w:rsid w:val="00006B67"/>
    <w:rsid w:val="000110C3"/>
    <w:rsid w:val="00011E81"/>
    <w:rsid w:val="00012BBC"/>
    <w:rsid w:val="0001495D"/>
    <w:rsid w:val="0001663E"/>
    <w:rsid w:val="00016841"/>
    <w:rsid w:val="000248D0"/>
    <w:rsid w:val="00031D25"/>
    <w:rsid w:val="0003587E"/>
    <w:rsid w:val="000605DD"/>
    <w:rsid w:val="00073C03"/>
    <w:rsid w:val="00080DDC"/>
    <w:rsid w:val="0008327D"/>
    <w:rsid w:val="000849AC"/>
    <w:rsid w:val="000866FE"/>
    <w:rsid w:val="00087D11"/>
    <w:rsid w:val="00094F2D"/>
    <w:rsid w:val="000A129C"/>
    <w:rsid w:val="000A28DF"/>
    <w:rsid w:val="000B2D10"/>
    <w:rsid w:val="000C0E16"/>
    <w:rsid w:val="000C613A"/>
    <w:rsid w:val="000C6E96"/>
    <w:rsid w:val="000D1259"/>
    <w:rsid w:val="000D53E9"/>
    <w:rsid w:val="000D623A"/>
    <w:rsid w:val="000E01A3"/>
    <w:rsid w:val="000E35F5"/>
    <w:rsid w:val="000F1329"/>
    <w:rsid w:val="000F1EAE"/>
    <w:rsid w:val="000F426A"/>
    <w:rsid w:val="000F5D25"/>
    <w:rsid w:val="001066D6"/>
    <w:rsid w:val="00107D37"/>
    <w:rsid w:val="00111754"/>
    <w:rsid w:val="00112E75"/>
    <w:rsid w:val="001233D5"/>
    <w:rsid w:val="00123460"/>
    <w:rsid w:val="00131AA2"/>
    <w:rsid w:val="0013522F"/>
    <w:rsid w:val="0014405E"/>
    <w:rsid w:val="00150DAC"/>
    <w:rsid w:val="00180809"/>
    <w:rsid w:val="00181B1D"/>
    <w:rsid w:val="00182B07"/>
    <w:rsid w:val="001838B7"/>
    <w:rsid w:val="00185944"/>
    <w:rsid w:val="0019194A"/>
    <w:rsid w:val="00192E03"/>
    <w:rsid w:val="00196D8A"/>
    <w:rsid w:val="001B71B9"/>
    <w:rsid w:val="001C0FD0"/>
    <w:rsid w:val="001C3F2C"/>
    <w:rsid w:val="001C4D44"/>
    <w:rsid w:val="001D56F9"/>
    <w:rsid w:val="001F2E3C"/>
    <w:rsid w:val="001F49C5"/>
    <w:rsid w:val="00211600"/>
    <w:rsid w:val="002174A3"/>
    <w:rsid w:val="00217B63"/>
    <w:rsid w:val="00221707"/>
    <w:rsid w:val="002255A6"/>
    <w:rsid w:val="00230454"/>
    <w:rsid w:val="002338A4"/>
    <w:rsid w:val="00240850"/>
    <w:rsid w:val="0024112D"/>
    <w:rsid w:val="002425B2"/>
    <w:rsid w:val="002568F8"/>
    <w:rsid w:val="002635A1"/>
    <w:rsid w:val="00264C12"/>
    <w:rsid w:val="00265AE1"/>
    <w:rsid w:val="00265AEC"/>
    <w:rsid w:val="00266DEC"/>
    <w:rsid w:val="00267C5F"/>
    <w:rsid w:val="002718BF"/>
    <w:rsid w:val="0028155E"/>
    <w:rsid w:val="00287C33"/>
    <w:rsid w:val="00297240"/>
    <w:rsid w:val="002B1295"/>
    <w:rsid w:val="002B37BD"/>
    <w:rsid w:val="002B6350"/>
    <w:rsid w:val="002C2597"/>
    <w:rsid w:val="002C2E67"/>
    <w:rsid w:val="002C5D85"/>
    <w:rsid w:val="002D0019"/>
    <w:rsid w:val="002D4C86"/>
    <w:rsid w:val="002E42DE"/>
    <w:rsid w:val="00301478"/>
    <w:rsid w:val="00301B3D"/>
    <w:rsid w:val="003025D6"/>
    <w:rsid w:val="003075BE"/>
    <w:rsid w:val="003127C2"/>
    <w:rsid w:val="00313078"/>
    <w:rsid w:val="00313C1C"/>
    <w:rsid w:val="003224ED"/>
    <w:rsid w:val="003242FA"/>
    <w:rsid w:val="00324591"/>
    <w:rsid w:val="00324FE5"/>
    <w:rsid w:val="0033032C"/>
    <w:rsid w:val="00334447"/>
    <w:rsid w:val="003400FC"/>
    <w:rsid w:val="00342308"/>
    <w:rsid w:val="00344C18"/>
    <w:rsid w:val="003478EA"/>
    <w:rsid w:val="00353692"/>
    <w:rsid w:val="00363BD8"/>
    <w:rsid w:val="00364960"/>
    <w:rsid w:val="00373467"/>
    <w:rsid w:val="00374F20"/>
    <w:rsid w:val="00375876"/>
    <w:rsid w:val="00377EEF"/>
    <w:rsid w:val="0038095D"/>
    <w:rsid w:val="003810F3"/>
    <w:rsid w:val="0038755E"/>
    <w:rsid w:val="00394374"/>
    <w:rsid w:val="003970AA"/>
    <w:rsid w:val="00397F99"/>
    <w:rsid w:val="003A0E33"/>
    <w:rsid w:val="003A161B"/>
    <w:rsid w:val="003A1739"/>
    <w:rsid w:val="003A2A40"/>
    <w:rsid w:val="003B5E89"/>
    <w:rsid w:val="003C6000"/>
    <w:rsid w:val="003D13B4"/>
    <w:rsid w:val="003D4D14"/>
    <w:rsid w:val="003D5201"/>
    <w:rsid w:val="003D7C87"/>
    <w:rsid w:val="003E1183"/>
    <w:rsid w:val="00403467"/>
    <w:rsid w:val="00403745"/>
    <w:rsid w:val="00404A6C"/>
    <w:rsid w:val="00404F78"/>
    <w:rsid w:val="0041005F"/>
    <w:rsid w:val="0041030F"/>
    <w:rsid w:val="00421F75"/>
    <w:rsid w:val="004257C5"/>
    <w:rsid w:val="00425DEC"/>
    <w:rsid w:val="00430EBD"/>
    <w:rsid w:val="004330D3"/>
    <w:rsid w:val="004431FE"/>
    <w:rsid w:val="00444C10"/>
    <w:rsid w:val="00446B1C"/>
    <w:rsid w:val="004478D2"/>
    <w:rsid w:val="0044799A"/>
    <w:rsid w:val="00455BCF"/>
    <w:rsid w:val="004577F8"/>
    <w:rsid w:val="00463D83"/>
    <w:rsid w:val="0046483C"/>
    <w:rsid w:val="00475332"/>
    <w:rsid w:val="00476F2A"/>
    <w:rsid w:val="00481BA4"/>
    <w:rsid w:val="0048315B"/>
    <w:rsid w:val="00484ECD"/>
    <w:rsid w:val="00485D4C"/>
    <w:rsid w:val="0048797D"/>
    <w:rsid w:val="00487D40"/>
    <w:rsid w:val="00487D55"/>
    <w:rsid w:val="004A32A5"/>
    <w:rsid w:val="004A5374"/>
    <w:rsid w:val="004C5B70"/>
    <w:rsid w:val="004F16F1"/>
    <w:rsid w:val="004F5AFC"/>
    <w:rsid w:val="00503FCC"/>
    <w:rsid w:val="00507026"/>
    <w:rsid w:val="00511E55"/>
    <w:rsid w:val="00513AED"/>
    <w:rsid w:val="00523D2D"/>
    <w:rsid w:val="00524440"/>
    <w:rsid w:val="00524F65"/>
    <w:rsid w:val="00526A1F"/>
    <w:rsid w:val="0053309C"/>
    <w:rsid w:val="005371F9"/>
    <w:rsid w:val="005378BC"/>
    <w:rsid w:val="00537E6C"/>
    <w:rsid w:val="005447BC"/>
    <w:rsid w:val="00547D51"/>
    <w:rsid w:val="00557D32"/>
    <w:rsid w:val="005621F6"/>
    <w:rsid w:val="00564884"/>
    <w:rsid w:val="00564976"/>
    <w:rsid w:val="005669D1"/>
    <w:rsid w:val="0056757A"/>
    <w:rsid w:val="005728EC"/>
    <w:rsid w:val="005730A4"/>
    <w:rsid w:val="00574DB2"/>
    <w:rsid w:val="0058384E"/>
    <w:rsid w:val="00584237"/>
    <w:rsid w:val="005921F2"/>
    <w:rsid w:val="00595BE5"/>
    <w:rsid w:val="005A165B"/>
    <w:rsid w:val="005A4D74"/>
    <w:rsid w:val="005A5D76"/>
    <w:rsid w:val="005A6F3A"/>
    <w:rsid w:val="005B4340"/>
    <w:rsid w:val="005B79A2"/>
    <w:rsid w:val="005E2ABC"/>
    <w:rsid w:val="005E34E4"/>
    <w:rsid w:val="005F62D7"/>
    <w:rsid w:val="0060289C"/>
    <w:rsid w:val="00611BEC"/>
    <w:rsid w:val="006129D7"/>
    <w:rsid w:val="00612CD8"/>
    <w:rsid w:val="006344BA"/>
    <w:rsid w:val="00636898"/>
    <w:rsid w:val="006450FD"/>
    <w:rsid w:val="0064700E"/>
    <w:rsid w:val="00650BB8"/>
    <w:rsid w:val="0065569B"/>
    <w:rsid w:val="0067019C"/>
    <w:rsid w:val="00671134"/>
    <w:rsid w:val="00674EF5"/>
    <w:rsid w:val="006767B7"/>
    <w:rsid w:val="00676E4A"/>
    <w:rsid w:val="00690991"/>
    <w:rsid w:val="00690A10"/>
    <w:rsid w:val="00690A60"/>
    <w:rsid w:val="006925C5"/>
    <w:rsid w:val="00695C0D"/>
    <w:rsid w:val="00697612"/>
    <w:rsid w:val="006A76E0"/>
    <w:rsid w:val="006B4433"/>
    <w:rsid w:val="006C4403"/>
    <w:rsid w:val="006C5A1B"/>
    <w:rsid w:val="006C5BD9"/>
    <w:rsid w:val="006F104D"/>
    <w:rsid w:val="006F15EC"/>
    <w:rsid w:val="006F374E"/>
    <w:rsid w:val="006F4256"/>
    <w:rsid w:val="006F71DE"/>
    <w:rsid w:val="0071383B"/>
    <w:rsid w:val="00714F80"/>
    <w:rsid w:val="007237A1"/>
    <w:rsid w:val="00731C02"/>
    <w:rsid w:val="00735A32"/>
    <w:rsid w:val="0073679A"/>
    <w:rsid w:val="007404DE"/>
    <w:rsid w:val="00742DC2"/>
    <w:rsid w:val="00747200"/>
    <w:rsid w:val="00751A16"/>
    <w:rsid w:val="00753239"/>
    <w:rsid w:val="0075355E"/>
    <w:rsid w:val="007662B8"/>
    <w:rsid w:val="00771B8B"/>
    <w:rsid w:val="007756AD"/>
    <w:rsid w:val="00777A33"/>
    <w:rsid w:val="00783759"/>
    <w:rsid w:val="00784A35"/>
    <w:rsid w:val="0078510A"/>
    <w:rsid w:val="00785FF3"/>
    <w:rsid w:val="007A350E"/>
    <w:rsid w:val="007A4279"/>
    <w:rsid w:val="007A759B"/>
    <w:rsid w:val="007B16D3"/>
    <w:rsid w:val="007B3A1E"/>
    <w:rsid w:val="007C3A5C"/>
    <w:rsid w:val="007C753E"/>
    <w:rsid w:val="007D0390"/>
    <w:rsid w:val="007D3957"/>
    <w:rsid w:val="007D78C1"/>
    <w:rsid w:val="007E2CF3"/>
    <w:rsid w:val="007E5457"/>
    <w:rsid w:val="007E632E"/>
    <w:rsid w:val="007F1553"/>
    <w:rsid w:val="007F6A56"/>
    <w:rsid w:val="00803655"/>
    <w:rsid w:val="0080432F"/>
    <w:rsid w:val="008121FC"/>
    <w:rsid w:val="008159DC"/>
    <w:rsid w:val="00816EFF"/>
    <w:rsid w:val="00822E03"/>
    <w:rsid w:val="0083189B"/>
    <w:rsid w:val="0083726E"/>
    <w:rsid w:val="00837AFF"/>
    <w:rsid w:val="0084474B"/>
    <w:rsid w:val="008528DC"/>
    <w:rsid w:val="00853077"/>
    <w:rsid w:val="00853FD7"/>
    <w:rsid w:val="00857AB1"/>
    <w:rsid w:val="00860483"/>
    <w:rsid w:val="00864542"/>
    <w:rsid w:val="0087749A"/>
    <w:rsid w:val="00877FDA"/>
    <w:rsid w:val="008850A6"/>
    <w:rsid w:val="008853B4"/>
    <w:rsid w:val="00892E78"/>
    <w:rsid w:val="00893B9F"/>
    <w:rsid w:val="00894EC7"/>
    <w:rsid w:val="008A228C"/>
    <w:rsid w:val="008A5433"/>
    <w:rsid w:val="008B48E9"/>
    <w:rsid w:val="008B62F9"/>
    <w:rsid w:val="008B6532"/>
    <w:rsid w:val="008C5BD3"/>
    <w:rsid w:val="008C67DD"/>
    <w:rsid w:val="008D63E4"/>
    <w:rsid w:val="008E3735"/>
    <w:rsid w:val="008F58B1"/>
    <w:rsid w:val="0090054B"/>
    <w:rsid w:val="009033EC"/>
    <w:rsid w:val="009056BA"/>
    <w:rsid w:val="00906AF4"/>
    <w:rsid w:val="0091266F"/>
    <w:rsid w:val="009251EB"/>
    <w:rsid w:val="009327AB"/>
    <w:rsid w:val="00936FEF"/>
    <w:rsid w:val="009404C8"/>
    <w:rsid w:val="009439F0"/>
    <w:rsid w:val="00943AE6"/>
    <w:rsid w:val="00950512"/>
    <w:rsid w:val="009543F7"/>
    <w:rsid w:val="0096322C"/>
    <w:rsid w:val="009770A8"/>
    <w:rsid w:val="00981F9F"/>
    <w:rsid w:val="00983E45"/>
    <w:rsid w:val="00985E5D"/>
    <w:rsid w:val="00990740"/>
    <w:rsid w:val="00995C49"/>
    <w:rsid w:val="00997871"/>
    <w:rsid w:val="009A46B3"/>
    <w:rsid w:val="009B3794"/>
    <w:rsid w:val="009B3996"/>
    <w:rsid w:val="009B4AE9"/>
    <w:rsid w:val="009C46B7"/>
    <w:rsid w:val="009D5006"/>
    <w:rsid w:val="009D6C29"/>
    <w:rsid w:val="009D7578"/>
    <w:rsid w:val="009F66E1"/>
    <w:rsid w:val="00A0075A"/>
    <w:rsid w:val="00A01509"/>
    <w:rsid w:val="00A02F73"/>
    <w:rsid w:val="00A138FB"/>
    <w:rsid w:val="00A23B8F"/>
    <w:rsid w:val="00A24A56"/>
    <w:rsid w:val="00A314A1"/>
    <w:rsid w:val="00A35942"/>
    <w:rsid w:val="00A44390"/>
    <w:rsid w:val="00A46543"/>
    <w:rsid w:val="00A51F35"/>
    <w:rsid w:val="00A56C16"/>
    <w:rsid w:val="00A61F8E"/>
    <w:rsid w:val="00A6752F"/>
    <w:rsid w:val="00A71DB9"/>
    <w:rsid w:val="00A80C0D"/>
    <w:rsid w:val="00A81F7B"/>
    <w:rsid w:val="00A82DCF"/>
    <w:rsid w:val="00A92F02"/>
    <w:rsid w:val="00A932B0"/>
    <w:rsid w:val="00AA0D9D"/>
    <w:rsid w:val="00AA1432"/>
    <w:rsid w:val="00AA6A11"/>
    <w:rsid w:val="00AB193A"/>
    <w:rsid w:val="00AD0BDD"/>
    <w:rsid w:val="00AD193A"/>
    <w:rsid w:val="00AE3B13"/>
    <w:rsid w:val="00AF3759"/>
    <w:rsid w:val="00AF37E7"/>
    <w:rsid w:val="00AF46F4"/>
    <w:rsid w:val="00B037AF"/>
    <w:rsid w:val="00B048B8"/>
    <w:rsid w:val="00B05D5E"/>
    <w:rsid w:val="00B12752"/>
    <w:rsid w:val="00B177AD"/>
    <w:rsid w:val="00B3001C"/>
    <w:rsid w:val="00B31337"/>
    <w:rsid w:val="00B32CBE"/>
    <w:rsid w:val="00B42190"/>
    <w:rsid w:val="00B431E8"/>
    <w:rsid w:val="00B53136"/>
    <w:rsid w:val="00B57A45"/>
    <w:rsid w:val="00B6379A"/>
    <w:rsid w:val="00B63FB6"/>
    <w:rsid w:val="00B65C8F"/>
    <w:rsid w:val="00B73358"/>
    <w:rsid w:val="00B75C6A"/>
    <w:rsid w:val="00B81181"/>
    <w:rsid w:val="00B93858"/>
    <w:rsid w:val="00BA3578"/>
    <w:rsid w:val="00BA4A3E"/>
    <w:rsid w:val="00BA7810"/>
    <w:rsid w:val="00BB3085"/>
    <w:rsid w:val="00BC2191"/>
    <w:rsid w:val="00BC650D"/>
    <w:rsid w:val="00BD61DC"/>
    <w:rsid w:val="00BE2159"/>
    <w:rsid w:val="00BE4D34"/>
    <w:rsid w:val="00BF717B"/>
    <w:rsid w:val="00BF7FA7"/>
    <w:rsid w:val="00C07EC7"/>
    <w:rsid w:val="00C24CB7"/>
    <w:rsid w:val="00C33FE7"/>
    <w:rsid w:val="00C36F60"/>
    <w:rsid w:val="00C40454"/>
    <w:rsid w:val="00C41612"/>
    <w:rsid w:val="00C4594B"/>
    <w:rsid w:val="00C45D65"/>
    <w:rsid w:val="00C46354"/>
    <w:rsid w:val="00C526B0"/>
    <w:rsid w:val="00C57226"/>
    <w:rsid w:val="00C807B7"/>
    <w:rsid w:val="00C826A1"/>
    <w:rsid w:val="00C82C71"/>
    <w:rsid w:val="00C8760A"/>
    <w:rsid w:val="00CA1BFC"/>
    <w:rsid w:val="00CA374C"/>
    <w:rsid w:val="00CA5246"/>
    <w:rsid w:val="00CA7263"/>
    <w:rsid w:val="00CB5485"/>
    <w:rsid w:val="00CB6B0B"/>
    <w:rsid w:val="00CC0259"/>
    <w:rsid w:val="00CC4FA7"/>
    <w:rsid w:val="00CC594E"/>
    <w:rsid w:val="00CC724F"/>
    <w:rsid w:val="00CD7891"/>
    <w:rsid w:val="00CE1CA4"/>
    <w:rsid w:val="00CE3AF6"/>
    <w:rsid w:val="00CE4AAF"/>
    <w:rsid w:val="00CE7A75"/>
    <w:rsid w:val="00CE7C1D"/>
    <w:rsid w:val="00CF45E0"/>
    <w:rsid w:val="00D10B7E"/>
    <w:rsid w:val="00D16DBD"/>
    <w:rsid w:val="00D224E4"/>
    <w:rsid w:val="00D24E8D"/>
    <w:rsid w:val="00D36DC2"/>
    <w:rsid w:val="00D42081"/>
    <w:rsid w:val="00D43AEE"/>
    <w:rsid w:val="00D502BE"/>
    <w:rsid w:val="00D5270C"/>
    <w:rsid w:val="00D53776"/>
    <w:rsid w:val="00D61527"/>
    <w:rsid w:val="00D654E0"/>
    <w:rsid w:val="00D66A27"/>
    <w:rsid w:val="00D70183"/>
    <w:rsid w:val="00D7082C"/>
    <w:rsid w:val="00D84E08"/>
    <w:rsid w:val="00DB7741"/>
    <w:rsid w:val="00DC0EFF"/>
    <w:rsid w:val="00DD634E"/>
    <w:rsid w:val="00DD7B52"/>
    <w:rsid w:val="00DF03A8"/>
    <w:rsid w:val="00E014AE"/>
    <w:rsid w:val="00E07214"/>
    <w:rsid w:val="00E15EC3"/>
    <w:rsid w:val="00E2099D"/>
    <w:rsid w:val="00E259A1"/>
    <w:rsid w:val="00E25E8F"/>
    <w:rsid w:val="00E26372"/>
    <w:rsid w:val="00E338E2"/>
    <w:rsid w:val="00E36D6B"/>
    <w:rsid w:val="00E43163"/>
    <w:rsid w:val="00E464B6"/>
    <w:rsid w:val="00E56B07"/>
    <w:rsid w:val="00E602AE"/>
    <w:rsid w:val="00E63DA3"/>
    <w:rsid w:val="00E676A2"/>
    <w:rsid w:val="00E76E83"/>
    <w:rsid w:val="00E8318C"/>
    <w:rsid w:val="00E907CC"/>
    <w:rsid w:val="00EA48A9"/>
    <w:rsid w:val="00EB07A2"/>
    <w:rsid w:val="00EB2A0D"/>
    <w:rsid w:val="00EB3B48"/>
    <w:rsid w:val="00EC0F7E"/>
    <w:rsid w:val="00EC2D4B"/>
    <w:rsid w:val="00EC3890"/>
    <w:rsid w:val="00EC3A1B"/>
    <w:rsid w:val="00EC4E0B"/>
    <w:rsid w:val="00EE5986"/>
    <w:rsid w:val="00EE62BB"/>
    <w:rsid w:val="00EF1A48"/>
    <w:rsid w:val="00EF554C"/>
    <w:rsid w:val="00F0313C"/>
    <w:rsid w:val="00F06FEA"/>
    <w:rsid w:val="00F075E6"/>
    <w:rsid w:val="00F143CF"/>
    <w:rsid w:val="00F231DA"/>
    <w:rsid w:val="00F3688A"/>
    <w:rsid w:val="00F41759"/>
    <w:rsid w:val="00F44307"/>
    <w:rsid w:val="00F456E3"/>
    <w:rsid w:val="00F5468E"/>
    <w:rsid w:val="00F76B75"/>
    <w:rsid w:val="00F91688"/>
    <w:rsid w:val="00F922EB"/>
    <w:rsid w:val="00F9401A"/>
    <w:rsid w:val="00FA3DB6"/>
    <w:rsid w:val="00FB6577"/>
    <w:rsid w:val="00FB6B78"/>
    <w:rsid w:val="00FC0C12"/>
    <w:rsid w:val="00FC341B"/>
    <w:rsid w:val="00FC50CF"/>
    <w:rsid w:val="00FD0542"/>
    <w:rsid w:val="00FE1FC0"/>
    <w:rsid w:val="00FE3C63"/>
    <w:rsid w:val="00FE715B"/>
    <w:rsid w:val="00FF3252"/>
    <w:rsid w:val="0A122902"/>
    <w:rsid w:val="17960F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3"/>
    <w:semiHidden/>
    <w:unhideWhenUsed/>
    <w:uiPriority w:val="99"/>
    <w:pPr>
      <w:jc w:val="left"/>
    </w:pPr>
  </w:style>
  <w:style w:type="paragraph" w:styleId="3">
    <w:name w:val="Balloon Text"/>
    <w:basedOn w:val="1"/>
    <w:link w:val="12"/>
    <w:semiHidden/>
    <w:unhideWhenUsed/>
    <w:uiPriority w:val="99"/>
    <w:rPr>
      <w:sz w:val="18"/>
      <w:szCs w:val="18"/>
    </w:rPr>
  </w:style>
  <w:style w:type="paragraph" w:styleId="4">
    <w:name w:val="footer"/>
    <w:basedOn w:val="1"/>
    <w:link w:val="11"/>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annotation subject"/>
    <w:basedOn w:val="2"/>
    <w:next w:val="2"/>
    <w:link w:val="14"/>
    <w:semiHidden/>
    <w:unhideWhenUsed/>
    <w:uiPriority w:val="99"/>
    <w:rPr>
      <w:b/>
      <w:bCs/>
    </w:rPr>
  </w:style>
  <w:style w:type="character" w:styleId="9">
    <w:name w:val="annotation reference"/>
    <w:basedOn w:val="8"/>
    <w:semiHidden/>
    <w:unhideWhenUsed/>
    <w:uiPriority w:val="99"/>
    <w:rPr>
      <w:sz w:val="21"/>
      <w:szCs w:val="21"/>
    </w:rPr>
  </w:style>
  <w:style w:type="character" w:customStyle="1" w:styleId="10">
    <w:name w:val="页眉 Char"/>
    <w:basedOn w:val="8"/>
    <w:link w:val="5"/>
    <w:uiPriority w:val="99"/>
    <w:rPr>
      <w:sz w:val="18"/>
      <w:szCs w:val="18"/>
    </w:rPr>
  </w:style>
  <w:style w:type="character" w:customStyle="1" w:styleId="11">
    <w:name w:val="页脚 Char"/>
    <w:basedOn w:val="8"/>
    <w:link w:val="4"/>
    <w:uiPriority w:val="99"/>
    <w:rPr>
      <w:sz w:val="18"/>
      <w:szCs w:val="18"/>
    </w:rPr>
  </w:style>
  <w:style w:type="character" w:customStyle="1" w:styleId="12">
    <w:name w:val="批注框文本 Char"/>
    <w:basedOn w:val="8"/>
    <w:link w:val="3"/>
    <w:semiHidden/>
    <w:uiPriority w:val="99"/>
    <w:rPr>
      <w:rFonts w:ascii="Times New Roman" w:hAnsi="Times New Roman" w:eastAsia="宋体" w:cs="Times New Roman"/>
      <w:sz w:val="18"/>
      <w:szCs w:val="18"/>
    </w:rPr>
  </w:style>
  <w:style w:type="character" w:customStyle="1" w:styleId="13">
    <w:name w:val="批注文字 Char"/>
    <w:basedOn w:val="8"/>
    <w:link w:val="2"/>
    <w:semiHidden/>
    <w:uiPriority w:val="99"/>
    <w:rPr>
      <w:rFonts w:ascii="Times New Roman" w:hAnsi="Times New Roman" w:eastAsia="宋体" w:cs="Times New Roman"/>
      <w:szCs w:val="20"/>
    </w:rPr>
  </w:style>
  <w:style w:type="character" w:customStyle="1" w:styleId="14">
    <w:name w:val="批注主题 Char"/>
    <w:basedOn w:val="13"/>
    <w:link w:val="6"/>
    <w:semiHidden/>
    <w:uiPriority w:val="99"/>
    <w:rPr>
      <w:rFonts w:ascii="Times New Roman" w:hAnsi="Times New Roman" w:eastAsia="宋体" w:cs="Times New Roman"/>
      <w:b/>
      <w:bCs/>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1C41AA3A-8A05-4B82-9F79-ECC3E2EFB846}">
  <ds:schemaRefs/>
</ds:datastoreItem>
</file>

<file path=customXml/itemProps2.xml><?xml version="1.0" encoding="utf-8"?>
<ds:datastoreItem xmlns:ds="http://schemas.openxmlformats.org/officeDocument/2006/customXml" ds:itemID="{7994ED13-2D15-490C-9E44-6FB8D5959ED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7486</Words>
  <Characters>7937</Characters>
  <Lines>56</Lines>
  <Paragraphs>16</Paragraphs>
  <TotalTime>451</TotalTime>
  <ScaleCrop>false</ScaleCrop>
  <LinksUpToDate>false</LinksUpToDate>
  <CharactersWithSpaces>7946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2022-03-02T08:25:00Z</dcterms:created>
  <dc:creator>hsq</dc:creator>
  <cp:lastModifiedBy>黄舒倩</cp:lastModifiedBy>
  <dcterms:modified xsi:type="dcterms:W3CDTF">2025-09-16T08:17:47Z</dcterms:modified>
  <cp:revision>475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2052-12.1.0.22529</vt:lpwstr>
  </property>
  <property fmtid="{D5CDD505-2E9C-101B-9397-08002B2CF9AE}" pid="4" name="ICV">
    <vt:lpwstr>F09F174DBF5C4049BB7F1DDD20F3FA66_12</vt:lpwstr>
  </property>
</Properties>
</file>