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464CE6" w14:textId="77777777" w:rsidR="00A13167" w:rsidRDefault="00B156EA">
      <w:pPr>
        <w:widowControl/>
        <w:spacing w:before="120" w:after="240"/>
        <w:jc w:val="left"/>
        <w:rPr>
          <w:rFonts w:ascii="仿宋" w:eastAsia="仿宋" w:hAnsi="仿宋"/>
          <w:sz w:val="24"/>
        </w:rPr>
      </w:pPr>
      <w:r>
        <w:rPr>
          <w:rFonts w:ascii="仿宋" w:eastAsia="仿宋" w:hAnsi="仿宋" w:hint="eastAsia"/>
          <w:sz w:val="24"/>
        </w:rPr>
        <w:t>证券代码： 301178                                   证券简称：天亿马</w:t>
      </w:r>
    </w:p>
    <w:p w14:paraId="6CEB47FF" w14:textId="77777777" w:rsidR="00A13167" w:rsidRDefault="00B156EA">
      <w:pPr>
        <w:widowControl/>
        <w:adjustRightInd w:val="0"/>
        <w:snapToGrid w:val="0"/>
        <w:spacing w:before="120" w:after="240" w:line="400" w:lineRule="exact"/>
        <w:jc w:val="center"/>
        <w:rPr>
          <w:rFonts w:ascii="仿宋" w:eastAsia="仿宋" w:hAnsi="仿宋"/>
          <w:b/>
          <w:color w:val="000000"/>
          <w:sz w:val="32"/>
          <w:szCs w:val="32"/>
        </w:rPr>
      </w:pPr>
      <w:r>
        <w:rPr>
          <w:rFonts w:ascii="仿宋" w:eastAsia="仿宋" w:hAnsi="仿宋"/>
          <w:b/>
          <w:color w:val="000000"/>
          <w:sz w:val="32"/>
          <w:szCs w:val="32"/>
        </w:rPr>
        <w:t>广东天亿马信息产业股份有限公司</w:t>
      </w:r>
    </w:p>
    <w:p w14:paraId="56F3B1E9" w14:textId="77777777" w:rsidR="00A13167" w:rsidRDefault="00B156EA">
      <w:pPr>
        <w:widowControl/>
        <w:adjustRightInd w:val="0"/>
        <w:snapToGrid w:val="0"/>
        <w:spacing w:before="120" w:after="240" w:line="400" w:lineRule="exact"/>
        <w:jc w:val="center"/>
        <w:rPr>
          <w:rFonts w:ascii="仿宋" w:eastAsia="仿宋" w:hAnsi="仿宋"/>
          <w:b/>
          <w:color w:val="000000"/>
          <w:sz w:val="32"/>
          <w:szCs w:val="32"/>
        </w:rPr>
      </w:pPr>
      <w:r>
        <w:rPr>
          <w:rFonts w:ascii="仿宋" w:eastAsia="仿宋" w:hAnsi="仿宋" w:hint="eastAsia"/>
          <w:b/>
          <w:color w:val="000000"/>
          <w:sz w:val="32"/>
          <w:szCs w:val="32"/>
        </w:rPr>
        <w:t>投资者关系活动记录表</w:t>
      </w:r>
    </w:p>
    <w:p w14:paraId="2753DF1B" w14:textId="1A726B70" w:rsidR="00A13167" w:rsidRDefault="00B156EA">
      <w:pPr>
        <w:wordWrap w:val="0"/>
        <w:jc w:val="right"/>
        <w:rPr>
          <w:rFonts w:ascii="仿宋" w:eastAsia="仿宋" w:hAnsi="仿宋"/>
        </w:rPr>
      </w:pPr>
      <w:r>
        <w:rPr>
          <w:rFonts w:ascii="仿宋" w:eastAsia="仿宋" w:hAnsi="仿宋" w:hint="eastAsia"/>
          <w:color w:val="000000"/>
          <w:sz w:val="28"/>
          <w:szCs w:val="28"/>
        </w:rPr>
        <w:t>编号：20250919</w:t>
      </w:r>
    </w:p>
    <w:p w14:paraId="7BA207D9" w14:textId="77777777" w:rsidR="00A13167" w:rsidRDefault="00A13167">
      <w:pPr>
        <w:spacing w:line="400" w:lineRule="exact"/>
        <w:rPr>
          <w:bCs/>
          <w:iCs/>
          <w:color w:val="000000"/>
          <w:sz w:val="24"/>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6847"/>
      </w:tblGrid>
      <w:tr w:rsidR="00A13167" w14:paraId="79D81A16" w14:textId="77777777">
        <w:tc>
          <w:tcPr>
            <w:tcW w:w="1908" w:type="dxa"/>
            <w:tcBorders>
              <w:top w:val="single" w:sz="4" w:space="0" w:color="auto"/>
              <w:left w:val="single" w:sz="4" w:space="0" w:color="auto"/>
              <w:bottom w:val="single" w:sz="4" w:space="0" w:color="auto"/>
              <w:right w:val="single" w:sz="4" w:space="0" w:color="auto"/>
            </w:tcBorders>
            <w:vAlign w:val="center"/>
          </w:tcPr>
          <w:p w14:paraId="15AD6856" w14:textId="77777777" w:rsidR="00A13167" w:rsidRDefault="00B156EA">
            <w:pPr>
              <w:wordWrap w:val="0"/>
              <w:autoSpaceDE w:val="0"/>
              <w:autoSpaceDN w:val="0"/>
              <w:adjustRightInd w:val="0"/>
              <w:snapToGrid w:val="0"/>
              <w:spacing w:beforeLines="50" w:before="156" w:afterLines="50" w:after="156"/>
              <w:jc w:val="center"/>
              <w:rPr>
                <w:rFonts w:ascii="仿宋" w:eastAsia="仿宋" w:hAnsi="仿宋"/>
                <w:color w:val="000000"/>
                <w:sz w:val="24"/>
              </w:rPr>
            </w:pPr>
            <w:r>
              <w:rPr>
                <w:rFonts w:ascii="仿宋" w:eastAsia="仿宋" w:hAnsi="仿宋" w:hint="eastAsia"/>
                <w:color w:val="000000"/>
                <w:sz w:val="24"/>
              </w:rPr>
              <w:t>投资者关系活动类别</w:t>
            </w:r>
          </w:p>
          <w:p w14:paraId="3AF3FF7C" w14:textId="77777777" w:rsidR="00A13167" w:rsidRDefault="00A13167">
            <w:pPr>
              <w:wordWrap w:val="0"/>
              <w:autoSpaceDE w:val="0"/>
              <w:autoSpaceDN w:val="0"/>
              <w:adjustRightInd w:val="0"/>
              <w:snapToGrid w:val="0"/>
              <w:spacing w:beforeLines="50" w:before="156" w:afterLines="50" w:after="156"/>
              <w:jc w:val="center"/>
              <w:rPr>
                <w:rFonts w:ascii="仿宋" w:eastAsia="仿宋" w:hAnsi="仿宋"/>
                <w:color w:val="000000"/>
                <w:sz w:val="24"/>
              </w:rPr>
            </w:pPr>
          </w:p>
        </w:tc>
        <w:tc>
          <w:tcPr>
            <w:tcW w:w="6847" w:type="dxa"/>
            <w:tcBorders>
              <w:top w:val="single" w:sz="4" w:space="0" w:color="auto"/>
              <w:left w:val="single" w:sz="4" w:space="0" w:color="auto"/>
              <w:bottom w:val="single" w:sz="4" w:space="0" w:color="auto"/>
              <w:right w:val="single" w:sz="4" w:space="0" w:color="auto"/>
            </w:tcBorders>
          </w:tcPr>
          <w:p w14:paraId="1013E273" w14:textId="77777777" w:rsidR="00A13167" w:rsidRDefault="00B156EA">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hint="eastAsia"/>
                <w:color w:val="000000"/>
                <w:sz w:val="24"/>
              </w:rPr>
              <w:t>□特定对象调研         □ 分析师会议</w:t>
            </w:r>
          </w:p>
          <w:p w14:paraId="7FEEF1E6" w14:textId="77777777" w:rsidR="00A13167" w:rsidRDefault="00B156EA">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hint="eastAsia"/>
                <w:color w:val="000000"/>
                <w:sz w:val="24"/>
              </w:rPr>
              <w:t>□ 媒体采访            √ 业绩说明会</w:t>
            </w:r>
          </w:p>
          <w:p w14:paraId="217C94D2" w14:textId="77777777" w:rsidR="00A13167" w:rsidRDefault="00B156EA">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hint="eastAsia"/>
                <w:color w:val="000000"/>
                <w:sz w:val="24"/>
              </w:rPr>
              <w:t>□ 新闻发布会          □ 路演活动</w:t>
            </w:r>
          </w:p>
          <w:p w14:paraId="50BA9547" w14:textId="77777777" w:rsidR="00A13167" w:rsidRDefault="00B156EA">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hint="eastAsia"/>
                <w:color w:val="000000"/>
                <w:sz w:val="24"/>
              </w:rPr>
              <w:t>□ 现场参观</w:t>
            </w:r>
            <w:r>
              <w:rPr>
                <w:rFonts w:ascii="仿宋" w:eastAsia="仿宋" w:hAnsi="仿宋" w:hint="eastAsia"/>
                <w:color w:val="000000"/>
                <w:sz w:val="24"/>
              </w:rPr>
              <w:tab/>
            </w:r>
          </w:p>
          <w:p w14:paraId="756D23B0" w14:textId="29AEBC42" w:rsidR="00A13167" w:rsidRDefault="00B156EA" w:rsidP="00DC35C5">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hint="eastAsia"/>
                <w:color w:val="000000"/>
                <w:sz w:val="24"/>
              </w:rPr>
              <w:t>□ 其他（请文字说明其他活动内容）</w:t>
            </w:r>
          </w:p>
        </w:tc>
      </w:tr>
      <w:tr w:rsidR="00A13167" w14:paraId="6256E95B" w14:textId="77777777">
        <w:tc>
          <w:tcPr>
            <w:tcW w:w="1908" w:type="dxa"/>
            <w:tcBorders>
              <w:top w:val="single" w:sz="4" w:space="0" w:color="auto"/>
              <w:left w:val="single" w:sz="4" w:space="0" w:color="auto"/>
              <w:bottom w:val="single" w:sz="4" w:space="0" w:color="auto"/>
              <w:right w:val="single" w:sz="4" w:space="0" w:color="auto"/>
            </w:tcBorders>
            <w:vAlign w:val="center"/>
          </w:tcPr>
          <w:p w14:paraId="0F4BF24D" w14:textId="77777777" w:rsidR="00A13167" w:rsidRDefault="00B156EA">
            <w:pPr>
              <w:wordWrap w:val="0"/>
              <w:autoSpaceDE w:val="0"/>
              <w:autoSpaceDN w:val="0"/>
              <w:adjustRightInd w:val="0"/>
              <w:snapToGrid w:val="0"/>
              <w:spacing w:beforeLines="50" w:before="156" w:afterLines="50" w:after="156"/>
              <w:jc w:val="center"/>
              <w:rPr>
                <w:rFonts w:ascii="仿宋" w:eastAsia="仿宋" w:hAnsi="仿宋"/>
                <w:color w:val="000000"/>
                <w:sz w:val="24"/>
              </w:rPr>
            </w:pPr>
            <w:r>
              <w:rPr>
                <w:rFonts w:ascii="仿宋" w:eastAsia="仿宋" w:hAnsi="仿宋" w:hint="eastAsia"/>
                <w:color w:val="000000"/>
                <w:sz w:val="24"/>
              </w:rPr>
              <w:t>参与单位名称及人员姓名</w:t>
            </w:r>
          </w:p>
        </w:tc>
        <w:tc>
          <w:tcPr>
            <w:tcW w:w="6847" w:type="dxa"/>
            <w:tcBorders>
              <w:top w:val="single" w:sz="4" w:space="0" w:color="auto"/>
              <w:left w:val="single" w:sz="4" w:space="0" w:color="auto"/>
              <w:bottom w:val="single" w:sz="4" w:space="0" w:color="auto"/>
              <w:right w:val="single" w:sz="4" w:space="0" w:color="auto"/>
            </w:tcBorders>
          </w:tcPr>
          <w:p w14:paraId="363ED9FD" w14:textId="77777777" w:rsidR="00A13167" w:rsidRDefault="00B156EA">
            <w:pPr>
              <w:wordWrap w:val="0"/>
              <w:autoSpaceDE w:val="0"/>
              <w:autoSpaceDN w:val="0"/>
              <w:adjustRightInd w:val="0"/>
              <w:snapToGrid w:val="0"/>
              <w:spacing w:beforeLines="50" w:before="156" w:afterLines="50" w:after="156"/>
              <w:jc w:val="left"/>
              <w:rPr>
                <w:rFonts w:ascii="仿宋" w:eastAsia="仿宋" w:hAnsi="仿宋"/>
                <w:color w:val="000000"/>
                <w:sz w:val="24"/>
                <w:lang w:val="en-GB"/>
              </w:rPr>
            </w:pPr>
            <w:r>
              <w:rPr>
                <w:rFonts w:ascii="仿宋" w:eastAsia="仿宋" w:hAnsi="仿宋" w:hint="eastAsia"/>
                <w:color w:val="000000"/>
                <w:sz w:val="24"/>
                <w:lang w:val="en-GB"/>
              </w:rPr>
              <w:t>投资者网上提问</w:t>
            </w:r>
          </w:p>
        </w:tc>
      </w:tr>
      <w:tr w:rsidR="00A13167" w14:paraId="1F6C214A" w14:textId="77777777">
        <w:tc>
          <w:tcPr>
            <w:tcW w:w="1908" w:type="dxa"/>
            <w:tcBorders>
              <w:top w:val="single" w:sz="4" w:space="0" w:color="auto"/>
              <w:left w:val="single" w:sz="4" w:space="0" w:color="auto"/>
              <w:bottom w:val="single" w:sz="4" w:space="0" w:color="auto"/>
              <w:right w:val="single" w:sz="4" w:space="0" w:color="auto"/>
            </w:tcBorders>
            <w:vAlign w:val="center"/>
          </w:tcPr>
          <w:p w14:paraId="35BE7EE1" w14:textId="77777777" w:rsidR="00A13167" w:rsidRDefault="00B156EA">
            <w:pPr>
              <w:wordWrap w:val="0"/>
              <w:autoSpaceDE w:val="0"/>
              <w:autoSpaceDN w:val="0"/>
              <w:adjustRightInd w:val="0"/>
              <w:snapToGrid w:val="0"/>
              <w:spacing w:beforeLines="50" w:before="156" w:afterLines="50" w:after="156"/>
              <w:jc w:val="center"/>
              <w:rPr>
                <w:rFonts w:ascii="仿宋" w:eastAsia="仿宋" w:hAnsi="仿宋"/>
                <w:color w:val="000000"/>
                <w:sz w:val="24"/>
              </w:rPr>
            </w:pPr>
            <w:r>
              <w:rPr>
                <w:rFonts w:ascii="仿宋" w:eastAsia="仿宋" w:hAnsi="仿宋" w:hint="eastAsia"/>
                <w:color w:val="000000"/>
                <w:sz w:val="24"/>
              </w:rPr>
              <w:t>时间</w:t>
            </w:r>
          </w:p>
        </w:tc>
        <w:tc>
          <w:tcPr>
            <w:tcW w:w="6847" w:type="dxa"/>
            <w:tcBorders>
              <w:top w:val="single" w:sz="4" w:space="0" w:color="auto"/>
              <w:left w:val="single" w:sz="4" w:space="0" w:color="auto"/>
              <w:bottom w:val="single" w:sz="4" w:space="0" w:color="auto"/>
              <w:right w:val="single" w:sz="4" w:space="0" w:color="auto"/>
            </w:tcBorders>
          </w:tcPr>
          <w:p w14:paraId="06EAA55B" w14:textId="6F70A9B8" w:rsidR="00A13167" w:rsidRDefault="00B156EA" w:rsidP="00EC1DD0">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hint="eastAsia"/>
                <w:color w:val="000000"/>
                <w:sz w:val="24"/>
              </w:rPr>
              <w:t>2025年9月19日(周五</w:t>
            </w:r>
            <w:r w:rsidR="000D7F6A">
              <w:rPr>
                <w:rFonts w:ascii="仿宋" w:eastAsia="仿宋" w:hAnsi="仿宋" w:hint="eastAsia"/>
                <w:color w:val="000000"/>
                <w:sz w:val="24"/>
              </w:rPr>
              <w:t>)</w:t>
            </w:r>
            <w:r>
              <w:rPr>
                <w:rFonts w:ascii="仿宋" w:eastAsia="仿宋" w:hAnsi="仿宋" w:hint="eastAsia"/>
                <w:color w:val="000000"/>
                <w:sz w:val="24"/>
              </w:rPr>
              <w:t>下午15:30-17:00</w:t>
            </w:r>
          </w:p>
        </w:tc>
      </w:tr>
      <w:tr w:rsidR="00A13167" w14:paraId="61ED19F6" w14:textId="77777777">
        <w:tc>
          <w:tcPr>
            <w:tcW w:w="1908" w:type="dxa"/>
            <w:tcBorders>
              <w:top w:val="single" w:sz="4" w:space="0" w:color="auto"/>
              <w:left w:val="single" w:sz="4" w:space="0" w:color="auto"/>
              <w:bottom w:val="single" w:sz="4" w:space="0" w:color="auto"/>
              <w:right w:val="single" w:sz="4" w:space="0" w:color="auto"/>
            </w:tcBorders>
            <w:vAlign w:val="center"/>
          </w:tcPr>
          <w:p w14:paraId="0010126F" w14:textId="77777777" w:rsidR="00A13167" w:rsidRDefault="00B156EA">
            <w:pPr>
              <w:wordWrap w:val="0"/>
              <w:autoSpaceDE w:val="0"/>
              <w:autoSpaceDN w:val="0"/>
              <w:adjustRightInd w:val="0"/>
              <w:snapToGrid w:val="0"/>
              <w:spacing w:beforeLines="50" w:before="156" w:afterLines="50" w:after="156"/>
              <w:jc w:val="center"/>
              <w:rPr>
                <w:rFonts w:ascii="仿宋" w:eastAsia="仿宋" w:hAnsi="仿宋"/>
                <w:color w:val="000000"/>
                <w:sz w:val="24"/>
              </w:rPr>
            </w:pPr>
            <w:r>
              <w:rPr>
                <w:rFonts w:ascii="仿宋" w:eastAsia="仿宋" w:hAnsi="仿宋" w:hint="eastAsia"/>
                <w:color w:val="000000"/>
                <w:sz w:val="24"/>
              </w:rPr>
              <w:t>地点</w:t>
            </w:r>
          </w:p>
        </w:tc>
        <w:tc>
          <w:tcPr>
            <w:tcW w:w="6847" w:type="dxa"/>
            <w:tcBorders>
              <w:top w:val="single" w:sz="4" w:space="0" w:color="auto"/>
              <w:left w:val="single" w:sz="4" w:space="0" w:color="auto"/>
              <w:bottom w:val="single" w:sz="4" w:space="0" w:color="auto"/>
              <w:right w:val="single" w:sz="4" w:space="0" w:color="auto"/>
            </w:tcBorders>
          </w:tcPr>
          <w:p w14:paraId="33127ADB" w14:textId="77777777" w:rsidR="00A13167" w:rsidRDefault="00B156EA">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hint="eastAsia"/>
                <w:color w:val="000000"/>
                <w:sz w:val="24"/>
              </w:rPr>
              <w:t>公司通过全景网“投资者关系互动平台”（http</w:t>
            </w:r>
            <w:r>
              <w:rPr>
                <w:rFonts w:ascii="仿宋" w:eastAsia="仿宋" w:hAnsi="仿宋"/>
                <w:color w:val="000000"/>
                <w:sz w:val="24"/>
              </w:rPr>
              <w:t>s</w:t>
            </w:r>
            <w:r>
              <w:rPr>
                <w:rFonts w:ascii="仿宋" w:eastAsia="仿宋" w:hAnsi="仿宋" w:hint="eastAsia"/>
                <w:color w:val="000000"/>
                <w:sz w:val="24"/>
              </w:rPr>
              <w:t>://ir.p5w.net）采用网络远程的方式召开业绩说明会</w:t>
            </w:r>
          </w:p>
        </w:tc>
      </w:tr>
      <w:tr w:rsidR="00A13167" w14:paraId="1427BCF1" w14:textId="77777777">
        <w:tc>
          <w:tcPr>
            <w:tcW w:w="1908" w:type="dxa"/>
            <w:tcBorders>
              <w:top w:val="single" w:sz="4" w:space="0" w:color="auto"/>
              <w:left w:val="single" w:sz="4" w:space="0" w:color="auto"/>
              <w:bottom w:val="single" w:sz="4" w:space="0" w:color="auto"/>
              <w:right w:val="single" w:sz="4" w:space="0" w:color="auto"/>
            </w:tcBorders>
            <w:vAlign w:val="center"/>
          </w:tcPr>
          <w:p w14:paraId="1BD0301F" w14:textId="77777777" w:rsidR="00A13167" w:rsidRDefault="00B156EA">
            <w:pPr>
              <w:wordWrap w:val="0"/>
              <w:autoSpaceDE w:val="0"/>
              <w:autoSpaceDN w:val="0"/>
              <w:adjustRightInd w:val="0"/>
              <w:snapToGrid w:val="0"/>
              <w:spacing w:beforeLines="50" w:before="156" w:afterLines="50" w:after="156"/>
              <w:jc w:val="center"/>
              <w:rPr>
                <w:rFonts w:ascii="仿宋" w:eastAsia="仿宋" w:hAnsi="仿宋"/>
                <w:color w:val="000000"/>
                <w:sz w:val="24"/>
              </w:rPr>
            </w:pPr>
            <w:r>
              <w:rPr>
                <w:rFonts w:ascii="仿宋" w:eastAsia="仿宋" w:hAnsi="仿宋" w:hint="eastAsia"/>
                <w:color w:val="000000"/>
                <w:sz w:val="24"/>
              </w:rPr>
              <w:t>上市公司接待人员姓名</w:t>
            </w:r>
          </w:p>
        </w:tc>
        <w:tc>
          <w:tcPr>
            <w:tcW w:w="6847" w:type="dxa"/>
            <w:tcBorders>
              <w:top w:val="single" w:sz="4" w:space="0" w:color="auto"/>
              <w:left w:val="single" w:sz="4" w:space="0" w:color="auto"/>
              <w:bottom w:val="single" w:sz="4" w:space="0" w:color="auto"/>
              <w:right w:val="single" w:sz="4" w:space="0" w:color="auto"/>
            </w:tcBorders>
            <w:vAlign w:val="center"/>
          </w:tcPr>
          <w:p w14:paraId="2229C947" w14:textId="1AB59FF8" w:rsidR="00A13167" w:rsidRDefault="00B156EA">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color w:val="000000"/>
                <w:sz w:val="24"/>
              </w:rPr>
              <w:t>1</w:t>
            </w:r>
            <w:r w:rsidR="00B775C9">
              <w:rPr>
                <w:rFonts w:ascii="仿宋" w:eastAsia="仿宋" w:hAnsi="仿宋" w:hint="eastAsia"/>
                <w:color w:val="000000"/>
                <w:sz w:val="24"/>
              </w:rPr>
              <w:t>.</w:t>
            </w:r>
            <w:r>
              <w:rPr>
                <w:rFonts w:ascii="仿宋" w:eastAsia="仿宋" w:hAnsi="仿宋"/>
                <w:color w:val="000000"/>
                <w:sz w:val="24"/>
              </w:rPr>
              <w:t>董事长林明玲</w:t>
            </w:r>
          </w:p>
          <w:p w14:paraId="15C5AA02" w14:textId="16FEA531" w:rsidR="00A13167" w:rsidRDefault="00B156EA">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color w:val="000000"/>
                <w:sz w:val="24"/>
              </w:rPr>
              <w:t>2</w:t>
            </w:r>
            <w:r w:rsidR="00B775C9">
              <w:rPr>
                <w:rFonts w:ascii="仿宋" w:eastAsia="仿宋" w:hAnsi="仿宋" w:hint="eastAsia"/>
                <w:color w:val="000000"/>
                <w:sz w:val="24"/>
              </w:rPr>
              <w:t>.</w:t>
            </w:r>
            <w:r>
              <w:rPr>
                <w:rFonts w:ascii="仿宋" w:eastAsia="仿宋" w:hAnsi="仿宋" w:hint="eastAsia"/>
                <w:color w:val="000000"/>
                <w:sz w:val="24"/>
              </w:rPr>
              <w:t>副董事长、</w:t>
            </w:r>
            <w:r>
              <w:rPr>
                <w:rFonts w:ascii="仿宋" w:eastAsia="仿宋" w:hAnsi="仿宋"/>
                <w:color w:val="000000"/>
                <w:sz w:val="24"/>
              </w:rPr>
              <w:t>总经理马学沛</w:t>
            </w:r>
          </w:p>
          <w:p w14:paraId="2054AEE7" w14:textId="14C4B5D4" w:rsidR="00A13167" w:rsidRDefault="00B156EA">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color w:val="000000"/>
                <w:sz w:val="24"/>
              </w:rPr>
              <w:t>3</w:t>
            </w:r>
            <w:r w:rsidR="00B775C9">
              <w:rPr>
                <w:rFonts w:ascii="仿宋" w:eastAsia="仿宋" w:hAnsi="仿宋" w:hint="eastAsia"/>
                <w:color w:val="000000"/>
                <w:sz w:val="24"/>
              </w:rPr>
              <w:t>.</w:t>
            </w:r>
            <w:r>
              <w:rPr>
                <w:rFonts w:ascii="仿宋" w:eastAsia="仿宋" w:hAnsi="仿宋" w:hint="eastAsia"/>
                <w:color w:val="000000"/>
                <w:sz w:val="24"/>
              </w:rPr>
              <w:t>副总经理、</w:t>
            </w:r>
            <w:r>
              <w:rPr>
                <w:rFonts w:ascii="仿宋" w:eastAsia="仿宋" w:hAnsi="仿宋"/>
                <w:color w:val="000000"/>
                <w:sz w:val="24"/>
              </w:rPr>
              <w:t>董事会秘书曹维</w:t>
            </w:r>
          </w:p>
          <w:p w14:paraId="2DFFBF10" w14:textId="2901D33D" w:rsidR="00A13167" w:rsidRDefault="00B156EA" w:rsidP="00B775C9">
            <w:pPr>
              <w:wordWrap w:val="0"/>
              <w:autoSpaceDE w:val="0"/>
              <w:autoSpaceDN w:val="0"/>
              <w:adjustRightInd w:val="0"/>
              <w:snapToGrid w:val="0"/>
              <w:spacing w:beforeLines="50" w:before="156" w:afterLines="50" w:after="156"/>
              <w:jc w:val="left"/>
              <w:rPr>
                <w:rFonts w:ascii="仿宋" w:eastAsia="仿宋" w:hAnsi="仿宋"/>
                <w:color w:val="000000"/>
                <w:sz w:val="24"/>
              </w:rPr>
            </w:pPr>
            <w:r>
              <w:rPr>
                <w:rFonts w:ascii="仿宋" w:eastAsia="仿宋" w:hAnsi="仿宋"/>
                <w:color w:val="000000"/>
                <w:sz w:val="24"/>
              </w:rPr>
              <w:t>4</w:t>
            </w:r>
            <w:r w:rsidR="00B775C9">
              <w:rPr>
                <w:rFonts w:ascii="仿宋" w:eastAsia="仿宋" w:hAnsi="仿宋" w:hint="eastAsia"/>
                <w:color w:val="000000"/>
                <w:sz w:val="24"/>
              </w:rPr>
              <w:t>.</w:t>
            </w:r>
            <w:r>
              <w:rPr>
                <w:rFonts w:ascii="仿宋" w:eastAsia="仿宋" w:hAnsi="仿宋"/>
                <w:color w:val="000000"/>
                <w:sz w:val="24"/>
              </w:rPr>
              <w:t>财务总监陈焕盛</w:t>
            </w:r>
          </w:p>
        </w:tc>
      </w:tr>
      <w:tr w:rsidR="00A13167" w14:paraId="7913E2D3" w14:textId="77777777">
        <w:tc>
          <w:tcPr>
            <w:tcW w:w="1908" w:type="dxa"/>
            <w:tcBorders>
              <w:top w:val="single" w:sz="4" w:space="0" w:color="auto"/>
              <w:left w:val="single" w:sz="4" w:space="0" w:color="auto"/>
              <w:bottom w:val="single" w:sz="4" w:space="0" w:color="auto"/>
              <w:right w:val="single" w:sz="4" w:space="0" w:color="auto"/>
            </w:tcBorders>
            <w:vAlign w:val="center"/>
          </w:tcPr>
          <w:p w14:paraId="21917E1A" w14:textId="77777777" w:rsidR="00A13167" w:rsidRDefault="00B156EA">
            <w:pPr>
              <w:widowControl/>
              <w:spacing w:before="120" w:after="240"/>
              <w:jc w:val="center"/>
              <w:rPr>
                <w:rFonts w:ascii="仿宋" w:eastAsia="仿宋" w:hAnsi="仿宋"/>
                <w:sz w:val="24"/>
              </w:rPr>
            </w:pPr>
            <w:r>
              <w:rPr>
                <w:rFonts w:ascii="仿宋" w:eastAsia="仿宋" w:hAnsi="仿宋" w:hint="eastAsia"/>
                <w:color w:val="000000"/>
                <w:sz w:val="24"/>
              </w:rPr>
              <w:t>投资者关系活动主要内容介绍</w:t>
            </w:r>
          </w:p>
        </w:tc>
        <w:tc>
          <w:tcPr>
            <w:tcW w:w="6847" w:type="dxa"/>
            <w:tcBorders>
              <w:top w:val="single" w:sz="4" w:space="0" w:color="auto"/>
              <w:left w:val="single" w:sz="4" w:space="0" w:color="auto"/>
              <w:bottom w:val="single" w:sz="4" w:space="0" w:color="auto"/>
              <w:right w:val="single" w:sz="4" w:space="0" w:color="auto"/>
            </w:tcBorders>
          </w:tcPr>
          <w:p w14:paraId="37EE7BD1" w14:textId="77777777" w:rsidR="00A13167" w:rsidRDefault="00B156EA">
            <w:pPr>
              <w:widowControl/>
              <w:spacing w:before="120" w:after="240"/>
              <w:ind w:firstLineChars="200" w:firstLine="480"/>
              <w:rPr>
                <w:rFonts w:ascii="仿宋" w:eastAsia="仿宋" w:hAnsi="仿宋"/>
                <w:sz w:val="24"/>
              </w:rPr>
            </w:pPr>
            <w:r>
              <w:rPr>
                <w:rFonts w:ascii="仿宋" w:eastAsia="仿宋" w:hAnsi="仿宋" w:hint="eastAsia"/>
                <w:sz w:val="24"/>
              </w:rPr>
              <w:t>投资者提出的问题及公司回复情况</w:t>
            </w:r>
          </w:p>
          <w:p w14:paraId="13A771C4" w14:textId="77777777" w:rsidR="00A13167" w:rsidRDefault="00B156EA">
            <w:pPr>
              <w:widowControl/>
              <w:spacing w:before="120" w:after="240"/>
              <w:ind w:firstLineChars="200" w:firstLine="480"/>
              <w:rPr>
                <w:rFonts w:ascii="仿宋" w:eastAsia="仿宋" w:hAnsi="仿宋"/>
                <w:sz w:val="24"/>
              </w:rPr>
            </w:pPr>
            <w:r>
              <w:rPr>
                <w:rFonts w:ascii="仿宋" w:eastAsia="仿宋" w:hAnsi="仿宋" w:hint="eastAsia"/>
                <w:sz w:val="24"/>
              </w:rPr>
              <w:t>公司就投资者在本次说明会中提出的主要问题进行了整理和回复：</w:t>
            </w:r>
          </w:p>
          <w:p w14:paraId="3F362410" w14:textId="2A562C51" w:rsidR="00A13167" w:rsidRDefault="00B156EA">
            <w:pPr>
              <w:widowControl/>
              <w:spacing w:before="120" w:after="240"/>
              <w:ind w:firstLineChars="200" w:firstLine="482"/>
              <w:rPr>
                <w:rFonts w:ascii="仿宋" w:eastAsia="仿宋" w:hAnsi="仿宋"/>
                <w:sz w:val="24"/>
              </w:rPr>
            </w:pPr>
            <w:r>
              <w:rPr>
                <w:rFonts w:ascii="仿宋" w:eastAsia="仿宋" w:hAnsi="仿宋" w:hint="eastAsia"/>
                <w:b/>
                <w:bCs/>
                <w:sz w:val="24"/>
              </w:rPr>
              <w:t>1</w:t>
            </w:r>
            <w:r w:rsidR="00B775C9">
              <w:rPr>
                <w:rFonts w:ascii="仿宋" w:eastAsia="仿宋" w:hAnsi="仿宋" w:hint="eastAsia"/>
                <w:b/>
                <w:bCs/>
                <w:sz w:val="24"/>
              </w:rPr>
              <w:t>.</w:t>
            </w:r>
            <w:r>
              <w:rPr>
                <w:rFonts w:ascii="仿宋" w:eastAsia="仿宋" w:hAnsi="仿宋"/>
                <w:b/>
                <w:bCs/>
                <w:sz w:val="24"/>
              </w:rPr>
              <w:t>公司2025年上半年营业收入和净利润增长的主要原因是什么？</w:t>
            </w:r>
          </w:p>
          <w:p w14:paraId="78C45BD0" w14:textId="195BD383" w:rsidR="00A13167" w:rsidRDefault="00B156EA" w:rsidP="00FF6287">
            <w:pPr>
              <w:widowControl/>
              <w:spacing w:before="120" w:after="240"/>
              <w:ind w:firstLineChars="200" w:firstLine="480"/>
              <w:rPr>
                <w:rFonts w:ascii="仿宋" w:eastAsia="仿宋" w:hAnsi="仿宋"/>
                <w:sz w:val="24"/>
              </w:rPr>
            </w:pPr>
            <w:r>
              <w:rPr>
                <w:rFonts w:ascii="仿宋" w:eastAsia="仿宋" w:hAnsi="仿宋"/>
                <w:sz w:val="24"/>
              </w:rPr>
              <w:t>公司上半年营收和利润的增长主要得益于前期布局的算力服务、企业数字化等业务增长。报告期内，企业数字化业务取得突破，新签多个国有大中型企业软件开发项目，整体实现收入4</w:t>
            </w:r>
            <w:r w:rsidR="00324F71">
              <w:rPr>
                <w:rFonts w:ascii="仿宋" w:eastAsia="仿宋" w:hAnsi="仿宋" w:hint="eastAsia"/>
                <w:sz w:val="24"/>
              </w:rPr>
              <w:t>,</w:t>
            </w:r>
            <w:r>
              <w:rPr>
                <w:rFonts w:ascii="仿宋" w:eastAsia="仿宋" w:hAnsi="仿宋"/>
                <w:sz w:val="24"/>
              </w:rPr>
              <w:t>345.21万元，同比增长126.37%。算力服务方面，2月深圳算</w:t>
            </w:r>
            <w:r>
              <w:rPr>
                <w:rFonts w:ascii="仿宋" w:eastAsia="仿宋" w:hAnsi="仿宋"/>
                <w:sz w:val="24"/>
              </w:rPr>
              <w:lastRenderedPageBreak/>
              <w:t>力集群服务项目交付使用，报告期内实现收入3</w:t>
            </w:r>
            <w:r w:rsidR="00E620CB">
              <w:rPr>
                <w:rFonts w:ascii="仿宋" w:eastAsia="仿宋" w:hAnsi="仿宋" w:hint="eastAsia"/>
                <w:sz w:val="24"/>
              </w:rPr>
              <w:t>,</w:t>
            </w:r>
            <w:r>
              <w:rPr>
                <w:rFonts w:ascii="仿宋" w:eastAsia="仿宋" w:hAnsi="仿宋"/>
                <w:sz w:val="24"/>
              </w:rPr>
              <w:t>007.53万元，毛利率46.48%。另一方面，公司加强预算过程控制，销售费用支出1</w:t>
            </w:r>
            <w:r w:rsidR="00E620CB">
              <w:rPr>
                <w:rFonts w:ascii="仿宋" w:eastAsia="仿宋" w:hAnsi="仿宋" w:hint="eastAsia"/>
                <w:sz w:val="24"/>
              </w:rPr>
              <w:t>,</w:t>
            </w:r>
            <w:r>
              <w:rPr>
                <w:rFonts w:ascii="仿宋" w:eastAsia="仿宋" w:hAnsi="仿宋"/>
                <w:sz w:val="24"/>
              </w:rPr>
              <w:t>017.98万元，同比下降15.92%；管理费用支出1</w:t>
            </w:r>
            <w:r w:rsidR="009C7FDA">
              <w:rPr>
                <w:rFonts w:ascii="仿宋" w:eastAsia="仿宋" w:hAnsi="仿宋" w:hint="eastAsia"/>
                <w:sz w:val="24"/>
              </w:rPr>
              <w:t>,</w:t>
            </w:r>
            <w:r>
              <w:rPr>
                <w:rFonts w:ascii="仿宋" w:eastAsia="仿宋" w:hAnsi="仿宋"/>
                <w:sz w:val="24"/>
              </w:rPr>
              <w:t>604.16万元，同比下降8.22%；通过这些措施，公司有效提升了经营效益。</w:t>
            </w:r>
          </w:p>
          <w:p w14:paraId="77BDF672" w14:textId="5670934F" w:rsidR="00A13167" w:rsidRDefault="00B156EA">
            <w:pPr>
              <w:widowControl/>
              <w:spacing w:before="120" w:after="240"/>
              <w:ind w:firstLineChars="200" w:firstLine="482"/>
              <w:rPr>
                <w:rFonts w:ascii="仿宋" w:eastAsia="仿宋" w:hAnsi="仿宋"/>
                <w:b/>
                <w:bCs/>
                <w:sz w:val="24"/>
              </w:rPr>
            </w:pPr>
            <w:r>
              <w:rPr>
                <w:rFonts w:ascii="仿宋" w:eastAsia="仿宋" w:hAnsi="仿宋" w:hint="eastAsia"/>
                <w:b/>
                <w:bCs/>
                <w:sz w:val="24"/>
              </w:rPr>
              <w:t>2</w:t>
            </w:r>
            <w:r w:rsidR="00B775C9">
              <w:rPr>
                <w:rFonts w:ascii="仿宋" w:eastAsia="仿宋" w:hAnsi="仿宋" w:hint="eastAsia"/>
                <w:b/>
                <w:bCs/>
                <w:sz w:val="24"/>
              </w:rPr>
              <w:t>.</w:t>
            </w:r>
            <w:r>
              <w:rPr>
                <w:rFonts w:ascii="仿宋" w:eastAsia="仿宋" w:hAnsi="仿宋"/>
                <w:b/>
                <w:bCs/>
                <w:sz w:val="24"/>
              </w:rPr>
              <w:t>请问星云开物的收购流程走到哪儿了</w:t>
            </w:r>
          </w:p>
          <w:p w14:paraId="6A846E27" w14:textId="77777777" w:rsidR="00A13167" w:rsidRDefault="00B156EA">
            <w:pPr>
              <w:widowControl/>
              <w:spacing w:before="120" w:after="240"/>
              <w:ind w:firstLineChars="200" w:firstLine="480"/>
              <w:rPr>
                <w:rFonts w:ascii="仿宋" w:eastAsia="仿宋" w:hAnsi="仿宋"/>
                <w:sz w:val="24"/>
              </w:rPr>
            </w:pPr>
            <w:r>
              <w:rPr>
                <w:rFonts w:ascii="仿宋" w:eastAsia="仿宋" w:hAnsi="仿宋"/>
                <w:sz w:val="24"/>
              </w:rPr>
              <w:t>公司拟以支付现金及发行股份的方式购买广东星云开物科技股份有限公司100%股权这一事项，截至目前，公司及相关各方正在积极推进本次交易各项工作，本次交易涉及资产的审计、评估工作尚未完成。待审计、评估及尽职调查等工作完成后，公司将再次召开董事会审议本次交易相关的议案，相关议案还需取得公司股东会审议批准及相关法律法规所要求的其他可能涉及的批准或核准。能否取得上述批准以及何时最终取得批准均存在不确定性。敬请广大投资者关注后续公告并注意投资风险。</w:t>
            </w:r>
          </w:p>
          <w:p w14:paraId="0EA7E313" w14:textId="463D8E21" w:rsidR="00A13167" w:rsidRDefault="00B156EA">
            <w:pPr>
              <w:widowControl/>
              <w:spacing w:before="120" w:after="240"/>
              <w:ind w:firstLineChars="200" w:firstLine="482"/>
              <w:rPr>
                <w:rFonts w:ascii="仿宋" w:eastAsia="仿宋" w:hAnsi="仿宋"/>
                <w:b/>
                <w:bCs/>
                <w:sz w:val="24"/>
              </w:rPr>
            </w:pPr>
            <w:r>
              <w:rPr>
                <w:rFonts w:ascii="仿宋" w:eastAsia="仿宋" w:hAnsi="仿宋" w:hint="eastAsia"/>
                <w:b/>
                <w:bCs/>
                <w:sz w:val="24"/>
              </w:rPr>
              <w:t>3</w:t>
            </w:r>
            <w:r w:rsidR="00B775C9">
              <w:rPr>
                <w:rFonts w:ascii="仿宋" w:eastAsia="仿宋" w:hAnsi="仿宋" w:hint="eastAsia"/>
                <w:b/>
                <w:bCs/>
                <w:sz w:val="24"/>
              </w:rPr>
              <w:t>.</w:t>
            </w:r>
            <w:r>
              <w:rPr>
                <w:rFonts w:ascii="仿宋" w:eastAsia="仿宋" w:hAnsi="仿宋"/>
                <w:b/>
                <w:bCs/>
                <w:sz w:val="24"/>
              </w:rPr>
              <w:t>结合现有订单储备、项目交付进度和行业需求，请问公司对2025年下半年及全年业绩的预期如何？是否会延续上半年的高增长态势</w:t>
            </w:r>
          </w:p>
          <w:p w14:paraId="4C14F042" w14:textId="0B810AAF" w:rsidR="00A13167" w:rsidRDefault="00B156EA">
            <w:pPr>
              <w:widowControl/>
              <w:spacing w:before="120" w:after="240"/>
              <w:ind w:firstLineChars="200" w:firstLine="480"/>
              <w:rPr>
                <w:rFonts w:ascii="仿宋" w:eastAsia="仿宋" w:hAnsi="仿宋"/>
                <w:sz w:val="24"/>
              </w:rPr>
            </w:pPr>
            <w:r>
              <w:rPr>
                <w:rFonts w:ascii="仿宋" w:eastAsia="仿宋" w:hAnsi="仿宋"/>
                <w:sz w:val="24"/>
              </w:rPr>
              <w:t>一方面，公司前期布局的算力服务、企业数字化等新业务发展态势良好，深圳算力集群服务项目交付使用，8月</w:t>
            </w:r>
            <w:r w:rsidR="00C70E34">
              <w:rPr>
                <w:rFonts w:ascii="仿宋" w:eastAsia="仿宋" w:hAnsi="仿宋" w:hint="eastAsia"/>
                <w:sz w:val="24"/>
              </w:rPr>
              <w:t>新</w:t>
            </w:r>
            <w:r>
              <w:rPr>
                <w:rFonts w:ascii="仿宋" w:eastAsia="仿宋" w:hAnsi="仿宋"/>
                <w:sz w:val="24"/>
              </w:rPr>
              <w:t>签署某国产算力三年期项目，企业数字化业务新签多个国有大中型企业软件开发项目。随着这些项目在下半年持续推进，将产生收入和利润，形成业绩增长动力。</w:t>
            </w:r>
          </w:p>
          <w:p w14:paraId="21101D3A" w14:textId="36B1FB23" w:rsidR="00A13167" w:rsidRDefault="00B156EA">
            <w:pPr>
              <w:widowControl/>
              <w:spacing w:before="120" w:after="240"/>
              <w:ind w:firstLineChars="200" w:firstLine="480"/>
              <w:rPr>
                <w:rFonts w:ascii="仿宋" w:eastAsia="仿宋" w:hAnsi="仿宋"/>
                <w:sz w:val="24"/>
              </w:rPr>
            </w:pPr>
            <w:r>
              <w:rPr>
                <w:rFonts w:ascii="仿宋" w:eastAsia="仿宋" w:hAnsi="仿宋"/>
                <w:sz w:val="24"/>
              </w:rPr>
              <w:t>另一方面，公司筹划并购星云开物100%股权，若并购成功，双方在产业链布局、技术研发、市场拓展、产品迭代等方面的协同效应将逐步显现，有助于完善公司产业链布局，扩大产品应用场景及客户多元化需求，从整体提升公司持续盈利能力和核心竞争力，为未来业绩增长增添助力。该项并购尚存在不确</w:t>
            </w:r>
            <w:r w:rsidR="002B122B">
              <w:rPr>
                <w:rFonts w:ascii="仿宋" w:eastAsia="仿宋" w:hAnsi="仿宋" w:hint="eastAsia"/>
                <w:sz w:val="24"/>
              </w:rPr>
              <w:t>定</w:t>
            </w:r>
            <w:r>
              <w:rPr>
                <w:rFonts w:ascii="仿宋" w:eastAsia="仿宋" w:hAnsi="仿宋"/>
                <w:sz w:val="24"/>
              </w:rPr>
              <w:t>性，请投资者注意投资风险。</w:t>
            </w:r>
          </w:p>
          <w:p w14:paraId="4E1E7C75" w14:textId="2196352B" w:rsidR="00A13167" w:rsidRDefault="00B156EA">
            <w:pPr>
              <w:widowControl/>
              <w:spacing w:before="120" w:after="240"/>
              <w:ind w:firstLineChars="200" w:firstLine="482"/>
              <w:rPr>
                <w:rFonts w:ascii="仿宋" w:eastAsia="仿宋" w:hAnsi="仿宋"/>
                <w:b/>
                <w:bCs/>
                <w:sz w:val="24"/>
              </w:rPr>
            </w:pPr>
            <w:r>
              <w:rPr>
                <w:rFonts w:ascii="仿宋" w:eastAsia="仿宋" w:hAnsi="仿宋" w:hint="eastAsia"/>
                <w:b/>
                <w:bCs/>
                <w:sz w:val="24"/>
              </w:rPr>
              <w:t>4</w:t>
            </w:r>
            <w:r w:rsidR="00B775C9">
              <w:rPr>
                <w:rFonts w:ascii="仿宋" w:eastAsia="仿宋" w:hAnsi="仿宋" w:hint="eastAsia"/>
                <w:b/>
                <w:bCs/>
                <w:sz w:val="24"/>
              </w:rPr>
              <w:t>.</w:t>
            </w:r>
            <w:r>
              <w:rPr>
                <w:rFonts w:ascii="仿宋" w:eastAsia="仿宋" w:hAnsi="仿宋"/>
                <w:b/>
                <w:bCs/>
                <w:sz w:val="24"/>
              </w:rPr>
              <w:t>请问天亿马自上次提出重组方案之后进展如何？如果成功企业的预期营收和利润是多少？</w:t>
            </w:r>
          </w:p>
          <w:p w14:paraId="1B4620A8" w14:textId="77777777" w:rsidR="00B775C9" w:rsidRDefault="00B156EA">
            <w:pPr>
              <w:widowControl/>
              <w:spacing w:before="120" w:after="240"/>
              <w:ind w:firstLineChars="200" w:firstLine="480"/>
              <w:rPr>
                <w:rFonts w:ascii="仿宋" w:eastAsia="仿宋" w:hAnsi="仿宋"/>
                <w:sz w:val="24"/>
              </w:rPr>
            </w:pPr>
            <w:r>
              <w:rPr>
                <w:rFonts w:ascii="仿宋" w:eastAsia="仿宋" w:hAnsi="仿宋"/>
                <w:sz w:val="24"/>
              </w:rPr>
              <w:t>公司拟以支付现金及发行股份的方式购买广东星云开物科技股份有限公司100%股权这一事项，截至目前，公司及相关各方正在积极推进本次交易各项工作，本次交易涉及资产的审计、评估工作尚未完成。</w:t>
            </w:r>
          </w:p>
          <w:p w14:paraId="0F2341A8" w14:textId="77777777" w:rsidR="00B775C9" w:rsidRDefault="00B156EA">
            <w:pPr>
              <w:widowControl/>
              <w:spacing w:before="120" w:after="240"/>
              <w:ind w:firstLineChars="200" w:firstLine="480"/>
              <w:rPr>
                <w:rFonts w:ascii="仿宋" w:eastAsia="仿宋" w:hAnsi="仿宋"/>
                <w:sz w:val="24"/>
              </w:rPr>
            </w:pPr>
            <w:r>
              <w:rPr>
                <w:rFonts w:ascii="仿宋" w:eastAsia="仿宋" w:hAnsi="仿宋"/>
                <w:sz w:val="24"/>
              </w:rPr>
              <w:t>公司已于2025年6月24日发布《发行股份及支付现金购买资产并募集配套资金暨关联交易预案》，2024年标的公司的营业收入为44,470.26万元，净利润为9,071.29万元，此数据未经审计；标的公司经审计的财务数据后续将在重组报告书中予以</w:t>
            </w:r>
            <w:r>
              <w:rPr>
                <w:rFonts w:ascii="仿宋" w:eastAsia="仿宋" w:hAnsi="仿宋"/>
                <w:sz w:val="24"/>
              </w:rPr>
              <w:lastRenderedPageBreak/>
              <w:t>披露。</w:t>
            </w:r>
          </w:p>
          <w:p w14:paraId="07A16B75" w14:textId="569A7D48" w:rsidR="00A13167" w:rsidRDefault="00B156EA">
            <w:pPr>
              <w:widowControl/>
              <w:spacing w:before="120" w:after="240"/>
              <w:ind w:firstLineChars="200" w:firstLine="480"/>
              <w:rPr>
                <w:rFonts w:ascii="仿宋" w:eastAsia="仿宋" w:hAnsi="仿宋"/>
                <w:sz w:val="24"/>
              </w:rPr>
            </w:pPr>
            <w:r>
              <w:rPr>
                <w:rFonts w:ascii="仿宋" w:eastAsia="仿宋" w:hAnsi="仿宋"/>
                <w:sz w:val="24"/>
              </w:rPr>
              <w:t>待审计、评估及尽职调查等工作完成后，公司将再次召开董事会审议本次交易相关的议案，相关议案还需取得公司股东会审议批准及相关法律法规所要求的其他可能涉及的批准或核准。能否取得上述批准以及何时最终取得批准均存在不确定性。敬请广大投资者关注后续公告并注意投资风险。</w:t>
            </w:r>
          </w:p>
          <w:p w14:paraId="69531A90" w14:textId="305DC137" w:rsidR="00A13167" w:rsidRDefault="00B156EA">
            <w:pPr>
              <w:widowControl/>
              <w:spacing w:before="120" w:after="240"/>
              <w:ind w:firstLineChars="200" w:firstLine="482"/>
              <w:rPr>
                <w:rFonts w:ascii="仿宋" w:eastAsia="仿宋" w:hAnsi="仿宋"/>
                <w:b/>
                <w:bCs/>
                <w:sz w:val="24"/>
              </w:rPr>
            </w:pPr>
            <w:r>
              <w:rPr>
                <w:rFonts w:ascii="仿宋" w:eastAsia="仿宋" w:hAnsi="仿宋" w:hint="eastAsia"/>
                <w:b/>
                <w:bCs/>
                <w:sz w:val="24"/>
              </w:rPr>
              <w:t>5</w:t>
            </w:r>
            <w:r w:rsidR="00D5379C">
              <w:rPr>
                <w:rFonts w:ascii="仿宋" w:eastAsia="仿宋" w:hAnsi="仿宋" w:hint="eastAsia"/>
                <w:b/>
                <w:bCs/>
                <w:sz w:val="24"/>
              </w:rPr>
              <w:t>.</w:t>
            </w:r>
            <w:r>
              <w:rPr>
                <w:rFonts w:ascii="仿宋" w:eastAsia="仿宋" w:hAnsi="仿宋"/>
                <w:b/>
                <w:bCs/>
                <w:sz w:val="24"/>
              </w:rPr>
              <w:t>2025年上半年深圳算力集群项目已投入使用，请问公司在算力服务领域的客户拓展、产能利用率以及后续订单储备情况如何？下半年是否有新的算力节点或集群建设计划？</w:t>
            </w:r>
          </w:p>
          <w:p w14:paraId="15E9318C" w14:textId="3BEFD8F6" w:rsidR="00A13167" w:rsidRDefault="00B156EA">
            <w:pPr>
              <w:widowControl/>
              <w:spacing w:before="120" w:after="240"/>
              <w:ind w:firstLineChars="200" w:firstLine="480"/>
              <w:rPr>
                <w:rFonts w:ascii="仿宋" w:eastAsia="仿宋" w:hAnsi="仿宋"/>
                <w:sz w:val="24"/>
              </w:rPr>
            </w:pPr>
            <w:r>
              <w:rPr>
                <w:rFonts w:ascii="仿宋" w:eastAsia="仿宋" w:hAnsi="仿宋"/>
                <w:sz w:val="24"/>
              </w:rPr>
              <w:t>2025年2月深圳算力集群服务项目交付使用后，上半年实现收入3</w:t>
            </w:r>
            <w:r w:rsidR="00762072">
              <w:rPr>
                <w:rFonts w:ascii="仿宋" w:eastAsia="仿宋" w:hAnsi="仿宋" w:hint="eastAsia"/>
                <w:sz w:val="24"/>
              </w:rPr>
              <w:t>,</w:t>
            </w:r>
            <w:r>
              <w:rPr>
                <w:rFonts w:ascii="仿宋" w:eastAsia="仿宋" w:hAnsi="仿宋"/>
                <w:sz w:val="24"/>
              </w:rPr>
              <w:t>007.53万元。今年8月公司签署了某国产算力项目，合同期3年，合同金额5</w:t>
            </w:r>
            <w:r w:rsidR="00762072">
              <w:rPr>
                <w:rFonts w:ascii="仿宋" w:eastAsia="仿宋" w:hAnsi="仿宋" w:hint="eastAsia"/>
                <w:sz w:val="24"/>
              </w:rPr>
              <w:t>,</w:t>
            </w:r>
            <w:r>
              <w:rPr>
                <w:rFonts w:ascii="仿宋" w:eastAsia="仿宋" w:hAnsi="仿宋"/>
                <w:sz w:val="24"/>
              </w:rPr>
              <w:t>781.6万元，为后续业绩提供了有力支撑。</w:t>
            </w:r>
            <w:r>
              <w:rPr>
                <w:rFonts w:ascii="仿宋" w:eastAsia="仿宋" w:hAnsi="仿宋"/>
                <w:sz w:val="24"/>
              </w:rPr>
              <w:br/>
              <w:t>下半年，公司将积极评估算力节点或集群建设的可行性，密切关注市场需求、技术发展趋势以及政策导向。若评估结果理想，且市场条件成熟，不排除</w:t>
            </w:r>
            <w:r>
              <w:rPr>
                <w:rFonts w:ascii="仿宋" w:eastAsia="仿宋" w:hAnsi="仿宋" w:hint="eastAsia"/>
                <w:sz w:val="24"/>
              </w:rPr>
              <w:t>再</w:t>
            </w:r>
            <w:r>
              <w:rPr>
                <w:rFonts w:ascii="仿宋" w:eastAsia="仿宋" w:hAnsi="仿宋"/>
                <w:sz w:val="24"/>
              </w:rPr>
              <w:t>启动新的算力基础设施建设项目，进一步扩大公司在算力服务领域的市场份额，提升综合竞争力。</w:t>
            </w:r>
          </w:p>
          <w:p w14:paraId="7C8497BD" w14:textId="43FFE676" w:rsidR="00A13167" w:rsidRDefault="00B156EA">
            <w:pPr>
              <w:widowControl/>
              <w:spacing w:before="120" w:after="240"/>
              <w:ind w:firstLineChars="200" w:firstLine="482"/>
              <w:rPr>
                <w:rFonts w:ascii="仿宋" w:eastAsia="仿宋" w:hAnsi="仿宋"/>
                <w:b/>
                <w:bCs/>
                <w:sz w:val="24"/>
              </w:rPr>
            </w:pPr>
            <w:r>
              <w:rPr>
                <w:rFonts w:ascii="仿宋" w:eastAsia="仿宋" w:hAnsi="仿宋" w:hint="eastAsia"/>
                <w:b/>
                <w:bCs/>
                <w:sz w:val="24"/>
              </w:rPr>
              <w:t>6</w:t>
            </w:r>
            <w:r w:rsidR="00D5379C">
              <w:rPr>
                <w:rFonts w:ascii="仿宋" w:eastAsia="仿宋" w:hAnsi="仿宋" w:hint="eastAsia"/>
                <w:b/>
                <w:bCs/>
                <w:sz w:val="24"/>
              </w:rPr>
              <w:t>.</w:t>
            </w:r>
            <w:r>
              <w:rPr>
                <w:rFonts w:ascii="仿宋" w:eastAsia="仿宋" w:hAnsi="仿宋"/>
                <w:b/>
                <w:bCs/>
                <w:sz w:val="24"/>
              </w:rPr>
              <w:t>公司并购星云开物的目的是什么？</w:t>
            </w:r>
          </w:p>
          <w:p w14:paraId="39804E88" w14:textId="77777777" w:rsidR="00B775C9" w:rsidRDefault="00B156EA">
            <w:pPr>
              <w:widowControl/>
              <w:spacing w:before="120" w:after="240"/>
              <w:ind w:firstLineChars="200" w:firstLine="480"/>
              <w:rPr>
                <w:rFonts w:ascii="仿宋" w:eastAsia="仿宋" w:hAnsi="仿宋"/>
                <w:sz w:val="24"/>
              </w:rPr>
            </w:pPr>
            <w:r>
              <w:rPr>
                <w:rFonts w:ascii="仿宋" w:eastAsia="仿宋" w:hAnsi="仿宋"/>
                <w:sz w:val="24"/>
              </w:rPr>
              <w:t>公司近两年紧紧围绕“转型、提质”的战略总目标，坚持内生增长和外延并购相结合，不断加强并购力度，积极寻求合适的并购标的，稳步推进公司业务提质、转型。</w:t>
            </w:r>
          </w:p>
          <w:p w14:paraId="022EA97B" w14:textId="77777777" w:rsidR="00B775C9" w:rsidRDefault="00B156EA">
            <w:pPr>
              <w:widowControl/>
              <w:spacing w:before="120" w:after="240"/>
              <w:ind w:firstLineChars="200" w:firstLine="480"/>
              <w:rPr>
                <w:rFonts w:ascii="仿宋" w:eastAsia="仿宋" w:hAnsi="仿宋"/>
                <w:sz w:val="24"/>
              </w:rPr>
            </w:pPr>
            <w:r>
              <w:rPr>
                <w:rFonts w:ascii="仿宋" w:eastAsia="仿宋" w:hAnsi="仿宋"/>
                <w:sz w:val="24"/>
              </w:rPr>
              <w:t>公司并购星云开物主要基于以下目的：</w:t>
            </w:r>
          </w:p>
          <w:p w14:paraId="082B9870" w14:textId="77777777" w:rsidR="00B775C9" w:rsidRDefault="00B156EA">
            <w:pPr>
              <w:widowControl/>
              <w:spacing w:before="120" w:after="240"/>
              <w:ind w:firstLineChars="200" w:firstLine="480"/>
              <w:rPr>
                <w:rFonts w:ascii="仿宋" w:eastAsia="仿宋" w:hAnsi="仿宋"/>
                <w:sz w:val="24"/>
              </w:rPr>
            </w:pPr>
            <w:r>
              <w:rPr>
                <w:rFonts w:ascii="仿宋" w:eastAsia="仿宋" w:hAnsi="仿宋" w:hint="eastAsia"/>
                <w:sz w:val="24"/>
              </w:rPr>
              <w:t>①</w:t>
            </w:r>
            <w:r>
              <w:rPr>
                <w:rFonts w:ascii="仿宋" w:eastAsia="仿宋" w:hAnsi="仿宋"/>
                <w:sz w:val="24"/>
              </w:rPr>
              <w:t>完善产业链布局。星云开物专注于智能自助设备数字化服务，提供“IoT智能硬件+SaaS云平台”一体化解决方案，业务涵盖生活、零售、出行等多领域自助设备。公司在智慧城市数字化建设领域有深厚积累，并购完成后，能借助星云开物的业务基础，将业务延伸至消费级市场的智能自助设备相关业务，打造更完整的数字化服务产业链，拓宽业务边界。</w:t>
            </w:r>
          </w:p>
          <w:p w14:paraId="6B938FAA" w14:textId="77777777" w:rsidR="00B775C9" w:rsidRDefault="00B156EA">
            <w:pPr>
              <w:widowControl/>
              <w:spacing w:before="120" w:after="240"/>
              <w:ind w:firstLineChars="200" w:firstLine="480"/>
              <w:rPr>
                <w:rFonts w:ascii="仿宋" w:eastAsia="仿宋" w:hAnsi="仿宋"/>
                <w:sz w:val="24"/>
              </w:rPr>
            </w:pPr>
            <w:r>
              <w:rPr>
                <w:rFonts w:ascii="仿宋" w:eastAsia="仿宋" w:hAnsi="仿宋" w:hint="eastAsia"/>
                <w:sz w:val="24"/>
              </w:rPr>
              <w:t>②</w:t>
            </w:r>
            <w:r>
              <w:rPr>
                <w:rFonts w:ascii="仿宋" w:eastAsia="仿宋" w:hAnsi="仿宋"/>
                <w:sz w:val="24"/>
              </w:rPr>
              <w:t>技术层面，星云开物是国家级重点专精特新小巨人企业，拥有157项专利，其中发明专利62项，在IoT底层技术上成果显著，填补了自助硬件设备物联通讯和智能管理的技术空白。与天亿马在数字孪生构建与应用、政务大数据分析与挖掘等方面的技术优势相结合，双方可整合研发资源，在物联网、大数据、人工智能等交叉领域联合研发，提升公司在智能自助设备数字化服务等方面的研发实力。</w:t>
            </w:r>
          </w:p>
          <w:p w14:paraId="31182BB1" w14:textId="0723E82E" w:rsidR="00A13167" w:rsidRDefault="00B156EA">
            <w:pPr>
              <w:widowControl/>
              <w:spacing w:before="120" w:after="240"/>
              <w:ind w:firstLineChars="200" w:firstLine="480"/>
              <w:rPr>
                <w:rFonts w:ascii="仿宋" w:eastAsia="仿宋" w:hAnsi="仿宋"/>
                <w:sz w:val="24"/>
              </w:rPr>
            </w:pPr>
            <w:r>
              <w:rPr>
                <w:rFonts w:ascii="仿宋" w:eastAsia="仿宋" w:hAnsi="仿宋" w:hint="eastAsia"/>
                <w:sz w:val="24"/>
              </w:rPr>
              <w:t>③</w:t>
            </w:r>
            <w:r>
              <w:rPr>
                <w:rFonts w:ascii="仿宋" w:eastAsia="仿宋" w:hAnsi="仿宋"/>
                <w:sz w:val="24"/>
              </w:rPr>
              <w:t>扩大业务规模与应用场景</w:t>
            </w:r>
            <w:r w:rsidR="00FF6287">
              <w:rPr>
                <w:rFonts w:ascii="仿宋" w:eastAsia="仿宋" w:hAnsi="仿宋" w:hint="eastAsia"/>
                <w:sz w:val="24"/>
              </w:rPr>
              <w:t>。</w:t>
            </w:r>
            <w:r>
              <w:rPr>
                <w:rFonts w:ascii="仿宋" w:eastAsia="仿宋" w:hAnsi="仿宋"/>
                <w:sz w:val="24"/>
              </w:rPr>
              <w:t>截至2024年12月，星云开物全平台在线智能自助设备总数超300万台，覆盖全国600多个城</w:t>
            </w:r>
            <w:r>
              <w:rPr>
                <w:rFonts w:ascii="仿宋" w:eastAsia="仿宋" w:hAnsi="仿宋"/>
                <w:sz w:val="24"/>
              </w:rPr>
              <w:lastRenderedPageBreak/>
              <w:t>市，服务运营商家超55万家。公司并购后，可借助这些庞大的设备与用户基础，推广自身技术与产品，开发新业务模式与应用，实现业务规模的扩张。</w:t>
            </w:r>
          </w:p>
          <w:p w14:paraId="599D3DAA" w14:textId="66C47F76" w:rsidR="00A13167" w:rsidRDefault="00B156EA">
            <w:pPr>
              <w:widowControl/>
              <w:spacing w:before="120" w:after="240"/>
              <w:ind w:firstLineChars="200" w:firstLine="482"/>
              <w:rPr>
                <w:rFonts w:ascii="仿宋" w:eastAsia="仿宋" w:hAnsi="仿宋"/>
                <w:sz w:val="24"/>
              </w:rPr>
            </w:pPr>
            <w:r>
              <w:rPr>
                <w:rFonts w:ascii="仿宋" w:eastAsia="仿宋" w:hAnsi="仿宋" w:hint="eastAsia"/>
                <w:b/>
                <w:bCs/>
                <w:sz w:val="24"/>
              </w:rPr>
              <w:t>7</w:t>
            </w:r>
            <w:r w:rsidR="00D5379C">
              <w:rPr>
                <w:rFonts w:ascii="仿宋" w:eastAsia="仿宋" w:hAnsi="仿宋" w:hint="eastAsia"/>
                <w:b/>
                <w:bCs/>
                <w:sz w:val="24"/>
              </w:rPr>
              <w:t>.</w:t>
            </w:r>
            <w:r>
              <w:rPr>
                <w:rFonts w:ascii="仿宋" w:eastAsia="仿宋" w:hAnsi="仿宋"/>
                <w:b/>
                <w:bCs/>
                <w:sz w:val="24"/>
              </w:rPr>
              <w:t>请问公司在重组之后主要的业务方向是什么？会在哪个领域继续深耕发展？</w:t>
            </w:r>
          </w:p>
          <w:p w14:paraId="4658107E" w14:textId="43871D16" w:rsidR="00B775C9" w:rsidRDefault="00B156EA">
            <w:pPr>
              <w:widowControl/>
              <w:spacing w:before="120" w:after="240"/>
              <w:ind w:firstLineChars="200" w:firstLine="480"/>
              <w:rPr>
                <w:rFonts w:ascii="仿宋" w:eastAsia="仿宋" w:hAnsi="仿宋"/>
                <w:sz w:val="24"/>
              </w:rPr>
            </w:pPr>
            <w:r>
              <w:rPr>
                <w:rFonts w:ascii="仿宋" w:eastAsia="仿宋" w:hAnsi="仿宋"/>
                <w:sz w:val="24"/>
              </w:rPr>
              <w:t>若本次重整顺利完成，公司将围绕“稳固基本盘、拓展新增长极”为核心战略，以“基础业务筑基+新兴业务破局”的双轮驱动模式，构建新的业务版图。星云开物是一家智能自助设备数字化服务提供商，专注于提供“IoT智能硬件+SaaS云平台”一体化解决方案，致力于实现智能自助设备的物联通讯和数字化升级，为国家专精特新重点“小巨人”企业，累计获得157项专利，其中发明专利62项。目前星云开物已与8,000余家制造工厂达成深度合作，服务设备数超300万台，遍布全国600多个城市。未来公司将继续支持星云开物在智能自助设备数字化服务领域作为战略核心深耕，进一步提升行业运营管理效率，全方位赋能中小企业商户，让居民生活更加便捷。</w:t>
            </w:r>
          </w:p>
          <w:p w14:paraId="58C8467A" w14:textId="3B7D9E58" w:rsidR="00A13167" w:rsidRDefault="00B156EA">
            <w:pPr>
              <w:widowControl/>
              <w:spacing w:before="120" w:after="240"/>
              <w:ind w:firstLineChars="200" w:firstLine="480"/>
              <w:rPr>
                <w:rFonts w:ascii="仿宋" w:eastAsia="仿宋" w:hAnsi="仿宋"/>
                <w:sz w:val="24"/>
              </w:rPr>
            </w:pPr>
            <w:r>
              <w:rPr>
                <w:rFonts w:ascii="仿宋" w:eastAsia="仿宋" w:hAnsi="仿宋"/>
                <w:sz w:val="24"/>
              </w:rPr>
              <w:t>待审计、评估及尽职调查等工作完成后，公司将再次召开董事会审议重组相关议案，相关议案还需取得公司股东会审议批准及相关法律法规所要求的其他可能涉及的批准或核准，能否取得上述批准以及何时最终取得批准均存在不确定性。敬请广大投资者关注后续公告并注意投资风险。</w:t>
            </w:r>
          </w:p>
          <w:p w14:paraId="6DE5D759" w14:textId="02403BFF" w:rsidR="00A13167" w:rsidRDefault="00B156EA">
            <w:pPr>
              <w:widowControl/>
              <w:spacing w:before="120" w:after="240"/>
              <w:ind w:firstLineChars="200" w:firstLine="482"/>
              <w:rPr>
                <w:rFonts w:ascii="仿宋" w:eastAsia="仿宋" w:hAnsi="仿宋"/>
                <w:b/>
                <w:bCs/>
                <w:sz w:val="24"/>
              </w:rPr>
            </w:pPr>
            <w:r>
              <w:rPr>
                <w:rFonts w:ascii="仿宋" w:eastAsia="仿宋" w:hAnsi="仿宋" w:hint="eastAsia"/>
                <w:b/>
                <w:bCs/>
                <w:sz w:val="24"/>
              </w:rPr>
              <w:t>8</w:t>
            </w:r>
            <w:r w:rsidR="00D5379C">
              <w:rPr>
                <w:rFonts w:ascii="仿宋" w:eastAsia="仿宋" w:hAnsi="仿宋" w:hint="eastAsia"/>
                <w:b/>
                <w:bCs/>
                <w:sz w:val="24"/>
              </w:rPr>
              <w:t>.</w:t>
            </w:r>
            <w:r>
              <w:rPr>
                <w:rFonts w:ascii="仿宋" w:eastAsia="仿宋" w:hAnsi="仿宋"/>
                <w:b/>
                <w:bCs/>
                <w:sz w:val="24"/>
              </w:rPr>
              <w:t>公司在AI、大数据等前沿技术领域已取得哪些成果？</w:t>
            </w:r>
          </w:p>
          <w:p w14:paraId="540BB2C1" w14:textId="5359E131" w:rsidR="00A13167" w:rsidRDefault="00B156EA">
            <w:pPr>
              <w:widowControl/>
              <w:spacing w:before="120" w:after="240"/>
              <w:ind w:firstLineChars="200" w:firstLine="480"/>
              <w:rPr>
                <w:rFonts w:ascii="仿宋" w:eastAsia="仿宋" w:hAnsi="仿宋"/>
                <w:sz w:val="24"/>
              </w:rPr>
            </w:pPr>
            <w:r>
              <w:rPr>
                <w:rFonts w:ascii="仿宋" w:eastAsia="仿宋" w:hAnsi="仿宋"/>
                <w:sz w:val="24"/>
              </w:rPr>
              <w:t>AI应用方面，控股子公司成功研发面向政府客户的“翼启AI政务管家”智能体和企业客户的“公司人工智能助手”智能体。“翼启AI政务管家”整合知识库、问答流程编排工具、专有硬件及知识语料，深入梳理了涵盖企业开办、社保、公积金、户政、出入境、医保等高频政务服务领域的办事指南与实用指引资料，构建超400万字的知识图谱，实现政务行业的专业咨询与办事导引服务，推动政务服务高效化、智能化。“公司人工智能助手”整合了企业内部产品研发等相关文档超4万份专业技术文档，并成功应用于企业内部研发、销售、新员工入职培训等多个场景，大大提升企业的各个岗位的工作效率，降低企业的综合成本。公司在智能交通、网格化平台、数据治理等方面也有相应的AI应用技术储备。</w:t>
            </w:r>
          </w:p>
          <w:p w14:paraId="2EB38D3C" w14:textId="77777777" w:rsidR="00A13167" w:rsidRDefault="00B156EA">
            <w:pPr>
              <w:widowControl/>
              <w:spacing w:before="120" w:after="240"/>
              <w:ind w:firstLineChars="200" w:firstLine="480"/>
              <w:rPr>
                <w:rFonts w:ascii="仿宋" w:eastAsia="仿宋" w:hAnsi="仿宋"/>
                <w:sz w:val="24"/>
              </w:rPr>
            </w:pPr>
            <w:r>
              <w:rPr>
                <w:rFonts w:ascii="仿宋" w:eastAsia="仿宋" w:hAnsi="仿宋"/>
                <w:sz w:val="24"/>
              </w:rPr>
              <w:t>大数据产业方面，天亿马拥有全国首批DRCA证书，控股子公司已成功开发出基于公共数据和企业数据融合的多款数据产品，并在广州、深圳数据交易所上架、流通，还拥有数据要素全链条一站式解决方案，支撑数据治理、确权、产品开发、定价、交易组织、资产入表等业务发展。</w:t>
            </w:r>
          </w:p>
        </w:tc>
      </w:tr>
      <w:tr w:rsidR="00A13167" w14:paraId="74833DE8" w14:textId="77777777">
        <w:tc>
          <w:tcPr>
            <w:tcW w:w="1908" w:type="dxa"/>
            <w:tcBorders>
              <w:top w:val="single" w:sz="4" w:space="0" w:color="auto"/>
              <w:left w:val="single" w:sz="4" w:space="0" w:color="auto"/>
              <w:bottom w:val="single" w:sz="4" w:space="0" w:color="auto"/>
              <w:right w:val="single" w:sz="4" w:space="0" w:color="auto"/>
            </w:tcBorders>
            <w:vAlign w:val="center"/>
          </w:tcPr>
          <w:p w14:paraId="31BB4975" w14:textId="77777777" w:rsidR="00A13167" w:rsidRDefault="00B156EA">
            <w:pPr>
              <w:widowControl/>
              <w:spacing w:before="120" w:after="240"/>
              <w:ind w:firstLineChars="200" w:firstLine="480"/>
              <w:rPr>
                <w:rFonts w:ascii="仿宋" w:eastAsia="仿宋" w:hAnsi="仿宋"/>
                <w:sz w:val="24"/>
              </w:rPr>
            </w:pPr>
            <w:r>
              <w:rPr>
                <w:rFonts w:ascii="仿宋" w:eastAsia="仿宋" w:hAnsi="仿宋" w:hint="eastAsia"/>
                <w:sz w:val="24"/>
              </w:rPr>
              <w:lastRenderedPageBreak/>
              <w:t>附件清单（如有）</w:t>
            </w:r>
          </w:p>
        </w:tc>
        <w:tc>
          <w:tcPr>
            <w:tcW w:w="6847" w:type="dxa"/>
            <w:tcBorders>
              <w:top w:val="single" w:sz="4" w:space="0" w:color="auto"/>
              <w:left w:val="single" w:sz="4" w:space="0" w:color="auto"/>
              <w:bottom w:val="single" w:sz="4" w:space="0" w:color="auto"/>
              <w:right w:val="single" w:sz="4" w:space="0" w:color="auto"/>
            </w:tcBorders>
          </w:tcPr>
          <w:p w14:paraId="2AA96979" w14:textId="0F49E832" w:rsidR="00A13167" w:rsidRDefault="00D4183F">
            <w:pPr>
              <w:widowControl/>
              <w:spacing w:before="120" w:after="240"/>
              <w:ind w:firstLineChars="200" w:firstLine="480"/>
              <w:rPr>
                <w:rFonts w:ascii="仿宋" w:eastAsia="仿宋" w:hAnsi="仿宋"/>
                <w:sz w:val="24"/>
              </w:rPr>
            </w:pPr>
            <w:r>
              <w:rPr>
                <w:rFonts w:ascii="仿宋" w:eastAsia="仿宋" w:hAnsi="仿宋" w:hint="eastAsia"/>
                <w:sz w:val="24"/>
              </w:rPr>
              <w:t>无</w:t>
            </w:r>
          </w:p>
        </w:tc>
      </w:tr>
      <w:tr w:rsidR="00A13167" w14:paraId="41D82571" w14:textId="77777777">
        <w:tc>
          <w:tcPr>
            <w:tcW w:w="1908" w:type="dxa"/>
            <w:tcBorders>
              <w:top w:val="single" w:sz="4" w:space="0" w:color="auto"/>
              <w:left w:val="single" w:sz="4" w:space="0" w:color="auto"/>
              <w:bottom w:val="single" w:sz="4" w:space="0" w:color="auto"/>
              <w:right w:val="single" w:sz="4" w:space="0" w:color="auto"/>
            </w:tcBorders>
            <w:vAlign w:val="center"/>
          </w:tcPr>
          <w:p w14:paraId="074E690A" w14:textId="77777777" w:rsidR="00A13167" w:rsidRDefault="00B156EA">
            <w:pPr>
              <w:widowControl/>
              <w:spacing w:before="120" w:after="240"/>
              <w:ind w:firstLineChars="200" w:firstLine="480"/>
              <w:rPr>
                <w:rFonts w:ascii="仿宋" w:eastAsia="仿宋" w:hAnsi="仿宋"/>
                <w:sz w:val="24"/>
              </w:rPr>
            </w:pPr>
            <w:r>
              <w:rPr>
                <w:rFonts w:ascii="仿宋" w:eastAsia="仿宋" w:hAnsi="仿宋" w:hint="eastAsia"/>
                <w:sz w:val="24"/>
              </w:rPr>
              <w:t>日期</w:t>
            </w:r>
          </w:p>
        </w:tc>
        <w:tc>
          <w:tcPr>
            <w:tcW w:w="6847" w:type="dxa"/>
            <w:tcBorders>
              <w:top w:val="single" w:sz="4" w:space="0" w:color="auto"/>
              <w:left w:val="single" w:sz="4" w:space="0" w:color="auto"/>
              <w:bottom w:val="single" w:sz="4" w:space="0" w:color="auto"/>
              <w:right w:val="single" w:sz="4" w:space="0" w:color="auto"/>
            </w:tcBorders>
          </w:tcPr>
          <w:p w14:paraId="655F70A8" w14:textId="77777777" w:rsidR="00A13167" w:rsidRDefault="00B156EA">
            <w:pPr>
              <w:widowControl/>
              <w:spacing w:before="120" w:after="240"/>
              <w:ind w:firstLineChars="200" w:firstLine="480"/>
              <w:rPr>
                <w:rFonts w:ascii="仿宋" w:eastAsia="仿宋" w:hAnsi="仿宋"/>
                <w:sz w:val="24"/>
              </w:rPr>
            </w:pPr>
            <w:r>
              <w:rPr>
                <w:rFonts w:ascii="仿宋" w:eastAsia="仿宋" w:hAnsi="仿宋" w:hint="eastAsia"/>
                <w:sz w:val="24"/>
              </w:rPr>
              <w:t xml:space="preserve">2025-09-19 </w:t>
            </w:r>
          </w:p>
        </w:tc>
      </w:tr>
    </w:tbl>
    <w:p w14:paraId="66E3D282" w14:textId="77777777" w:rsidR="00A13167" w:rsidRDefault="00A13167">
      <w:pPr>
        <w:widowControl/>
        <w:spacing w:before="120" w:after="240"/>
        <w:ind w:firstLineChars="200" w:firstLine="480"/>
        <w:rPr>
          <w:rFonts w:ascii="仿宋" w:eastAsia="仿宋" w:hAnsi="仿宋"/>
          <w:sz w:val="24"/>
        </w:rPr>
      </w:pPr>
      <w:bookmarkStart w:id="0" w:name="_GoBack"/>
      <w:bookmarkEnd w:id="0"/>
    </w:p>
    <w:sectPr w:rsidR="00A13167">
      <w:headerReference w:type="default" r:id="rId7"/>
      <w:footerReference w:type="default" r:id="rId8"/>
      <w:pgSz w:w="11906" w:h="16838"/>
      <w:pgMar w:top="1440" w:right="1800" w:bottom="1440" w:left="1800" w:header="851" w:footer="992" w:gutter="0"/>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16C23BA" w15:done="1"/>
  <w15:commentEx w15:paraId="5FA0DC48" w15:done="1"/>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95E062" w14:textId="77777777" w:rsidR="00322FC1" w:rsidRDefault="00322FC1">
      <w:r>
        <w:separator/>
      </w:r>
    </w:p>
  </w:endnote>
  <w:endnote w:type="continuationSeparator" w:id="0">
    <w:p w14:paraId="410F18F0" w14:textId="77777777" w:rsidR="00322FC1" w:rsidRDefault="00322F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altName w:val="方正仿宋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EE8EAA" w14:textId="77777777" w:rsidR="00A13167" w:rsidRDefault="00A13167">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75BC3A" w14:textId="77777777" w:rsidR="00322FC1" w:rsidRDefault="00322FC1">
      <w:r>
        <w:separator/>
      </w:r>
    </w:p>
  </w:footnote>
  <w:footnote w:type="continuationSeparator" w:id="0">
    <w:p w14:paraId="4CC7254F" w14:textId="77777777" w:rsidR="00322FC1" w:rsidRDefault="00322F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A198B2" w14:textId="77777777" w:rsidR="00A13167" w:rsidRDefault="00A13167">
    <w:pPr>
      <w:pStyle w:val="a5"/>
      <w:pBdr>
        <w:bottom w:val="none" w:sz="0" w:space="0" w:color="auto"/>
      </w:pBdr>
      <w:jc w:val="left"/>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舒倩">
    <w15:presenceInfo w15:providerId="WPS Office" w15:userId="32921328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C7"/>
    <w:rsid w:val="B7DDD54D"/>
    <w:rsid w:val="E3FFE6ED"/>
    <w:rsid w:val="E6DF1149"/>
    <w:rsid w:val="F04FB8AE"/>
    <w:rsid w:val="F5DB8A63"/>
    <w:rsid w:val="F797912E"/>
    <w:rsid w:val="FE7B4896"/>
    <w:rsid w:val="000268C0"/>
    <w:rsid w:val="000363B5"/>
    <w:rsid w:val="000375D7"/>
    <w:rsid w:val="00043015"/>
    <w:rsid w:val="00046DDE"/>
    <w:rsid w:val="00047EB9"/>
    <w:rsid w:val="00060A74"/>
    <w:rsid w:val="00067110"/>
    <w:rsid w:val="0009298A"/>
    <w:rsid w:val="000A0FCD"/>
    <w:rsid w:val="000A2808"/>
    <w:rsid w:val="000A3BAC"/>
    <w:rsid w:val="000C26FD"/>
    <w:rsid w:val="000C2D85"/>
    <w:rsid w:val="000D7F6A"/>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B19F3"/>
    <w:rsid w:val="001C50AD"/>
    <w:rsid w:val="001D22EE"/>
    <w:rsid w:val="001D4C89"/>
    <w:rsid w:val="001E1838"/>
    <w:rsid w:val="001E3145"/>
    <w:rsid w:val="001E6509"/>
    <w:rsid w:val="001E7968"/>
    <w:rsid w:val="0022180A"/>
    <w:rsid w:val="00223ABC"/>
    <w:rsid w:val="002241B9"/>
    <w:rsid w:val="002274D9"/>
    <w:rsid w:val="0023455A"/>
    <w:rsid w:val="00237994"/>
    <w:rsid w:val="00251D58"/>
    <w:rsid w:val="002530EE"/>
    <w:rsid w:val="002549E6"/>
    <w:rsid w:val="00256602"/>
    <w:rsid w:val="00271C8D"/>
    <w:rsid w:val="00273B53"/>
    <w:rsid w:val="0028080C"/>
    <w:rsid w:val="00295257"/>
    <w:rsid w:val="00297703"/>
    <w:rsid w:val="002A0826"/>
    <w:rsid w:val="002A0984"/>
    <w:rsid w:val="002A589B"/>
    <w:rsid w:val="002B1184"/>
    <w:rsid w:val="002B122B"/>
    <w:rsid w:val="002B71B8"/>
    <w:rsid w:val="002B7469"/>
    <w:rsid w:val="002C22C6"/>
    <w:rsid w:val="002C6568"/>
    <w:rsid w:val="002C723B"/>
    <w:rsid w:val="002D39BC"/>
    <w:rsid w:val="002E1B15"/>
    <w:rsid w:val="002E1D3A"/>
    <w:rsid w:val="003005F0"/>
    <w:rsid w:val="003030BF"/>
    <w:rsid w:val="00304F89"/>
    <w:rsid w:val="00306023"/>
    <w:rsid w:val="00322FC1"/>
    <w:rsid w:val="00324F71"/>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33384"/>
    <w:rsid w:val="0043777D"/>
    <w:rsid w:val="0045767F"/>
    <w:rsid w:val="00463E9B"/>
    <w:rsid w:val="00467414"/>
    <w:rsid w:val="00473F30"/>
    <w:rsid w:val="0048591A"/>
    <w:rsid w:val="00486D86"/>
    <w:rsid w:val="0048721A"/>
    <w:rsid w:val="004A0BD5"/>
    <w:rsid w:val="004A1BBF"/>
    <w:rsid w:val="004A73E5"/>
    <w:rsid w:val="004C19BF"/>
    <w:rsid w:val="004D7640"/>
    <w:rsid w:val="004E1A9B"/>
    <w:rsid w:val="00500AB6"/>
    <w:rsid w:val="005155FB"/>
    <w:rsid w:val="00523907"/>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5F1F2D"/>
    <w:rsid w:val="00604F4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60F7"/>
    <w:rsid w:val="006861C7"/>
    <w:rsid w:val="00686DDF"/>
    <w:rsid w:val="00697B12"/>
    <w:rsid w:val="006A55BB"/>
    <w:rsid w:val="006A7613"/>
    <w:rsid w:val="006B661A"/>
    <w:rsid w:val="006B7004"/>
    <w:rsid w:val="006B7D00"/>
    <w:rsid w:val="006C6BC5"/>
    <w:rsid w:val="006D61A2"/>
    <w:rsid w:val="006E1DB4"/>
    <w:rsid w:val="006E7064"/>
    <w:rsid w:val="00753DB6"/>
    <w:rsid w:val="00762072"/>
    <w:rsid w:val="00763847"/>
    <w:rsid w:val="00771FE3"/>
    <w:rsid w:val="00776BDE"/>
    <w:rsid w:val="00786870"/>
    <w:rsid w:val="00792237"/>
    <w:rsid w:val="0079272A"/>
    <w:rsid w:val="007A1DA9"/>
    <w:rsid w:val="007B2252"/>
    <w:rsid w:val="007B79D9"/>
    <w:rsid w:val="007C67B1"/>
    <w:rsid w:val="007E354A"/>
    <w:rsid w:val="007E69C8"/>
    <w:rsid w:val="0080525B"/>
    <w:rsid w:val="008062C5"/>
    <w:rsid w:val="0080741A"/>
    <w:rsid w:val="00814B5B"/>
    <w:rsid w:val="0082231A"/>
    <w:rsid w:val="00836F34"/>
    <w:rsid w:val="00843E73"/>
    <w:rsid w:val="00844EBF"/>
    <w:rsid w:val="00854F61"/>
    <w:rsid w:val="00864202"/>
    <w:rsid w:val="00873B59"/>
    <w:rsid w:val="0087701F"/>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7FAF"/>
    <w:rsid w:val="009C7FDA"/>
    <w:rsid w:val="009D4199"/>
    <w:rsid w:val="009E5E6A"/>
    <w:rsid w:val="009F0DD5"/>
    <w:rsid w:val="009F1B95"/>
    <w:rsid w:val="009F6C05"/>
    <w:rsid w:val="00A13167"/>
    <w:rsid w:val="00A13CB6"/>
    <w:rsid w:val="00A14A1A"/>
    <w:rsid w:val="00A22CDD"/>
    <w:rsid w:val="00A25AEE"/>
    <w:rsid w:val="00A31EB1"/>
    <w:rsid w:val="00A33AEA"/>
    <w:rsid w:val="00A461CD"/>
    <w:rsid w:val="00A469C5"/>
    <w:rsid w:val="00A5317D"/>
    <w:rsid w:val="00A6284E"/>
    <w:rsid w:val="00A63E81"/>
    <w:rsid w:val="00A8775A"/>
    <w:rsid w:val="00AA5998"/>
    <w:rsid w:val="00AB07E7"/>
    <w:rsid w:val="00AC443F"/>
    <w:rsid w:val="00AD1BA8"/>
    <w:rsid w:val="00B02A29"/>
    <w:rsid w:val="00B03522"/>
    <w:rsid w:val="00B04AD6"/>
    <w:rsid w:val="00B14CAA"/>
    <w:rsid w:val="00B156EA"/>
    <w:rsid w:val="00B257CE"/>
    <w:rsid w:val="00B4746C"/>
    <w:rsid w:val="00B65354"/>
    <w:rsid w:val="00B66682"/>
    <w:rsid w:val="00B71A0E"/>
    <w:rsid w:val="00B775C9"/>
    <w:rsid w:val="00B81765"/>
    <w:rsid w:val="00B832F5"/>
    <w:rsid w:val="00BA2FAB"/>
    <w:rsid w:val="00BB5E28"/>
    <w:rsid w:val="00BD15F3"/>
    <w:rsid w:val="00BD7986"/>
    <w:rsid w:val="00BD79D3"/>
    <w:rsid w:val="00C04F82"/>
    <w:rsid w:val="00C15AC0"/>
    <w:rsid w:val="00C26030"/>
    <w:rsid w:val="00C41091"/>
    <w:rsid w:val="00C61354"/>
    <w:rsid w:val="00C63056"/>
    <w:rsid w:val="00C661D1"/>
    <w:rsid w:val="00C70E34"/>
    <w:rsid w:val="00C775BA"/>
    <w:rsid w:val="00C85331"/>
    <w:rsid w:val="00C85A50"/>
    <w:rsid w:val="00C94D46"/>
    <w:rsid w:val="00CA443A"/>
    <w:rsid w:val="00CB2461"/>
    <w:rsid w:val="00CB37FD"/>
    <w:rsid w:val="00CC4D65"/>
    <w:rsid w:val="00CC61E7"/>
    <w:rsid w:val="00CD25AD"/>
    <w:rsid w:val="00CD3FFC"/>
    <w:rsid w:val="00CF565C"/>
    <w:rsid w:val="00D016A3"/>
    <w:rsid w:val="00D278EC"/>
    <w:rsid w:val="00D4183F"/>
    <w:rsid w:val="00D512E3"/>
    <w:rsid w:val="00D5379C"/>
    <w:rsid w:val="00D602C9"/>
    <w:rsid w:val="00D82058"/>
    <w:rsid w:val="00DA26A9"/>
    <w:rsid w:val="00DB01FF"/>
    <w:rsid w:val="00DC35C5"/>
    <w:rsid w:val="00DC7778"/>
    <w:rsid w:val="00DE7391"/>
    <w:rsid w:val="00DF2DB5"/>
    <w:rsid w:val="00DF6560"/>
    <w:rsid w:val="00E04CC0"/>
    <w:rsid w:val="00E136FF"/>
    <w:rsid w:val="00E32528"/>
    <w:rsid w:val="00E35F26"/>
    <w:rsid w:val="00E53165"/>
    <w:rsid w:val="00E61EF7"/>
    <w:rsid w:val="00E620CB"/>
    <w:rsid w:val="00E663B4"/>
    <w:rsid w:val="00E80CEB"/>
    <w:rsid w:val="00EA5103"/>
    <w:rsid w:val="00EA6FB9"/>
    <w:rsid w:val="00EB5E6A"/>
    <w:rsid w:val="00EC1DD0"/>
    <w:rsid w:val="00EC2AD7"/>
    <w:rsid w:val="00ED7DE0"/>
    <w:rsid w:val="00EE7891"/>
    <w:rsid w:val="00EF41B7"/>
    <w:rsid w:val="00EF49FE"/>
    <w:rsid w:val="00EF5341"/>
    <w:rsid w:val="00F04908"/>
    <w:rsid w:val="00F07C21"/>
    <w:rsid w:val="00F12EF6"/>
    <w:rsid w:val="00F21065"/>
    <w:rsid w:val="00F24CB4"/>
    <w:rsid w:val="00F43465"/>
    <w:rsid w:val="00F45475"/>
    <w:rsid w:val="00F64E72"/>
    <w:rsid w:val="00F70C7D"/>
    <w:rsid w:val="00F9272E"/>
    <w:rsid w:val="00F97743"/>
    <w:rsid w:val="00FA6DAF"/>
    <w:rsid w:val="00FC6884"/>
    <w:rsid w:val="00FE62F3"/>
    <w:rsid w:val="00FF6287"/>
    <w:rsid w:val="00FF71D2"/>
    <w:rsid w:val="01EE5021"/>
    <w:rsid w:val="1B2418A5"/>
    <w:rsid w:val="1CEF07E4"/>
    <w:rsid w:val="1FBFC074"/>
    <w:rsid w:val="36FB9E1F"/>
    <w:rsid w:val="3BFA3B96"/>
    <w:rsid w:val="3CEF3472"/>
    <w:rsid w:val="3EFF16E9"/>
    <w:rsid w:val="77CF73AC"/>
    <w:rsid w:val="78FF0116"/>
    <w:rsid w:val="7BF63BD1"/>
    <w:rsid w:val="7FF95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customStyle="1" w:styleId="Style6">
    <w:name w:val="_Style 6"/>
    <w:basedOn w:val="a"/>
    <w:uiPriority w:val="34"/>
    <w:qFormat/>
    <w:pPr>
      <w:ind w:firstLineChars="200" w:firstLine="420"/>
    </w:pPr>
    <w:rPr>
      <w:rFonts w:ascii="Calibri" w:hAnsi="Calibri"/>
      <w:szCs w:val="22"/>
    </w:rPr>
  </w:style>
  <w:style w:type="paragraph" w:customStyle="1" w:styleId="CharCharChar">
    <w:name w:val="Char Char Char"/>
    <w:basedOn w:val="a"/>
    <w:qFormat/>
    <w:rPr>
      <w:szCs w:val="21"/>
    </w:rPr>
  </w:style>
  <w:style w:type="paragraph" w:customStyle="1" w:styleId="CharCharCharCharCharCharCharCharCharCharCharCharCharCharCharChar">
    <w:name w:val="Char Char Char Char Char Char Char Char Char Char Char Char Char Char Char Char"/>
    <w:basedOn w:val="a"/>
    <w:qFormat/>
  </w:style>
  <w:style w:type="paragraph" w:customStyle="1" w:styleId="CharCharChar0">
    <w:name w:val="Char Char Char"/>
    <w:basedOn w:val="a"/>
    <w:qFormat/>
  </w:style>
  <w:style w:type="character" w:customStyle="1" w:styleId="Char">
    <w:name w:val="页脚 Char"/>
    <w:basedOn w:val="a0"/>
    <w:link w:val="a4"/>
    <w:qFormat/>
    <w:rPr>
      <w:kern w:val="2"/>
      <w:sz w:val="18"/>
      <w:szCs w:val="18"/>
    </w:rPr>
  </w:style>
  <w:style w:type="character" w:customStyle="1" w:styleId="Char0">
    <w:name w:val="页眉 Char"/>
    <w:basedOn w:val="a0"/>
    <w:link w:val="a5"/>
    <w:qFormat/>
    <w:rPr>
      <w:kern w:val="2"/>
      <w:sz w:val="18"/>
      <w:szCs w:val="18"/>
    </w:rPr>
  </w:style>
  <w:style w:type="character" w:styleId="a6">
    <w:name w:val="annotation reference"/>
    <w:basedOn w:val="a0"/>
    <w:rPr>
      <w:sz w:val="21"/>
      <w:szCs w:val="21"/>
    </w:rPr>
  </w:style>
  <w:style w:type="paragraph" w:styleId="a7">
    <w:name w:val="Balloon Text"/>
    <w:basedOn w:val="a"/>
    <w:link w:val="Char1"/>
    <w:rsid w:val="00B775C9"/>
    <w:rPr>
      <w:sz w:val="18"/>
      <w:szCs w:val="18"/>
    </w:rPr>
  </w:style>
  <w:style w:type="character" w:customStyle="1" w:styleId="Char1">
    <w:name w:val="批注框文本 Char"/>
    <w:basedOn w:val="a0"/>
    <w:link w:val="a7"/>
    <w:rsid w:val="00B775C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customStyle="1" w:styleId="Style6">
    <w:name w:val="_Style 6"/>
    <w:basedOn w:val="a"/>
    <w:uiPriority w:val="34"/>
    <w:qFormat/>
    <w:pPr>
      <w:ind w:firstLineChars="200" w:firstLine="420"/>
    </w:pPr>
    <w:rPr>
      <w:rFonts w:ascii="Calibri" w:hAnsi="Calibri"/>
      <w:szCs w:val="22"/>
    </w:rPr>
  </w:style>
  <w:style w:type="paragraph" w:customStyle="1" w:styleId="CharCharChar">
    <w:name w:val="Char Char Char"/>
    <w:basedOn w:val="a"/>
    <w:qFormat/>
    <w:rPr>
      <w:szCs w:val="21"/>
    </w:rPr>
  </w:style>
  <w:style w:type="paragraph" w:customStyle="1" w:styleId="CharCharCharCharCharCharCharCharCharCharCharCharCharCharCharChar">
    <w:name w:val="Char Char Char Char Char Char Char Char Char Char Char Char Char Char Char Char"/>
    <w:basedOn w:val="a"/>
    <w:qFormat/>
  </w:style>
  <w:style w:type="paragraph" w:customStyle="1" w:styleId="CharCharChar0">
    <w:name w:val="Char Char Char"/>
    <w:basedOn w:val="a"/>
    <w:qFormat/>
  </w:style>
  <w:style w:type="character" w:customStyle="1" w:styleId="Char">
    <w:name w:val="页脚 Char"/>
    <w:basedOn w:val="a0"/>
    <w:link w:val="a4"/>
    <w:qFormat/>
    <w:rPr>
      <w:kern w:val="2"/>
      <w:sz w:val="18"/>
      <w:szCs w:val="18"/>
    </w:rPr>
  </w:style>
  <w:style w:type="character" w:customStyle="1" w:styleId="Char0">
    <w:name w:val="页眉 Char"/>
    <w:basedOn w:val="a0"/>
    <w:link w:val="a5"/>
    <w:qFormat/>
    <w:rPr>
      <w:kern w:val="2"/>
      <w:sz w:val="18"/>
      <w:szCs w:val="18"/>
    </w:rPr>
  </w:style>
  <w:style w:type="character" w:styleId="a6">
    <w:name w:val="annotation reference"/>
    <w:basedOn w:val="a0"/>
    <w:rPr>
      <w:sz w:val="21"/>
      <w:szCs w:val="21"/>
    </w:rPr>
  </w:style>
  <w:style w:type="paragraph" w:styleId="a7">
    <w:name w:val="Balloon Text"/>
    <w:basedOn w:val="a"/>
    <w:link w:val="Char1"/>
    <w:rsid w:val="00B775C9"/>
    <w:rPr>
      <w:sz w:val="18"/>
      <w:szCs w:val="18"/>
    </w:rPr>
  </w:style>
  <w:style w:type="character" w:customStyle="1" w:styleId="Char1">
    <w:name w:val="批注框文本 Char"/>
    <w:basedOn w:val="a0"/>
    <w:link w:val="a7"/>
    <w:rsid w:val="00B775C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11/relationships/commentsExtended" Target="commentsExtended.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523</Words>
  <Characters>2982</Characters>
  <Application>Microsoft Office Word</Application>
  <DocSecurity>0</DocSecurity>
  <Lines>24</Lines>
  <Paragraphs>6</Paragraphs>
  <ScaleCrop>false</ScaleCrop>
  <Company>微软中国</Company>
  <LinksUpToDate>false</LinksUpToDate>
  <CharactersWithSpaces>3499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hsq</cp:lastModifiedBy>
  <cp:revision>285</cp:revision>
  <cp:lastPrinted>2014-02-21T21:34:00Z</cp:lastPrinted>
  <dcterms:created xsi:type="dcterms:W3CDTF">2012-09-10T00:59:00Z</dcterms:created>
  <dcterms:modified xsi:type="dcterms:W3CDTF">2025-09-19T09:54:00Z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B8556E5D618B0EAFB422CD685E08A4D2_43</vt:lpwstr>
  </property>
  <property fmtid="{D5CDD505-2E9C-101B-9397-08002B2CF9AE}" pid="4" name="KSOTemplateDocerSaveRecord">
    <vt:lpwstr>eyJoZGlkIjoiYjc3NTVmODk5OWI4YTU0YmU5MTlhYzJjMjBkNzFlNmEiLCJ1c2VySWQiOiIyNDMwNTgyMjAifQ==</vt:lpwstr>
  </property>
</Properties>
</file>