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53CB82">
      <w:pPr>
        <w:autoSpaceDE w:val="0"/>
        <w:autoSpaceDN w:val="0"/>
        <w:adjustRightInd w:val="0"/>
        <w:spacing w:line="360" w:lineRule="auto"/>
        <w:jc w:val="left"/>
        <w:rPr>
          <w:rFonts w:hint="eastAsia" w:ascii="仿宋" w:hAnsi="仿宋" w:eastAsia="仿宋" w:cs="仿宋"/>
          <w:color w:val="000000"/>
          <w:sz w:val="28"/>
          <w:szCs w:val="20"/>
        </w:rPr>
      </w:pPr>
      <w:r>
        <w:rPr>
          <w:rFonts w:hint="eastAsia" w:ascii="仿宋" w:hAnsi="仿宋" w:eastAsia="仿宋" w:cs="仿宋"/>
          <w:color w:val="000000"/>
          <w:sz w:val="28"/>
          <w:szCs w:val="20"/>
          <w:lang w:bidi="ar"/>
        </w:rPr>
        <w:t xml:space="preserve">证券代码：301178     证券简称：天亿马    公告编号：2025-098   </w:t>
      </w:r>
    </w:p>
    <w:p w14:paraId="72D68E70"/>
    <w:p w14:paraId="215E1B0A">
      <w:pPr>
        <w:spacing w:line="360" w:lineRule="auto"/>
        <w:jc w:val="center"/>
        <w:rPr>
          <w:rFonts w:hint="eastAsia" w:ascii="黑体" w:hAnsi="宋体" w:eastAsia="黑体" w:cs="黑体"/>
          <w:sz w:val="36"/>
          <w:szCs w:val="36"/>
        </w:rPr>
      </w:pPr>
      <w:r>
        <w:rPr>
          <w:rFonts w:hint="eastAsia" w:ascii="黑体" w:hAnsi="宋体" w:eastAsia="黑体" w:cs="黑体"/>
          <w:sz w:val="36"/>
          <w:szCs w:val="36"/>
          <w:lang w:bidi="ar"/>
        </w:rPr>
        <w:t>广东天亿马信息产业股份有限公司</w:t>
      </w:r>
    </w:p>
    <w:p w14:paraId="35EEA001">
      <w:pPr>
        <w:spacing w:after="312" w:afterLines="100" w:line="360" w:lineRule="auto"/>
        <w:jc w:val="center"/>
        <w:rPr>
          <w:rFonts w:hint="eastAsia" w:ascii="黑体" w:hAnsi="宋体" w:eastAsia="黑体" w:cs="黑体"/>
          <w:sz w:val="36"/>
          <w:szCs w:val="36"/>
        </w:rPr>
      </w:pPr>
      <w:r>
        <w:rPr>
          <w:rFonts w:hint="eastAsia" w:ascii="黑体" w:hAnsi="宋体" w:eastAsia="黑体" w:cs="黑体"/>
          <w:sz w:val="36"/>
          <w:szCs w:val="36"/>
          <w:lang w:bidi="ar"/>
        </w:rPr>
        <w:t>关于召开2025年第三次临时股东会通知公告</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2B4B5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8522" w:type="dxa"/>
            <w:tcBorders>
              <w:top w:val="single" w:color="auto" w:sz="4" w:space="0"/>
              <w:left w:val="single" w:color="auto" w:sz="4" w:space="0"/>
              <w:bottom w:val="single" w:color="auto" w:sz="4" w:space="0"/>
              <w:right w:val="single" w:color="auto" w:sz="4" w:space="0"/>
            </w:tcBorders>
          </w:tcPr>
          <w:p w14:paraId="720785A8">
            <w:pPr>
              <w:widowControl/>
              <w:spacing w:line="440" w:lineRule="exact"/>
              <w:ind w:firstLine="560" w:firstLineChars="200"/>
              <w:rPr>
                <w:rFonts w:hint="eastAsia" w:ascii="楷体" w:hAnsi="楷体" w:eastAsia="楷体" w:cs="宋体"/>
                <w:color w:val="000000"/>
                <w:kern w:val="0"/>
                <w:sz w:val="28"/>
                <w:szCs w:val="20"/>
              </w:rPr>
            </w:pPr>
            <w:r>
              <w:rPr>
                <w:rFonts w:hint="eastAsia" w:ascii="楷体" w:hAnsi="楷体" w:eastAsia="楷体" w:cs="宋体"/>
                <w:color w:val="000000"/>
                <w:kern w:val="0"/>
                <w:sz w:val="28"/>
                <w:szCs w:val="20"/>
                <w:lang w:bidi="ar"/>
              </w:rPr>
              <w:t>本公司及董事会全体成员保证信息披露内容的真实、准确和完整，没有虚假记载、误导性陈述或重大遗漏。</w:t>
            </w:r>
          </w:p>
        </w:tc>
      </w:tr>
    </w:tbl>
    <w:p w14:paraId="68F8053E">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广东天亿马信息产业股份有限公司（以下简称“公司”）于2025年11月18日召开第四届董事会第三次会议，审议通过了《关于提请召开2025年第三次临时股东会的议案》。现将相关事项公告如下：</w:t>
      </w:r>
    </w:p>
    <w:p w14:paraId="44F48530">
      <w:pPr>
        <w:ind w:firstLine="562" w:firstLineChars="200"/>
        <w:outlineLvl w:val="0"/>
        <w:rPr>
          <w:rFonts w:hint="eastAsia" w:ascii="仿宋" w:hAnsi="仿宋" w:eastAsia="仿宋" w:cs="仿宋"/>
          <w:b/>
          <w:color w:val="000000"/>
          <w:sz w:val="28"/>
          <w:szCs w:val="28"/>
        </w:rPr>
      </w:pPr>
      <w:r>
        <w:rPr>
          <w:rFonts w:hint="eastAsia" w:ascii="仿宋" w:hAnsi="仿宋" w:eastAsia="仿宋" w:cs="仿宋"/>
          <w:b/>
          <w:color w:val="000000"/>
          <w:sz w:val="28"/>
          <w:szCs w:val="28"/>
          <w:lang w:bidi="ar"/>
        </w:rPr>
        <w:t>一、召开会议的基本情况</w:t>
      </w:r>
    </w:p>
    <w:p w14:paraId="4807B16E">
      <w:pPr>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bidi="ar"/>
        </w:rPr>
        <w:t>（一）股东会届次：2025年第三次临时股东会</w:t>
      </w:r>
    </w:p>
    <w:p w14:paraId="63E1D211">
      <w:pPr>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bidi="ar"/>
        </w:rPr>
        <w:t>（二）会议召集人：公司董事会</w:t>
      </w:r>
    </w:p>
    <w:p w14:paraId="1C4C6A6F">
      <w:pPr>
        <w:ind w:firstLine="560" w:firstLineChars="200"/>
        <w:rPr>
          <w:rFonts w:hint="eastAsia" w:ascii="仿宋" w:hAnsi="仿宋" w:eastAsia="仿宋" w:cs="仿宋"/>
          <w:sz w:val="28"/>
          <w:szCs w:val="28"/>
        </w:rPr>
      </w:pPr>
      <w:r>
        <w:rPr>
          <w:rFonts w:hint="eastAsia" w:ascii="仿宋" w:hAnsi="仿宋" w:eastAsia="仿宋" w:cs="仿宋"/>
          <w:color w:val="000000"/>
          <w:sz w:val="28"/>
          <w:szCs w:val="28"/>
          <w:lang w:bidi="ar"/>
        </w:rPr>
        <w:t>（三）</w:t>
      </w:r>
      <w:r>
        <w:rPr>
          <w:rFonts w:hint="eastAsia" w:ascii="仿宋" w:hAnsi="仿宋" w:eastAsia="仿宋" w:cs="仿宋"/>
          <w:sz w:val="28"/>
          <w:szCs w:val="28"/>
          <w:lang w:bidi="ar"/>
        </w:rPr>
        <w:t>会议召开的合法、合规性：经公司第四届董事会第三次会议审议通过，决定召开本次股东会。本次股东会会议召开符合有关法律、行政法规、部门规章、规范性文件和《广东天亿马信息产业股份有限公司章程》（以下简称“《公司章程》”）等规定。</w:t>
      </w:r>
    </w:p>
    <w:p w14:paraId="008B060F">
      <w:pPr>
        <w:ind w:firstLine="560" w:firstLineChars="200"/>
        <w:rPr>
          <w:rFonts w:hint="eastAsia" w:ascii="仿宋" w:hAnsi="仿宋" w:eastAsia="仿宋" w:cs="仿宋"/>
          <w:sz w:val="28"/>
          <w:szCs w:val="28"/>
        </w:rPr>
      </w:pPr>
      <w:r>
        <w:rPr>
          <w:rFonts w:hint="eastAsia" w:ascii="仿宋" w:hAnsi="仿宋" w:eastAsia="仿宋" w:cs="仿宋"/>
          <w:color w:val="000000"/>
          <w:sz w:val="28"/>
          <w:szCs w:val="28"/>
          <w:lang w:bidi="ar"/>
        </w:rPr>
        <w:t>（四）</w:t>
      </w:r>
      <w:r>
        <w:rPr>
          <w:rFonts w:hint="eastAsia" w:ascii="仿宋" w:hAnsi="仿宋" w:eastAsia="仿宋" w:cs="仿宋"/>
          <w:sz w:val="28"/>
          <w:szCs w:val="28"/>
          <w:lang w:bidi="ar"/>
        </w:rPr>
        <w:t>会议召开的日期、时间：</w:t>
      </w:r>
    </w:p>
    <w:p w14:paraId="3128A8D2">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1.现场会议时间：2025年12月4日（星期四）下午15:00。</w:t>
      </w:r>
    </w:p>
    <w:p w14:paraId="6859805C">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2.网络投票时间：</w:t>
      </w:r>
    </w:p>
    <w:p w14:paraId="66E58E0A">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① 通过深圳证券交易所交易系统投票的时间为现场会议召开当日9:15—9：25，9：30—11:30和13:00—15:00。</w:t>
      </w:r>
    </w:p>
    <w:p w14:paraId="45D5780C">
      <w:pPr>
        <w:tabs>
          <w:tab w:val="left" w:pos="851"/>
          <w:tab w:val="left" w:pos="1418"/>
        </w:tabs>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lang w:bidi="ar"/>
        </w:rPr>
        <w:t>②通过深圳证券交易所互联网投票系统投票的时间为现场会议召开当日9:15—15:00。</w:t>
      </w:r>
    </w:p>
    <w:p w14:paraId="65570CE3">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（五）会议的召开方式：本次股东会采用现场投票与网络投票相结合的方式。</w:t>
      </w:r>
    </w:p>
    <w:p w14:paraId="7BBCCD80">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1.现场投票：股东本人出席现场会议或者通过授权他人出席现场会议；</w:t>
      </w:r>
    </w:p>
    <w:p w14:paraId="353E3DFD">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2.网络投票：本次股东会将通过深圳证券交易所交易系统和互联网投票系统（http://wltp.cninfo.com.cn）向公司股东提供网络形式的投票平台，股东可以在上述网络投票时间内通过上述系统行使表决权。</w:t>
      </w:r>
    </w:p>
    <w:p w14:paraId="217FEBA7">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（六）会议的股权登记日：2025年12月1日。</w:t>
      </w:r>
    </w:p>
    <w:p w14:paraId="1368ADD2">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（七）出席对象：</w:t>
      </w:r>
    </w:p>
    <w:p w14:paraId="63A0C3BA">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1.在股权登记日持有公司股份的普通股股东或其代理人；于股权登记日下午收市时在中国结算深圳分公司登记在册的公司全体普通股股东均有权出席股东会，并可以以书面形式委托代理人出席会议和参加表决，该股东代理人不必是本公司股东；</w:t>
      </w:r>
    </w:p>
    <w:p w14:paraId="6E719903">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2.公司董事和高级管理人员；</w:t>
      </w:r>
    </w:p>
    <w:p w14:paraId="3E878430">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3.公司聘请的律师；</w:t>
      </w:r>
    </w:p>
    <w:p w14:paraId="31188246">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4.根据相关法规应当出席股东会的其他人员。</w:t>
      </w:r>
    </w:p>
    <w:p w14:paraId="08C1D442">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（八）会议地点：广东省汕头市海滨路55号海逸投资大厦4-5层公司会议室</w:t>
      </w:r>
    </w:p>
    <w:p w14:paraId="06601935">
      <w:pPr>
        <w:ind w:firstLine="562" w:firstLineChars="200"/>
        <w:outlineLvl w:val="0"/>
        <w:rPr>
          <w:rFonts w:hint="eastAsia" w:ascii="仿宋" w:hAnsi="仿宋" w:eastAsia="仿宋" w:cs="仿宋"/>
          <w:b/>
          <w:color w:val="000000"/>
          <w:sz w:val="28"/>
          <w:szCs w:val="28"/>
        </w:rPr>
      </w:pPr>
      <w:r>
        <w:rPr>
          <w:rFonts w:hint="eastAsia" w:ascii="仿宋" w:hAnsi="仿宋" w:eastAsia="仿宋" w:cs="仿宋"/>
          <w:b/>
          <w:color w:val="000000"/>
          <w:sz w:val="28"/>
          <w:szCs w:val="28"/>
          <w:lang w:bidi="ar"/>
        </w:rPr>
        <w:t>二、会议审议事项</w:t>
      </w:r>
    </w:p>
    <w:p w14:paraId="1CBC0BD0">
      <w:pPr>
        <w:autoSpaceDE w:val="0"/>
        <w:autoSpaceDN w:val="0"/>
        <w:adjustRightInd w:val="0"/>
        <w:spacing w:line="560" w:lineRule="exact"/>
        <w:ind w:right="-58" w:firstLine="560" w:firstLineChars="200"/>
        <w:jc w:val="left"/>
        <w:rPr>
          <w:rFonts w:hint="eastAsia" w:ascii="仿宋" w:hAnsi="仿宋" w:eastAsia="仿宋" w:cs="仿宋"/>
          <w:sz w:val="28"/>
          <w:szCs w:val="28"/>
        </w:rPr>
      </w:pPr>
      <w:r>
        <w:rPr>
          <w:rFonts w:hint="eastAsia" w:ascii="仿宋" w:hAnsi="仿宋" w:eastAsia="仿宋" w:cs="仿宋"/>
          <w:sz w:val="28"/>
          <w:szCs w:val="28"/>
          <w:lang w:bidi="ar"/>
        </w:rPr>
        <w:t>（一）提案编码</w:t>
      </w:r>
    </w:p>
    <w:tbl>
      <w:tblPr>
        <w:tblStyle w:val="5"/>
        <w:tblW w:w="500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5657"/>
        <w:gridCol w:w="1488"/>
      </w:tblGrid>
      <w:tr w14:paraId="53870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09" w:type="pct"/>
            <w:vMerge w:val="restart"/>
            <w:tcBorders>
              <w:top w:val="single" w:color="auto" w:sz="4" w:space="0"/>
              <w:left w:val="single" w:color="auto" w:sz="4" w:space="0"/>
              <w:bottom w:val="single" w:color="auto" w:sz="4" w:space="0"/>
              <w:right w:val="single" w:color="auto" w:sz="4" w:space="0"/>
            </w:tcBorders>
            <w:shd w:val="clear" w:color="auto" w:fill="E0E0E0"/>
            <w:vAlign w:val="center"/>
          </w:tcPr>
          <w:p w14:paraId="2277DF71">
            <w:pPr>
              <w:jc w:val="center"/>
              <w:rPr>
                <w:rFonts w:hint="eastAsia" w:ascii="仿宋" w:hAnsi="仿宋" w:eastAsia="仿宋" w:cs="仿宋"/>
                <w:b/>
                <w:sz w:val="24"/>
              </w:rPr>
            </w:pPr>
            <w:r>
              <w:rPr>
                <w:rFonts w:hint="eastAsia" w:ascii="仿宋" w:hAnsi="仿宋" w:eastAsia="仿宋" w:cs="仿宋"/>
                <w:b/>
                <w:sz w:val="24"/>
                <w:lang w:bidi="ar"/>
              </w:rPr>
              <w:t>提案编码</w:t>
            </w:r>
          </w:p>
        </w:tc>
        <w:tc>
          <w:tcPr>
            <w:tcW w:w="3318" w:type="pct"/>
            <w:vMerge w:val="restart"/>
            <w:tcBorders>
              <w:top w:val="single" w:color="auto" w:sz="4" w:space="0"/>
              <w:left w:val="single" w:color="auto" w:sz="4" w:space="0"/>
              <w:bottom w:val="single" w:color="auto" w:sz="4" w:space="0"/>
              <w:right w:val="single" w:color="auto" w:sz="4" w:space="0"/>
            </w:tcBorders>
            <w:shd w:val="clear" w:color="auto" w:fill="E0E0E0"/>
            <w:vAlign w:val="center"/>
          </w:tcPr>
          <w:p w14:paraId="2CB889D9">
            <w:pPr>
              <w:jc w:val="center"/>
              <w:rPr>
                <w:rFonts w:hint="eastAsia" w:ascii="仿宋" w:hAnsi="仿宋" w:eastAsia="仿宋" w:cs="仿宋"/>
                <w:b/>
                <w:sz w:val="24"/>
              </w:rPr>
            </w:pPr>
            <w:r>
              <w:rPr>
                <w:rFonts w:hint="eastAsia" w:ascii="仿宋" w:hAnsi="仿宋" w:eastAsia="仿宋" w:cs="仿宋"/>
                <w:b/>
                <w:sz w:val="24"/>
                <w:lang w:bidi="ar"/>
              </w:rPr>
              <w:t>提案名称</w:t>
            </w:r>
          </w:p>
        </w:tc>
        <w:tc>
          <w:tcPr>
            <w:tcW w:w="873" w:type="pct"/>
            <w:tcBorders>
              <w:top w:val="single" w:color="auto" w:sz="4" w:space="0"/>
              <w:left w:val="single" w:color="auto" w:sz="4" w:space="0"/>
              <w:bottom w:val="single" w:color="auto" w:sz="4" w:space="0"/>
              <w:right w:val="single" w:color="auto" w:sz="4" w:space="0"/>
            </w:tcBorders>
            <w:shd w:val="clear" w:color="auto" w:fill="E0E0E0"/>
            <w:vAlign w:val="center"/>
          </w:tcPr>
          <w:p w14:paraId="20C4B1EE">
            <w:pPr>
              <w:jc w:val="center"/>
              <w:rPr>
                <w:rFonts w:hint="eastAsia" w:ascii="仿宋" w:hAnsi="仿宋" w:eastAsia="仿宋" w:cs="仿宋"/>
                <w:b/>
                <w:sz w:val="24"/>
              </w:rPr>
            </w:pPr>
            <w:r>
              <w:rPr>
                <w:rFonts w:hint="eastAsia" w:ascii="仿宋" w:hAnsi="仿宋" w:eastAsia="仿宋" w:cs="仿宋"/>
                <w:sz w:val="24"/>
                <w:lang w:bidi="ar"/>
              </w:rPr>
              <w:t>备注</w:t>
            </w:r>
          </w:p>
        </w:tc>
      </w:tr>
      <w:tr w14:paraId="1D0BF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09" w:type="pct"/>
            <w:vMerge w:val="continue"/>
            <w:tcBorders>
              <w:top w:val="single" w:color="auto" w:sz="4" w:space="0"/>
              <w:left w:val="single" w:color="auto" w:sz="4" w:space="0"/>
              <w:bottom w:val="single" w:color="auto" w:sz="4" w:space="0"/>
              <w:right w:val="single" w:color="auto" w:sz="4" w:space="0"/>
            </w:tcBorders>
            <w:shd w:val="clear" w:color="auto" w:fill="E0E0E0"/>
            <w:vAlign w:val="center"/>
          </w:tcPr>
          <w:p w14:paraId="0927F3AB">
            <w:pPr>
              <w:rPr>
                <w:rFonts w:ascii="Calibri" w:hAnsi="Calibri" w:cs="Calibri"/>
                <w:szCs w:val="22"/>
              </w:rPr>
            </w:pPr>
          </w:p>
        </w:tc>
        <w:tc>
          <w:tcPr>
            <w:tcW w:w="3318" w:type="pct"/>
            <w:vMerge w:val="continue"/>
            <w:tcBorders>
              <w:top w:val="single" w:color="auto" w:sz="4" w:space="0"/>
              <w:left w:val="single" w:color="auto" w:sz="4" w:space="0"/>
              <w:bottom w:val="single" w:color="auto" w:sz="4" w:space="0"/>
              <w:right w:val="single" w:color="auto" w:sz="4" w:space="0"/>
            </w:tcBorders>
            <w:shd w:val="clear" w:color="auto" w:fill="E0E0E0"/>
            <w:vAlign w:val="center"/>
          </w:tcPr>
          <w:p w14:paraId="7E01FFB3">
            <w:pPr>
              <w:rPr>
                <w:rFonts w:ascii="Calibri" w:hAnsi="Calibri" w:cs="Calibri"/>
                <w:szCs w:val="22"/>
              </w:rPr>
            </w:pPr>
          </w:p>
        </w:tc>
        <w:tc>
          <w:tcPr>
            <w:tcW w:w="873" w:type="pct"/>
            <w:tcBorders>
              <w:top w:val="single" w:color="auto" w:sz="4" w:space="0"/>
              <w:left w:val="single" w:color="auto" w:sz="4" w:space="0"/>
              <w:bottom w:val="single" w:color="auto" w:sz="4" w:space="0"/>
              <w:right w:val="single" w:color="auto" w:sz="4" w:space="0"/>
            </w:tcBorders>
            <w:vAlign w:val="center"/>
          </w:tcPr>
          <w:p w14:paraId="60130738">
            <w:pPr>
              <w:jc w:val="center"/>
              <w:rPr>
                <w:rFonts w:hint="eastAsia" w:ascii="仿宋" w:hAnsi="仿宋" w:eastAsia="仿宋" w:cs="仿宋"/>
                <w:b/>
                <w:sz w:val="24"/>
              </w:rPr>
            </w:pPr>
            <w:r>
              <w:rPr>
                <w:rFonts w:hint="eastAsia" w:ascii="仿宋" w:hAnsi="仿宋" w:eastAsia="仿宋" w:cs="仿宋"/>
                <w:sz w:val="24"/>
                <w:lang w:bidi="ar"/>
              </w:rPr>
              <w:t>该列打勾的栏目可以投票</w:t>
            </w:r>
          </w:p>
        </w:tc>
      </w:tr>
      <w:tr w14:paraId="71D98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06660E58">
            <w:pPr>
              <w:jc w:val="center"/>
              <w:rPr>
                <w:rFonts w:hint="eastAsia" w:ascii="仿宋" w:hAnsi="仿宋" w:eastAsia="仿宋" w:cs="仿宋"/>
                <w:sz w:val="24"/>
              </w:rPr>
            </w:pPr>
            <w:r>
              <w:rPr>
                <w:rFonts w:hint="eastAsia" w:ascii="仿宋" w:hAnsi="仿宋" w:eastAsia="仿宋" w:cs="仿宋"/>
                <w:sz w:val="24"/>
              </w:rPr>
              <w:t>100</w:t>
            </w:r>
          </w:p>
        </w:tc>
        <w:tc>
          <w:tcPr>
            <w:tcW w:w="3318" w:type="pct"/>
            <w:tcBorders>
              <w:top w:val="single" w:color="auto" w:sz="4" w:space="0"/>
              <w:left w:val="single" w:color="auto" w:sz="4" w:space="0"/>
              <w:bottom w:val="single" w:color="auto" w:sz="4" w:space="0"/>
              <w:right w:val="single" w:color="auto" w:sz="4" w:space="0"/>
            </w:tcBorders>
            <w:vAlign w:val="center"/>
          </w:tcPr>
          <w:p w14:paraId="1440E9DD">
            <w:pPr>
              <w:rPr>
                <w:rFonts w:hint="eastAsia" w:ascii="仿宋" w:hAnsi="仿宋" w:eastAsia="仿宋" w:cs="仿宋"/>
                <w:sz w:val="24"/>
                <w:szCs w:val="20"/>
              </w:rPr>
            </w:pPr>
            <w:r>
              <w:rPr>
                <w:rFonts w:hint="eastAsia" w:ascii="仿宋" w:hAnsi="仿宋" w:eastAsia="仿宋"/>
                <w:color w:val="000000"/>
                <w:sz w:val="24"/>
              </w:rPr>
              <w:t>总议案：除累积投票提案外的所有提案</w:t>
            </w:r>
          </w:p>
        </w:tc>
        <w:tc>
          <w:tcPr>
            <w:tcW w:w="873" w:type="pct"/>
            <w:tcBorders>
              <w:top w:val="single" w:color="auto" w:sz="4" w:space="0"/>
              <w:left w:val="single" w:color="auto" w:sz="4" w:space="0"/>
              <w:bottom w:val="single" w:color="auto" w:sz="4" w:space="0"/>
              <w:right w:val="single" w:color="auto" w:sz="4" w:space="0"/>
            </w:tcBorders>
          </w:tcPr>
          <w:p w14:paraId="195876FD">
            <w:r>
              <w:rPr>
                <w:rFonts w:hint="eastAsia" w:ascii="仿宋" w:hAnsi="仿宋" w:eastAsia="仿宋" w:cs="仿宋"/>
                <w:sz w:val="24"/>
                <w:lang w:bidi="ar"/>
              </w:rPr>
              <w:t>√</w:t>
            </w:r>
          </w:p>
        </w:tc>
      </w:tr>
      <w:tr w14:paraId="52892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Borders>
              <w:top w:val="single" w:color="auto" w:sz="4" w:space="0"/>
              <w:left w:val="single" w:color="auto" w:sz="4" w:space="0"/>
              <w:bottom w:val="single" w:color="auto" w:sz="4" w:space="0"/>
              <w:right w:val="single" w:color="auto" w:sz="4" w:space="0"/>
            </w:tcBorders>
          </w:tcPr>
          <w:p w14:paraId="5D2794ED">
            <w:pPr>
              <w:jc w:val="left"/>
              <w:rPr>
                <w:rFonts w:hint="eastAsia" w:ascii="仿宋" w:hAnsi="仿宋" w:eastAsia="仿宋" w:cs="仿宋"/>
                <w:b/>
                <w:sz w:val="24"/>
              </w:rPr>
            </w:pPr>
            <w:r>
              <w:rPr>
                <w:rFonts w:hint="eastAsia" w:ascii="仿宋" w:hAnsi="仿宋" w:eastAsia="仿宋" w:cs="仿宋"/>
                <w:sz w:val="24"/>
                <w:lang w:bidi="ar"/>
              </w:rPr>
              <w:t>非累积投票提案</w:t>
            </w:r>
          </w:p>
        </w:tc>
      </w:tr>
      <w:tr w14:paraId="5B807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5EFC8E1F">
            <w:pPr>
              <w:jc w:val="center"/>
              <w:rPr>
                <w:rFonts w:hint="eastAsia" w:ascii="仿宋" w:hAnsi="仿宋" w:eastAsia="仿宋" w:cs="仿宋"/>
                <w:sz w:val="24"/>
              </w:rPr>
            </w:pPr>
            <w:r>
              <w:rPr>
                <w:rFonts w:hint="eastAsia" w:ascii="仿宋" w:hAnsi="仿宋" w:eastAsia="仿宋" w:cs="仿宋"/>
                <w:sz w:val="24"/>
              </w:rPr>
              <w:t>1.00</w:t>
            </w:r>
          </w:p>
        </w:tc>
        <w:tc>
          <w:tcPr>
            <w:tcW w:w="3318" w:type="pct"/>
            <w:tcBorders>
              <w:top w:val="single" w:color="auto" w:sz="4" w:space="0"/>
              <w:left w:val="single" w:color="auto" w:sz="4" w:space="0"/>
              <w:bottom w:val="single" w:color="auto" w:sz="4" w:space="0"/>
              <w:right w:val="single" w:color="auto" w:sz="4" w:space="0"/>
            </w:tcBorders>
            <w:vAlign w:val="center"/>
          </w:tcPr>
          <w:p w14:paraId="48C4F560">
            <w:pPr>
              <w:rPr>
                <w:rFonts w:hint="eastAsia" w:ascii="仿宋" w:hAnsi="仿宋" w:eastAsia="仿宋" w:cs="仿宋"/>
                <w:sz w:val="24"/>
                <w:szCs w:val="20"/>
              </w:rPr>
            </w:pPr>
            <w:r>
              <w:rPr>
                <w:rFonts w:hint="eastAsia" w:ascii="仿宋" w:hAnsi="仿宋" w:eastAsia="仿宋"/>
                <w:color w:val="000000"/>
                <w:sz w:val="24"/>
              </w:rPr>
              <w:t>《关于公司符合发行股份及支付现金购买资产并募集配套资金暨关联交易相关法律法规规定条件的议案》</w:t>
            </w:r>
          </w:p>
        </w:tc>
        <w:tc>
          <w:tcPr>
            <w:tcW w:w="873" w:type="pct"/>
            <w:tcBorders>
              <w:top w:val="single" w:color="auto" w:sz="4" w:space="0"/>
              <w:left w:val="single" w:color="auto" w:sz="4" w:space="0"/>
              <w:bottom w:val="single" w:color="auto" w:sz="4" w:space="0"/>
              <w:right w:val="single" w:color="auto" w:sz="4" w:space="0"/>
            </w:tcBorders>
          </w:tcPr>
          <w:p w14:paraId="41E0CBD1">
            <w:r>
              <w:rPr>
                <w:rFonts w:hint="eastAsia" w:ascii="仿宋" w:hAnsi="仿宋" w:eastAsia="仿宋" w:cs="仿宋"/>
                <w:sz w:val="24"/>
                <w:lang w:bidi="ar"/>
              </w:rPr>
              <w:t>√</w:t>
            </w:r>
          </w:p>
        </w:tc>
      </w:tr>
      <w:tr w14:paraId="7A36F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26ED037A">
            <w:pPr>
              <w:jc w:val="center"/>
              <w:rPr>
                <w:rFonts w:hint="eastAsia" w:ascii="仿宋" w:hAnsi="仿宋" w:eastAsia="仿宋" w:cs="仿宋"/>
                <w:sz w:val="24"/>
              </w:rPr>
            </w:pPr>
            <w:r>
              <w:rPr>
                <w:rFonts w:hint="eastAsia" w:ascii="仿宋" w:hAnsi="仿宋" w:eastAsia="仿宋" w:cs="仿宋"/>
                <w:sz w:val="24"/>
              </w:rPr>
              <w:t>2.00</w:t>
            </w:r>
          </w:p>
        </w:tc>
        <w:tc>
          <w:tcPr>
            <w:tcW w:w="3318" w:type="pct"/>
            <w:tcBorders>
              <w:top w:val="single" w:color="auto" w:sz="4" w:space="0"/>
              <w:left w:val="single" w:color="auto" w:sz="4" w:space="0"/>
              <w:bottom w:val="single" w:color="auto" w:sz="4" w:space="0"/>
              <w:right w:val="single" w:color="auto" w:sz="4" w:space="0"/>
            </w:tcBorders>
            <w:vAlign w:val="center"/>
          </w:tcPr>
          <w:p w14:paraId="604E26EF">
            <w:pPr>
              <w:rPr>
                <w:rFonts w:hint="eastAsia" w:ascii="仿宋" w:hAnsi="仿宋" w:eastAsia="仿宋" w:cs="仿宋"/>
                <w:sz w:val="24"/>
              </w:rPr>
            </w:pPr>
            <w:r>
              <w:rPr>
                <w:rFonts w:hint="eastAsia" w:ascii="仿宋" w:hAnsi="仿宋" w:eastAsia="仿宋"/>
                <w:color w:val="000000"/>
                <w:sz w:val="24"/>
              </w:rPr>
              <w:t>《关于公司发行股份及支付现金购买资产并募集配套资金暨关联交易方案的议案》</w:t>
            </w:r>
          </w:p>
        </w:tc>
        <w:tc>
          <w:tcPr>
            <w:tcW w:w="873" w:type="pct"/>
            <w:tcBorders>
              <w:top w:val="single" w:color="auto" w:sz="4" w:space="0"/>
              <w:left w:val="single" w:color="auto" w:sz="4" w:space="0"/>
              <w:bottom w:val="single" w:color="auto" w:sz="4" w:space="0"/>
              <w:right w:val="single" w:color="auto" w:sz="4" w:space="0"/>
            </w:tcBorders>
          </w:tcPr>
          <w:p w14:paraId="6E943FC2">
            <w:pPr>
              <w:rPr>
                <w:rFonts w:hint="eastAsia" w:ascii="仿宋" w:hAnsi="仿宋" w:eastAsia="仿宋" w:cs="仿宋"/>
                <w:sz w:val="24"/>
              </w:rPr>
            </w:pPr>
            <w:r>
              <w:rPr>
                <w:rFonts w:hint="eastAsia" w:ascii="仿宋" w:hAnsi="仿宋" w:eastAsia="仿宋" w:cs="仿宋"/>
                <w:sz w:val="24"/>
                <w:lang w:bidi="ar"/>
              </w:rPr>
              <w:t>作为投票对象的子议案数（21）</w:t>
            </w:r>
          </w:p>
        </w:tc>
      </w:tr>
      <w:tr w14:paraId="4D2FD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18250F4C">
            <w:pPr>
              <w:jc w:val="center"/>
              <w:rPr>
                <w:rFonts w:hint="eastAsia" w:ascii="仿宋" w:hAnsi="仿宋" w:eastAsia="仿宋" w:cs="仿宋"/>
                <w:sz w:val="24"/>
                <w:lang w:bidi="ar"/>
              </w:rPr>
            </w:pPr>
            <w:r>
              <w:rPr>
                <w:rFonts w:hint="eastAsia" w:ascii="仿宋" w:hAnsi="仿宋" w:eastAsia="仿宋" w:cs="仿宋"/>
                <w:sz w:val="24"/>
                <w:lang w:bidi="ar"/>
              </w:rPr>
              <w:t>2.01</w:t>
            </w:r>
          </w:p>
        </w:tc>
        <w:tc>
          <w:tcPr>
            <w:tcW w:w="3318" w:type="pct"/>
            <w:tcBorders>
              <w:top w:val="single" w:color="auto" w:sz="4" w:space="0"/>
              <w:left w:val="single" w:color="auto" w:sz="4" w:space="0"/>
              <w:bottom w:val="single" w:color="auto" w:sz="4" w:space="0"/>
              <w:right w:val="single" w:color="auto" w:sz="4" w:space="0"/>
            </w:tcBorders>
            <w:vAlign w:val="center"/>
          </w:tcPr>
          <w:p w14:paraId="60C8A163">
            <w:pPr>
              <w:rPr>
                <w:rFonts w:hint="eastAsia" w:ascii="仿宋" w:hAnsi="仿宋" w:eastAsia="仿宋" w:cs="仿宋"/>
                <w:sz w:val="24"/>
                <w:lang w:bidi="ar"/>
              </w:rPr>
            </w:pPr>
            <w:r>
              <w:rPr>
                <w:rFonts w:hint="eastAsia" w:ascii="仿宋" w:hAnsi="仿宋" w:eastAsia="仿宋"/>
                <w:color w:val="000000"/>
                <w:sz w:val="24"/>
              </w:rPr>
              <w:t>本次交易方案概述</w:t>
            </w:r>
          </w:p>
        </w:tc>
        <w:tc>
          <w:tcPr>
            <w:tcW w:w="873" w:type="pct"/>
            <w:tcBorders>
              <w:top w:val="single" w:color="auto" w:sz="4" w:space="0"/>
              <w:left w:val="single" w:color="auto" w:sz="4" w:space="0"/>
              <w:bottom w:val="single" w:color="auto" w:sz="4" w:space="0"/>
              <w:right w:val="single" w:color="auto" w:sz="4" w:space="0"/>
            </w:tcBorders>
          </w:tcPr>
          <w:p w14:paraId="0BE43772">
            <w:pPr>
              <w:rPr>
                <w:rFonts w:hint="eastAsia" w:ascii="仿宋" w:hAnsi="仿宋" w:eastAsia="仿宋" w:cs="仿宋"/>
                <w:sz w:val="24"/>
                <w:lang w:bidi="ar"/>
              </w:rPr>
            </w:pPr>
            <w:r>
              <w:rPr>
                <w:rFonts w:hint="eastAsia" w:ascii="仿宋" w:hAnsi="仿宋" w:eastAsia="仿宋" w:cs="仿宋"/>
                <w:sz w:val="24"/>
                <w:lang w:bidi="ar"/>
              </w:rPr>
              <w:t>√</w:t>
            </w:r>
          </w:p>
        </w:tc>
      </w:tr>
      <w:tr w14:paraId="36FDA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1F9FDA03">
            <w:pPr>
              <w:jc w:val="center"/>
              <w:rPr>
                <w:rFonts w:hint="eastAsia" w:ascii="仿宋" w:hAnsi="仿宋" w:eastAsia="仿宋" w:cs="仿宋"/>
                <w:sz w:val="24"/>
                <w:lang w:bidi="ar"/>
              </w:rPr>
            </w:pPr>
          </w:p>
        </w:tc>
        <w:tc>
          <w:tcPr>
            <w:tcW w:w="3318" w:type="pct"/>
            <w:tcBorders>
              <w:top w:val="single" w:color="auto" w:sz="4" w:space="0"/>
              <w:left w:val="single" w:color="auto" w:sz="4" w:space="0"/>
              <w:bottom w:val="single" w:color="auto" w:sz="4" w:space="0"/>
              <w:right w:val="single" w:color="auto" w:sz="4" w:space="0"/>
            </w:tcBorders>
            <w:vAlign w:val="center"/>
          </w:tcPr>
          <w:p w14:paraId="527B7377">
            <w:pPr>
              <w:rPr>
                <w:rFonts w:hint="eastAsia" w:ascii="仿宋" w:hAnsi="仿宋" w:eastAsia="仿宋"/>
                <w:color w:val="000000"/>
                <w:sz w:val="24"/>
              </w:rPr>
            </w:pPr>
            <w:r>
              <w:rPr>
                <w:rFonts w:hint="eastAsia" w:ascii="仿宋" w:hAnsi="仿宋" w:eastAsia="仿宋"/>
                <w:color w:val="000000"/>
                <w:sz w:val="24"/>
              </w:rPr>
              <w:t>本次发行股份及支付现金购买资产的具体方案</w:t>
            </w:r>
          </w:p>
        </w:tc>
        <w:tc>
          <w:tcPr>
            <w:tcW w:w="873" w:type="pct"/>
            <w:tcBorders>
              <w:top w:val="single" w:color="auto" w:sz="4" w:space="0"/>
              <w:left w:val="single" w:color="auto" w:sz="4" w:space="0"/>
              <w:bottom w:val="single" w:color="auto" w:sz="4" w:space="0"/>
              <w:right w:val="single" w:color="auto" w:sz="4" w:space="0"/>
            </w:tcBorders>
          </w:tcPr>
          <w:p w14:paraId="650975EB">
            <w:pPr>
              <w:rPr>
                <w:rFonts w:hint="eastAsia" w:ascii="仿宋" w:hAnsi="仿宋" w:eastAsia="仿宋" w:cs="仿宋"/>
                <w:sz w:val="24"/>
                <w:lang w:bidi="ar"/>
              </w:rPr>
            </w:pPr>
            <w:r>
              <w:rPr>
                <w:rFonts w:hint="eastAsia" w:ascii="仿宋" w:hAnsi="仿宋" w:eastAsia="仿宋" w:cs="仿宋"/>
                <w:sz w:val="24"/>
                <w:lang w:bidi="ar"/>
              </w:rPr>
              <w:t>/</w:t>
            </w:r>
          </w:p>
        </w:tc>
      </w:tr>
      <w:tr w14:paraId="00436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4067F0C5">
            <w:pPr>
              <w:jc w:val="center"/>
              <w:rPr>
                <w:rFonts w:hint="eastAsia" w:ascii="仿宋" w:hAnsi="仿宋" w:eastAsia="仿宋" w:cs="仿宋"/>
                <w:sz w:val="24"/>
                <w:lang w:bidi="ar"/>
              </w:rPr>
            </w:pPr>
            <w:r>
              <w:rPr>
                <w:rFonts w:hint="eastAsia" w:ascii="仿宋" w:hAnsi="仿宋" w:eastAsia="仿宋" w:cs="仿宋"/>
                <w:sz w:val="24"/>
                <w:lang w:bidi="ar"/>
              </w:rPr>
              <w:t>2.02</w:t>
            </w:r>
          </w:p>
        </w:tc>
        <w:tc>
          <w:tcPr>
            <w:tcW w:w="3318" w:type="pct"/>
            <w:tcBorders>
              <w:top w:val="single" w:color="auto" w:sz="4" w:space="0"/>
              <w:left w:val="single" w:color="auto" w:sz="4" w:space="0"/>
              <w:bottom w:val="single" w:color="auto" w:sz="4" w:space="0"/>
              <w:right w:val="single" w:color="auto" w:sz="4" w:space="0"/>
            </w:tcBorders>
            <w:vAlign w:val="center"/>
          </w:tcPr>
          <w:p w14:paraId="6E8C9433">
            <w:pPr>
              <w:rPr>
                <w:rFonts w:hint="eastAsia" w:ascii="仿宋" w:hAnsi="仿宋" w:eastAsia="仿宋" w:cs="仿宋"/>
                <w:sz w:val="24"/>
                <w:lang w:bidi="ar"/>
              </w:rPr>
            </w:pPr>
            <w:r>
              <w:rPr>
                <w:rFonts w:hint="eastAsia" w:ascii="仿宋" w:hAnsi="仿宋" w:eastAsia="仿宋"/>
                <w:color w:val="000000"/>
                <w:sz w:val="24"/>
              </w:rPr>
              <w:t>交易资产及交易对方</w:t>
            </w:r>
          </w:p>
        </w:tc>
        <w:tc>
          <w:tcPr>
            <w:tcW w:w="873" w:type="pct"/>
            <w:tcBorders>
              <w:top w:val="single" w:color="auto" w:sz="4" w:space="0"/>
              <w:left w:val="single" w:color="auto" w:sz="4" w:space="0"/>
              <w:bottom w:val="single" w:color="auto" w:sz="4" w:space="0"/>
              <w:right w:val="single" w:color="auto" w:sz="4" w:space="0"/>
            </w:tcBorders>
          </w:tcPr>
          <w:p w14:paraId="221E522E">
            <w:pPr>
              <w:rPr>
                <w:rFonts w:hint="eastAsia" w:ascii="仿宋" w:hAnsi="仿宋" w:eastAsia="仿宋" w:cs="仿宋"/>
                <w:sz w:val="24"/>
                <w:lang w:bidi="ar"/>
              </w:rPr>
            </w:pPr>
            <w:r>
              <w:rPr>
                <w:rFonts w:hint="eastAsia" w:ascii="仿宋" w:hAnsi="仿宋" w:eastAsia="仿宋" w:cs="仿宋"/>
                <w:sz w:val="24"/>
                <w:lang w:bidi="ar"/>
              </w:rPr>
              <w:t>√</w:t>
            </w:r>
          </w:p>
        </w:tc>
      </w:tr>
      <w:tr w14:paraId="76E44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809" w:type="pct"/>
            <w:tcBorders>
              <w:top w:val="single" w:color="auto" w:sz="4" w:space="0"/>
              <w:left w:val="single" w:color="auto" w:sz="4" w:space="0"/>
              <w:bottom w:val="single" w:color="auto" w:sz="4" w:space="0"/>
              <w:right w:val="single" w:color="auto" w:sz="4" w:space="0"/>
            </w:tcBorders>
          </w:tcPr>
          <w:p w14:paraId="37B242EC">
            <w:pPr>
              <w:jc w:val="center"/>
              <w:rPr>
                <w:rFonts w:hint="eastAsia" w:ascii="仿宋" w:hAnsi="仿宋" w:eastAsia="仿宋" w:cs="仿宋"/>
                <w:sz w:val="24"/>
                <w:lang w:bidi="ar"/>
              </w:rPr>
            </w:pPr>
            <w:r>
              <w:rPr>
                <w:rFonts w:hint="eastAsia" w:ascii="仿宋" w:hAnsi="仿宋" w:eastAsia="仿宋" w:cs="仿宋"/>
                <w:sz w:val="24"/>
                <w:lang w:bidi="ar"/>
              </w:rPr>
              <w:t>2.03</w:t>
            </w:r>
          </w:p>
        </w:tc>
        <w:tc>
          <w:tcPr>
            <w:tcW w:w="3318" w:type="pct"/>
            <w:tcBorders>
              <w:top w:val="single" w:color="auto" w:sz="4" w:space="0"/>
              <w:left w:val="single" w:color="auto" w:sz="4" w:space="0"/>
              <w:bottom w:val="single" w:color="auto" w:sz="4" w:space="0"/>
              <w:right w:val="single" w:color="auto" w:sz="4" w:space="0"/>
            </w:tcBorders>
            <w:vAlign w:val="center"/>
          </w:tcPr>
          <w:p w14:paraId="4CBE376B">
            <w:pPr>
              <w:rPr>
                <w:rFonts w:hint="eastAsia" w:ascii="仿宋" w:hAnsi="仿宋" w:eastAsia="仿宋" w:cs="仿宋"/>
                <w:sz w:val="24"/>
                <w:lang w:bidi="ar"/>
              </w:rPr>
            </w:pPr>
            <w:r>
              <w:rPr>
                <w:rFonts w:hint="eastAsia" w:ascii="仿宋" w:hAnsi="仿宋" w:eastAsia="仿宋"/>
                <w:color w:val="000000"/>
                <w:sz w:val="24"/>
              </w:rPr>
              <w:t>交易价格及定价依据</w:t>
            </w:r>
          </w:p>
        </w:tc>
        <w:tc>
          <w:tcPr>
            <w:tcW w:w="873" w:type="pct"/>
            <w:tcBorders>
              <w:top w:val="single" w:color="auto" w:sz="4" w:space="0"/>
              <w:left w:val="single" w:color="auto" w:sz="4" w:space="0"/>
              <w:bottom w:val="single" w:color="auto" w:sz="4" w:space="0"/>
              <w:right w:val="single" w:color="auto" w:sz="4" w:space="0"/>
            </w:tcBorders>
          </w:tcPr>
          <w:p w14:paraId="3860DBFD">
            <w:pPr>
              <w:rPr>
                <w:rFonts w:hint="eastAsia" w:ascii="仿宋" w:hAnsi="仿宋" w:eastAsia="仿宋" w:cs="仿宋"/>
                <w:sz w:val="24"/>
                <w:lang w:bidi="ar"/>
              </w:rPr>
            </w:pPr>
            <w:r>
              <w:rPr>
                <w:rFonts w:hint="eastAsia" w:ascii="仿宋" w:hAnsi="仿宋" w:eastAsia="仿宋" w:cs="仿宋"/>
                <w:sz w:val="24"/>
                <w:lang w:bidi="ar"/>
              </w:rPr>
              <w:t>√</w:t>
            </w:r>
          </w:p>
        </w:tc>
      </w:tr>
      <w:tr w14:paraId="185ED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2E087B4A">
            <w:pPr>
              <w:jc w:val="center"/>
              <w:rPr>
                <w:rFonts w:hint="eastAsia" w:ascii="仿宋" w:hAnsi="仿宋" w:eastAsia="仿宋" w:cs="仿宋"/>
                <w:sz w:val="24"/>
                <w:lang w:bidi="ar"/>
              </w:rPr>
            </w:pPr>
            <w:r>
              <w:rPr>
                <w:rFonts w:hint="eastAsia" w:ascii="仿宋" w:hAnsi="仿宋" w:eastAsia="仿宋" w:cs="仿宋"/>
                <w:sz w:val="24"/>
                <w:lang w:bidi="ar"/>
              </w:rPr>
              <w:t>2.04</w:t>
            </w:r>
          </w:p>
        </w:tc>
        <w:tc>
          <w:tcPr>
            <w:tcW w:w="3318" w:type="pct"/>
            <w:tcBorders>
              <w:top w:val="single" w:color="auto" w:sz="4" w:space="0"/>
              <w:left w:val="single" w:color="auto" w:sz="4" w:space="0"/>
              <w:bottom w:val="single" w:color="auto" w:sz="4" w:space="0"/>
              <w:right w:val="single" w:color="auto" w:sz="4" w:space="0"/>
            </w:tcBorders>
            <w:vAlign w:val="center"/>
          </w:tcPr>
          <w:p w14:paraId="166E8B7E">
            <w:pPr>
              <w:rPr>
                <w:rFonts w:hint="eastAsia" w:ascii="仿宋" w:hAnsi="仿宋" w:eastAsia="仿宋" w:cs="仿宋"/>
                <w:sz w:val="24"/>
                <w:lang w:bidi="ar"/>
              </w:rPr>
            </w:pPr>
            <w:r>
              <w:rPr>
                <w:rFonts w:hint="eastAsia" w:ascii="仿宋" w:hAnsi="仿宋" w:eastAsia="仿宋"/>
                <w:color w:val="000000"/>
                <w:sz w:val="24"/>
              </w:rPr>
              <w:t>发行股份的种类、面值和上市地点</w:t>
            </w:r>
          </w:p>
        </w:tc>
        <w:tc>
          <w:tcPr>
            <w:tcW w:w="873" w:type="pct"/>
            <w:tcBorders>
              <w:top w:val="single" w:color="auto" w:sz="4" w:space="0"/>
              <w:left w:val="single" w:color="auto" w:sz="4" w:space="0"/>
              <w:bottom w:val="single" w:color="auto" w:sz="4" w:space="0"/>
              <w:right w:val="single" w:color="auto" w:sz="4" w:space="0"/>
            </w:tcBorders>
          </w:tcPr>
          <w:p w14:paraId="29EA30CC">
            <w:pPr>
              <w:rPr>
                <w:rFonts w:hint="eastAsia" w:ascii="仿宋" w:hAnsi="仿宋" w:eastAsia="仿宋" w:cs="仿宋"/>
                <w:sz w:val="24"/>
                <w:lang w:bidi="ar"/>
              </w:rPr>
            </w:pPr>
            <w:r>
              <w:rPr>
                <w:rFonts w:hint="eastAsia" w:ascii="仿宋" w:hAnsi="仿宋" w:eastAsia="仿宋" w:cs="仿宋"/>
                <w:sz w:val="24"/>
                <w:lang w:bidi="ar"/>
              </w:rPr>
              <w:t>√</w:t>
            </w:r>
          </w:p>
        </w:tc>
      </w:tr>
      <w:tr w14:paraId="55A14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0A1D4B78">
            <w:pPr>
              <w:jc w:val="center"/>
              <w:rPr>
                <w:rFonts w:hint="eastAsia" w:ascii="仿宋" w:hAnsi="仿宋" w:eastAsia="仿宋" w:cs="仿宋"/>
                <w:sz w:val="24"/>
                <w:lang w:bidi="ar"/>
              </w:rPr>
            </w:pPr>
            <w:r>
              <w:rPr>
                <w:rFonts w:hint="eastAsia" w:ascii="仿宋" w:hAnsi="仿宋" w:eastAsia="仿宋" w:cs="仿宋"/>
                <w:sz w:val="24"/>
                <w:lang w:bidi="ar"/>
              </w:rPr>
              <w:t>2.05</w:t>
            </w:r>
          </w:p>
        </w:tc>
        <w:tc>
          <w:tcPr>
            <w:tcW w:w="3318" w:type="pct"/>
            <w:tcBorders>
              <w:top w:val="single" w:color="auto" w:sz="4" w:space="0"/>
              <w:left w:val="single" w:color="auto" w:sz="4" w:space="0"/>
              <w:bottom w:val="single" w:color="auto" w:sz="4" w:space="0"/>
              <w:right w:val="single" w:color="auto" w:sz="4" w:space="0"/>
            </w:tcBorders>
            <w:vAlign w:val="center"/>
          </w:tcPr>
          <w:p w14:paraId="20E4FE1B">
            <w:pPr>
              <w:rPr>
                <w:rFonts w:hint="eastAsia" w:ascii="仿宋" w:hAnsi="仿宋" w:eastAsia="仿宋" w:cs="仿宋"/>
                <w:sz w:val="24"/>
                <w:lang w:bidi="ar"/>
              </w:rPr>
            </w:pPr>
            <w:r>
              <w:rPr>
                <w:rFonts w:hint="eastAsia" w:ascii="仿宋" w:hAnsi="仿宋" w:eastAsia="仿宋"/>
                <w:color w:val="000000"/>
                <w:sz w:val="24"/>
              </w:rPr>
              <w:t>发行方式和发行对象</w:t>
            </w:r>
          </w:p>
        </w:tc>
        <w:tc>
          <w:tcPr>
            <w:tcW w:w="873" w:type="pct"/>
            <w:tcBorders>
              <w:top w:val="single" w:color="auto" w:sz="4" w:space="0"/>
              <w:left w:val="single" w:color="auto" w:sz="4" w:space="0"/>
              <w:bottom w:val="single" w:color="auto" w:sz="4" w:space="0"/>
              <w:right w:val="single" w:color="auto" w:sz="4" w:space="0"/>
            </w:tcBorders>
          </w:tcPr>
          <w:p w14:paraId="0BF51E8A">
            <w:pPr>
              <w:rPr>
                <w:rFonts w:hint="eastAsia" w:ascii="仿宋" w:hAnsi="仿宋" w:eastAsia="仿宋" w:cs="仿宋"/>
                <w:sz w:val="24"/>
                <w:lang w:bidi="ar"/>
              </w:rPr>
            </w:pPr>
            <w:r>
              <w:rPr>
                <w:rFonts w:hint="eastAsia" w:ascii="仿宋" w:hAnsi="仿宋" w:eastAsia="仿宋" w:cs="仿宋"/>
                <w:sz w:val="24"/>
                <w:lang w:bidi="ar"/>
              </w:rPr>
              <w:t>√</w:t>
            </w:r>
          </w:p>
        </w:tc>
      </w:tr>
      <w:tr w14:paraId="4E4F8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2744FD58">
            <w:pPr>
              <w:jc w:val="center"/>
              <w:rPr>
                <w:rFonts w:hint="eastAsia" w:ascii="仿宋" w:hAnsi="仿宋" w:eastAsia="仿宋" w:cs="仿宋"/>
                <w:sz w:val="24"/>
                <w:lang w:bidi="ar"/>
              </w:rPr>
            </w:pPr>
            <w:r>
              <w:rPr>
                <w:rFonts w:hint="eastAsia" w:ascii="仿宋" w:hAnsi="仿宋" w:eastAsia="仿宋" w:cs="仿宋"/>
                <w:sz w:val="24"/>
                <w:lang w:bidi="ar"/>
              </w:rPr>
              <w:t>2.06</w:t>
            </w:r>
          </w:p>
        </w:tc>
        <w:tc>
          <w:tcPr>
            <w:tcW w:w="3318" w:type="pct"/>
            <w:tcBorders>
              <w:top w:val="single" w:color="auto" w:sz="4" w:space="0"/>
              <w:left w:val="single" w:color="auto" w:sz="4" w:space="0"/>
              <w:bottom w:val="single" w:color="auto" w:sz="4" w:space="0"/>
              <w:right w:val="single" w:color="auto" w:sz="4" w:space="0"/>
            </w:tcBorders>
            <w:vAlign w:val="center"/>
          </w:tcPr>
          <w:p w14:paraId="1CB7F25C">
            <w:pPr>
              <w:rPr>
                <w:rFonts w:hint="eastAsia" w:ascii="仿宋" w:hAnsi="仿宋" w:eastAsia="仿宋" w:cs="仿宋"/>
                <w:sz w:val="24"/>
                <w:lang w:bidi="ar"/>
              </w:rPr>
            </w:pPr>
            <w:r>
              <w:rPr>
                <w:rFonts w:hint="eastAsia" w:ascii="仿宋" w:hAnsi="仿宋" w:eastAsia="仿宋"/>
                <w:color w:val="000000"/>
                <w:sz w:val="24"/>
              </w:rPr>
              <w:t>发行股份的定价依据、定价基准日和发行价格</w:t>
            </w:r>
          </w:p>
        </w:tc>
        <w:tc>
          <w:tcPr>
            <w:tcW w:w="873" w:type="pct"/>
            <w:tcBorders>
              <w:top w:val="single" w:color="auto" w:sz="4" w:space="0"/>
              <w:left w:val="single" w:color="auto" w:sz="4" w:space="0"/>
              <w:bottom w:val="single" w:color="auto" w:sz="4" w:space="0"/>
              <w:right w:val="single" w:color="auto" w:sz="4" w:space="0"/>
            </w:tcBorders>
          </w:tcPr>
          <w:p w14:paraId="57D981A5">
            <w:pPr>
              <w:rPr>
                <w:rFonts w:hint="eastAsia" w:ascii="仿宋" w:hAnsi="仿宋" w:eastAsia="仿宋" w:cs="仿宋"/>
                <w:sz w:val="24"/>
                <w:lang w:bidi="ar"/>
              </w:rPr>
            </w:pPr>
            <w:r>
              <w:rPr>
                <w:rFonts w:hint="eastAsia" w:ascii="仿宋" w:hAnsi="仿宋" w:eastAsia="仿宋" w:cs="仿宋"/>
                <w:sz w:val="24"/>
                <w:lang w:bidi="ar"/>
              </w:rPr>
              <w:t>√</w:t>
            </w:r>
          </w:p>
        </w:tc>
      </w:tr>
      <w:tr w14:paraId="34016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51DC1104">
            <w:pPr>
              <w:jc w:val="center"/>
              <w:rPr>
                <w:rFonts w:hint="eastAsia" w:ascii="仿宋" w:hAnsi="仿宋" w:eastAsia="仿宋" w:cs="仿宋"/>
                <w:sz w:val="24"/>
                <w:lang w:bidi="ar"/>
              </w:rPr>
            </w:pPr>
            <w:r>
              <w:rPr>
                <w:rFonts w:hint="eastAsia" w:ascii="仿宋" w:hAnsi="仿宋" w:eastAsia="仿宋" w:cs="仿宋"/>
                <w:sz w:val="24"/>
                <w:lang w:bidi="ar"/>
              </w:rPr>
              <w:t>2.07</w:t>
            </w:r>
          </w:p>
        </w:tc>
        <w:tc>
          <w:tcPr>
            <w:tcW w:w="3318" w:type="pct"/>
            <w:tcBorders>
              <w:top w:val="single" w:color="auto" w:sz="4" w:space="0"/>
              <w:left w:val="single" w:color="auto" w:sz="4" w:space="0"/>
              <w:bottom w:val="single" w:color="auto" w:sz="4" w:space="0"/>
              <w:right w:val="single" w:color="auto" w:sz="4" w:space="0"/>
            </w:tcBorders>
            <w:vAlign w:val="center"/>
          </w:tcPr>
          <w:p w14:paraId="0285ADA2">
            <w:pPr>
              <w:rPr>
                <w:rFonts w:hint="eastAsia" w:ascii="仿宋" w:hAnsi="仿宋" w:eastAsia="仿宋"/>
                <w:color w:val="000000"/>
                <w:sz w:val="24"/>
              </w:rPr>
            </w:pPr>
            <w:r>
              <w:rPr>
                <w:rFonts w:hint="eastAsia" w:ascii="仿宋" w:hAnsi="仿宋" w:eastAsia="仿宋"/>
                <w:color w:val="000000"/>
                <w:sz w:val="24"/>
              </w:rPr>
              <w:t>发行股份的数量</w:t>
            </w:r>
          </w:p>
        </w:tc>
        <w:tc>
          <w:tcPr>
            <w:tcW w:w="873" w:type="pct"/>
            <w:tcBorders>
              <w:top w:val="single" w:color="auto" w:sz="4" w:space="0"/>
              <w:left w:val="single" w:color="auto" w:sz="4" w:space="0"/>
              <w:bottom w:val="single" w:color="auto" w:sz="4" w:space="0"/>
              <w:right w:val="single" w:color="auto" w:sz="4" w:space="0"/>
            </w:tcBorders>
          </w:tcPr>
          <w:p w14:paraId="5D62D7E5">
            <w:pPr>
              <w:rPr>
                <w:rFonts w:hint="eastAsia" w:ascii="仿宋" w:hAnsi="仿宋" w:eastAsia="仿宋" w:cs="仿宋"/>
                <w:sz w:val="24"/>
                <w:lang w:bidi="ar"/>
              </w:rPr>
            </w:pPr>
            <w:r>
              <w:rPr>
                <w:rFonts w:hint="eastAsia" w:ascii="仿宋" w:hAnsi="仿宋" w:eastAsia="仿宋" w:cs="仿宋"/>
                <w:sz w:val="24"/>
                <w:lang w:bidi="ar"/>
              </w:rPr>
              <w:t>√</w:t>
            </w:r>
          </w:p>
        </w:tc>
      </w:tr>
      <w:tr w14:paraId="4BA17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17A5FB28">
            <w:pPr>
              <w:jc w:val="center"/>
              <w:rPr>
                <w:rFonts w:hint="eastAsia" w:ascii="仿宋" w:hAnsi="仿宋" w:eastAsia="仿宋" w:cs="仿宋"/>
                <w:sz w:val="24"/>
                <w:lang w:bidi="ar"/>
              </w:rPr>
            </w:pPr>
            <w:r>
              <w:rPr>
                <w:rFonts w:hint="eastAsia" w:ascii="仿宋" w:hAnsi="仿宋" w:eastAsia="仿宋" w:cs="仿宋"/>
                <w:sz w:val="24"/>
                <w:lang w:bidi="ar"/>
              </w:rPr>
              <w:t>2.08</w:t>
            </w:r>
          </w:p>
        </w:tc>
        <w:tc>
          <w:tcPr>
            <w:tcW w:w="3318" w:type="pct"/>
            <w:tcBorders>
              <w:top w:val="single" w:color="auto" w:sz="4" w:space="0"/>
              <w:left w:val="single" w:color="auto" w:sz="4" w:space="0"/>
              <w:bottom w:val="single" w:color="auto" w:sz="4" w:space="0"/>
              <w:right w:val="single" w:color="auto" w:sz="4" w:space="0"/>
            </w:tcBorders>
            <w:vAlign w:val="center"/>
          </w:tcPr>
          <w:p w14:paraId="55A0DFE2">
            <w:pPr>
              <w:rPr>
                <w:rFonts w:hint="eastAsia" w:ascii="仿宋" w:hAnsi="仿宋" w:eastAsia="仿宋"/>
                <w:color w:val="000000"/>
                <w:sz w:val="24"/>
              </w:rPr>
            </w:pPr>
            <w:r>
              <w:rPr>
                <w:rFonts w:hint="eastAsia" w:ascii="仿宋" w:hAnsi="仿宋" w:eastAsia="仿宋"/>
                <w:color w:val="000000"/>
                <w:sz w:val="24"/>
              </w:rPr>
              <w:t>锁定期安排</w:t>
            </w:r>
          </w:p>
        </w:tc>
        <w:tc>
          <w:tcPr>
            <w:tcW w:w="873" w:type="pct"/>
            <w:tcBorders>
              <w:top w:val="single" w:color="auto" w:sz="4" w:space="0"/>
              <w:left w:val="single" w:color="auto" w:sz="4" w:space="0"/>
              <w:bottom w:val="single" w:color="auto" w:sz="4" w:space="0"/>
              <w:right w:val="single" w:color="auto" w:sz="4" w:space="0"/>
            </w:tcBorders>
          </w:tcPr>
          <w:p w14:paraId="17B9BD57">
            <w:pPr>
              <w:rPr>
                <w:rFonts w:hint="eastAsia" w:ascii="仿宋" w:hAnsi="仿宋" w:eastAsia="仿宋" w:cs="仿宋"/>
                <w:sz w:val="24"/>
                <w:lang w:bidi="ar"/>
              </w:rPr>
            </w:pPr>
            <w:r>
              <w:rPr>
                <w:rFonts w:hint="eastAsia" w:ascii="仿宋" w:hAnsi="仿宋" w:eastAsia="仿宋" w:cs="仿宋"/>
                <w:sz w:val="24"/>
                <w:lang w:bidi="ar"/>
              </w:rPr>
              <w:t>√</w:t>
            </w:r>
          </w:p>
        </w:tc>
      </w:tr>
      <w:tr w14:paraId="6C624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72A71EB8">
            <w:pPr>
              <w:jc w:val="center"/>
              <w:rPr>
                <w:rFonts w:hint="eastAsia" w:ascii="仿宋" w:hAnsi="仿宋" w:eastAsia="仿宋" w:cs="仿宋"/>
                <w:sz w:val="24"/>
                <w:lang w:bidi="ar"/>
              </w:rPr>
            </w:pPr>
            <w:r>
              <w:rPr>
                <w:rFonts w:hint="eastAsia" w:ascii="仿宋" w:hAnsi="仿宋" w:eastAsia="仿宋" w:cs="仿宋"/>
                <w:sz w:val="24"/>
                <w:lang w:bidi="ar"/>
              </w:rPr>
              <w:t>2.09</w:t>
            </w:r>
          </w:p>
        </w:tc>
        <w:tc>
          <w:tcPr>
            <w:tcW w:w="3318" w:type="pct"/>
            <w:tcBorders>
              <w:top w:val="single" w:color="auto" w:sz="4" w:space="0"/>
              <w:left w:val="single" w:color="auto" w:sz="4" w:space="0"/>
              <w:bottom w:val="single" w:color="auto" w:sz="4" w:space="0"/>
              <w:right w:val="single" w:color="auto" w:sz="4" w:space="0"/>
            </w:tcBorders>
            <w:vAlign w:val="center"/>
          </w:tcPr>
          <w:p w14:paraId="10527FB8">
            <w:pPr>
              <w:rPr>
                <w:rFonts w:hint="eastAsia" w:ascii="仿宋" w:hAnsi="仿宋" w:eastAsia="仿宋"/>
                <w:color w:val="000000"/>
                <w:sz w:val="24"/>
              </w:rPr>
            </w:pPr>
            <w:r>
              <w:rPr>
                <w:rFonts w:hint="eastAsia" w:ascii="仿宋" w:hAnsi="仿宋" w:eastAsia="仿宋"/>
                <w:color w:val="000000"/>
                <w:sz w:val="24"/>
              </w:rPr>
              <w:t>业绩承诺与补偿</w:t>
            </w:r>
          </w:p>
        </w:tc>
        <w:tc>
          <w:tcPr>
            <w:tcW w:w="873" w:type="pct"/>
            <w:tcBorders>
              <w:top w:val="single" w:color="auto" w:sz="4" w:space="0"/>
              <w:left w:val="single" w:color="auto" w:sz="4" w:space="0"/>
              <w:bottom w:val="single" w:color="auto" w:sz="4" w:space="0"/>
              <w:right w:val="single" w:color="auto" w:sz="4" w:space="0"/>
            </w:tcBorders>
          </w:tcPr>
          <w:p w14:paraId="47FA6785">
            <w:pPr>
              <w:rPr>
                <w:rFonts w:hint="eastAsia" w:ascii="仿宋" w:hAnsi="仿宋" w:eastAsia="仿宋" w:cs="仿宋"/>
                <w:sz w:val="24"/>
                <w:lang w:bidi="ar"/>
              </w:rPr>
            </w:pPr>
            <w:r>
              <w:rPr>
                <w:rFonts w:hint="eastAsia" w:ascii="仿宋" w:hAnsi="仿宋" w:eastAsia="仿宋" w:cs="仿宋"/>
                <w:sz w:val="24"/>
                <w:lang w:bidi="ar"/>
              </w:rPr>
              <w:t>√</w:t>
            </w:r>
          </w:p>
        </w:tc>
      </w:tr>
      <w:tr w14:paraId="666C0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31CE3DC0">
            <w:pPr>
              <w:jc w:val="center"/>
              <w:rPr>
                <w:rFonts w:hint="eastAsia" w:ascii="仿宋" w:hAnsi="仿宋" w:eastAsia="仿宋" w:cs="仿宋"/>
                <w:sz w:val="24"/>
                <w:lang w:bidi="ar"/>
              </w:rPr>
            </w:pPr>
            <w:r>
              <w:rPr>
                <w:rFonts w:hint="eastAsia" w:ascii="仿宋" w:hAnsi="仿宋" w:eastAsia="仿宋" w:cs="仿宋"/>
                <w:sz w:val="24"/>
                <w:lang w:bidi="ar"/>
              </w:rPr>
              <w:t>2.10</w:t>
            </w:r>
          </w:p>
        </w:tc>
        <w:tc>
          <w:tcPr>
            <w:tcW w:w="3318" w:type="pct"/>
            <w:tcBorders>
              <w:top w:val="single" w:color="auto" w:sz="4" w:space="0"/>
              <w:left w:val="single" w:color="auto" w:sz="4" w:space="0"/>
              <w:bottom w:val="single" w:color="auto" w:sz="4" w:space="0"/>
              <w:right w:val="single" w:color="auto" w:sz="4" w:space="0"/>
            </w:tcBorders>
            <w:vAlign w:val="center"/>
          </w:tcPr>
          <w:p w14:paraId="5023C059">
            <w:pPr>
              <w:rPr>
                <w:rFonts w:hint="eastAsia" w:ascii="仿宋" w:hAnsi="仿宋" w:eastAsia="仿宋"/>
                <w:color w:val="000000"/>
                <w:sz w:val="24"/>
              </w:rPr>
            </w:pPr>
            <w:r>
              <w:rPr>
                <w:rFonts w:hint="eastAsia" w:ascii="仿宋" w:hAnsi="仿宋" w:eastAsia="仿宋"/>
                <w:color w:val="000000"/>
                <w:sz w:val="24"/>
              </w:rPr>
              <w:t>业绩奖励</w:t>
            </w:r>
          </w:p>
        </w:tc>
        <w:tc>
          <w:tcPr>
            <w:tcW w:w="873" w:type="pct"/>
            <w:tcBorders>
              <w:top w:val="single" w:color="auto" w:sz="4" w:space="0"/>
              <w:left w:val="single" w:color="auto" w:sz="4" w:space="0"/>
              <w:bottom w:val="single" w:color="auto" w:sz="4" w:space="0"/>
              <w:right w:val="single" w:color="auto" w:sz="4" w:space="0"/>
            </w:tcBorders>
          </w:tcPr>
          <w:p w14:paraId="0696E8C2">
            <w:pPr>
              <w:rPr>
                <w:rFonts w:hint="eastAsia" w:ascii="仿宋" w:hAnsi="仿宋" w:eastAsia="仿宋" w:cs="仿宋"/>
                <w:sz w:val="24"/>
                <w:lang w:bidi="ar"/>
              </w:rPr>
            </w:pPr>
            <w:r>
              <w:rPr>
                <w:rFonts w:hint="eastAsia" w:ascii="仿宋" w:hAnsi="仿宋" w:eastAsia="仿宋" w:cs="仿宋"/>
                <w:sz w:val="24"/>
                <w:lang w:bidi="ar"/>
              </w:rPr>
              <w:t>√</w:t>
            </w:r>
          </w:p>
        </w:tc>
      </w:tr>
      <w:tr w14:paraId="654FA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3189ED41">
            <w:pPr>
              <w:jc w:val="center"/>
              <w:rPr>
                <w:rFonts w:hint="eastAsia" w:ascii="仿宋" w:hAnsi="仿宋" w:eastAsia="仿宋" w:cs="仿宋"/>
                <w:sz w:val="24"/>
                <w:lang w:bidi="ar"/>
              </w:rPr>
            </w:pPr>
            <w:r>
              <w:rPr>
                <w:rFonts w:hint="eastAsia" w:ascii="仿宋" w:hAnsi="仿宋" w:eastAsia="仿宋" w:cs="仿宋"/>
                <w:sz w:val="24"/>
                <w:lang w:bidi="ar"/>
              </w:rPr>
              <w:t>2.11</w:t>
            </w:r>
          </w:p>
        </w:tc>
        <w:tc>
          <w:tcPr>
            <w:tcW w:w="3318" w:type="pct"/>
            <w:tcBorders>
              <w:top w:val="single" w:color="auto" w:sz="4" w:space="0"/>
              <w:left w:val="single" w:color="auto" w:sz="4" w:space="0"/>
              <w:bottom w:val="single" w:color="auto" w:sz="4" w:space="0"/>
              <w:right w:val="single" w:color="auto" w:sz="4" w:space="0"/>
            </w:tcBorders>
            <w:vAlign w:val="center"/>
          </w:tcPr>
          <w:p w14:paraId="135F95A2">
            <w:pPr>
              <w:rPr>
                <w:rFonts w:hint="eastAsia" w:ascii="仿宋" w:hAnsi="仿宋" w:eastAsia="仿宋"/>
                <w:color w:val="000000"/>
                <w:sz w:val="24"/>
              </w:rPr>
            </w:pPr>
            <w:r>
              <w:rPr>
                <w:rFonts w:hint="eastAsia" w:ascii="仿宋" w:hAnsi="仿宋" w:eastAsia="仿宋"/>
                <w:color w:val="000000"/>
                <w:sz w:val="24"/>
              </w:rPr>
              <w:t>滚存未分配利润的安排</w:t>
            </w:r>
          </w:p>
        </w:tc>
        <w:tc>
          <w:tcPr>
            <w:tcW w:w="873" w:type="pct"/>
            <w:tcBorders>
              <w:top w:val="single" w:color="auto" w:sz="4" w:space="0"/>
              <w:left w:val="single" w:color="auto" w:sz="4" w:space="0"/>
              <w:bottom w:val="single" w:color="auto" w:sz="4" w:space="0"/>
              <w:right w:val="single" w:color="auto" w:sz="4" w:space="0"/>
            </w:tcBorders>
          </w:tcPr>
          <w:p w14:paraId="54FC121C">
            <w:pPr>
              <w:rPr>
                <w:rFonts w:hint="eastAsia" w:ascii="仿宋" w:hAnsi="仿宋" w:eastAsia="仿宋" w:cs="仿宋"/>
                <w:sz w:val="24"/>
                <w:lang w:bidi="ar"/>
              </w:rPr>
            </w:pPr>
            <w:r>
              <w:rPr>
                <w:rFonts w:hint="eastAsia" w:ascii="仿宋" w:hAnsi="仿宋" w:eastAsia="仿宋" w:cs="仿宋"/>
                <w:sz w:val="24"/>
                <w:lang w:bidi="ar"/>
              </w:rPr>
              <w:t>√</w:t>
            </w:r>
          </w:p>
        </w:tc>
      </w:tr>
      <w:tr w14:paraId="02724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4E51A073">
            <w:pPr>
              <w:jc w:val="center"/>
              <w:rPr>
                <w:rFonts w:hint="eastAsia" w:ascii="仿宋" w:hAnsi="仿宋" w:eastAsia="仿宋" w:cs="仿宋"/>
                <w:sz w:val="24"/>
                <w:lang w:bidi="ar"/>
              </w:rPr>
            </w:pPr>
            <w:r>
              <w:rPr>
                <w:rFonts w:hint="eastAsia" w:ascii="仿宋" w:hAnsi="仿宋" w:eastAsia="仿宋" w:cs="仿宋"/>
                <w:sz w:val="24"/>
                <w:lang w:bidi="ar"/>
              </w:rPr>
              <w:t>2.12</w:t>
            </w:r>
          </w:p>
        </w:tc>
        <w:tc>
          <w:tcPr>
            <w:tcW w:w="3318" w:type="pct"/>
            <w:tcBorders>
              <w:top w:val="single" w:color="auto" w:sz="4" w:space="0"/>
              <w:left w:val="single" w:color="auto" w:sz="4" w:space="0"/>
              <w:bottom w:val="single" w:color="auto" w:sz="4" w:space="0"/>
              <w:right w:val="single" w:color="auto" w:sz="4" w:space="0"/>
            </w:tcBorders>
            <w:vAlign w:val="center"/>
          </w:tcPr>
          <w:p w14:paraId="2C8541C2">
            <w:pPr>
              <w:rPr>
                <w:rFonts w:hint="eastAsia" w:ascii="仿宋" w:hAnsi="仿宋" w:eastAsia="仿宋"/>
                <w:color w:val="000000"/>
                <w:sz w:val="24"/>
              </w:rPr>
            </w:pPr>
            <w:r>
              <w:rPr>
                <w:rFonts w:hint="eastAsia" w:ascii="仿宋" w:hAnsi="仿宋" w:eastAsia="仿宋"/>
                <w:color w:val="000000"/>
                <w:sz w:val="24"/>
              </w:rPr>
              <w:t>过渡期间损益</w:t>
            </w:r>
          </w:p>
        </w:tc>
        <w:tc>
          <w:tcPr>
            <w:tcW w:w="873" w:type="pct"/>
            <w:tcBorders>
              <w:top w:val="single" w:color="auto" w:sz="4" w:space="0"/>
              <w:left w:val="single" w:color="auto" w:sz="4" w:space="0"/>
              <w:bottom w:val="single" w:color="auto" w:sz="4" w:space="0"/>
              <w:right w:val="single" w:color="auto" w:sz="4" w:space="0"/>
            </w:tcBorders>
          </w:tcPr>
          <w:p w14:paraId="0F386B1F">
            <w:pPr>
              <w:rPr>
                <w:rFonts w:hint="eastAsia" w:ascii="仿宋" w:hAnsi="仿宋" w:eastAsia="仿宋" w:cs="仿宋"/>
                <w:sz w:val="24"/>
                <w:lang w:bidi="ar"/>
              </w:rPr>
            </w:pPr>
            <w:r>
              <w:rPr>
                <w:rFonts w:hint="eastAsia" w:ascii="仿宋" w:hAnsi="仿宋" w:eastAsia="仿宋" w:cs="仿宋"/>
                <w:sz w:val="24"/>
                <w:lang w:bidi="ar"/>
              </w:rPr>
              <w:t>√</w:t>
            </w:r>
          </w:p>
        </w:tc>
      </w:tr>
      <w:tr w14:paraId="7A1BD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77C5BF57">
            <w:pPr>
              <w:jc w:val="center"/>
              <w:rPr>
                <w:rFonts w:hint="eastAsia" w:ascii="仿宋" w:hAnsi="仿宋" w:eastAsia="仿宋" w:cs="仿宋"/>
                <w:sz w:val="24"/>
                <w:lang w:bidi="ar"/>
              </w:rPr>
            </w:pPr>
            <w:r>
              <w:rPr>
                <w:rFonts w:hint="eastAsia" w:ascii="仿宋" w:hAnsi="仿宋" w:eastAsia="仿宋" w:cs="仿宋"/>
                <w:sz w:val="24"/>
                <w:lang w:bidi="ar"/>
              </w:rPr>
              <w:t>2.13</w:t>
            </w:r>
          </w:p>
        </w:tc>
        <w:tc>
          <w:tcPr>
            <w:tcW w:w="3318" w:type="pct"/>
            <w:tcBorders>
              <w:top w:val="single" w:color="auto" w:sz="4" w:space="0"/>
              <w:left w:val="single" w:color="auto" w:sz="4" w:space="0"/>
              <w:bottom w:val="single" w:color="auto" w:sz="4" w:space="0"/>
              <w:right w:val="single" w:color="auto" w:sz="4" w:space="0"/>
            </w:tcBorders>
            <w:vAlign w:val="center"/>
          </w:tcPr>
          <w:p w14:paraId="784A6649">
            <w:pPr>
              <w:rPr>
                <w:rFonts w:hint="eastAsia" w:ascii="仿宋" w:hAnsi="仿宋" w:eastAsia="仿宋"/>
                <w:color w:val="000000"/>
                <w:sz w:val="24"/>
              </w:rPr>
            </w:pPr>
            <w:r>
              <w:rPr>
                <w:rFonts w:hint="eastAsia" w:ascii="仿宋" w:hAnsi="仿宋" w:eastAsia="仿宋"/>
                <w:color w:val="000000"/>
                <w:sz w:val="24"/>
              </w:rPr>
              <w:t>决议有效期</w:t>
            </w:r>
          </w:p>
        </w:tc>
        <w:tc>
          <w:tcPr>
            <w:tcW w:w="873" w:type="pct"/>
            <w:tcBorders>
              <w:top w:val="single" w:color="auto" w:sz="4" w:space="0"/>
              <w:left w:val="single" w:color="auto" w:sz="4" w:space="0"/>
              <w:bottom w:val="single" w:color="auto" w:sz="4" w:space="0"/>
              <w:right w:val="single" w:color="auto" w:sz="4" w:space="0"/>
            </w:tcBorders>
          </w:tcPr>
          <w:p w14:paraId="5942FE1F">
            <w:pPr>
              <w:rPr>
                <w:rFonts w:hint="eastAsia" w:ascii="仿宋" w:hAnsi="仿宋" w:eastAsia="仿宋" w:cs="仿宋"/>
                <w:sz w:val="24"/>
                <w:lang w:bidi="ar"/>
              </w:rPr>
            </w:pPr>
            <w:r>
              <w:rPr>
                <w:rFonts w:hint="eastAsia" w:ascii="仿宋" w:hAnsi="仿宋" w:eastAsia="仿宋" w:cs="仿宋"/>
                <w:sz w:val="24"/>
                <w:lang w:bidi="ar"/>
              </w:rPr>
              <w:t>√</w:t>
            </w:r>
          </w:p>
        </w:tc>
      </w:tr>
      <w:tr w14:paraId="32440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043179FD">
            <w:pPr>
              <w:jc w:val="center"/>
              <w:rPr>
                <w:rFonts w:hint="eastAsia" w:ascii="仿宋" w:hAnsi="仿宋" w:eastAsia="仿宋" w:cs="仿宋"/>
                <w:sz w:val="24"/>
                <w:lang w:bidi="ar"/>
              </w:rPr>
            </w:pPr>
          </w:p>
        </w:tc>
        <w:tc>
          <w:tcPr>
            <w:tcW w:w="3318" w:type="pct"/>
            <w:tcBorders>
              <w:top w:val="single" w:color="auto" w:sz="4" w:space="0"/>
              <w:left w:val="single" w:color="auto" w:sz="4" w:space="0"/>
              <w:bottom w:val="single" w:color="auto" w:sz="4" w:space="0"/>
              <w:right w:val="single" w:color="auto" w:sz="4" w:space="0"/>
            </w:tcBorders>
            <w:vAlign w:val="center"/>
          </w:tcPr>
          <w:p w14:paraId="79218259">
            <w:pPr>
              <w:rPr>
                <w:rFonts w:hint="eastAsia" w:ascii="仿宋" w:hAnsi="仿宋" w:eastAsia="仿宋"/>
                <w:color w:val="000000"/>
                <w:sz w:val="24"/>
              </w:rPr>
            </w:pPr>
            <w:r>
              <w:rPr>
                <w:rFonts w:hint="eastAsia" w:ascii="仿宋" w:hAnsi="仿宋" w:eastAsia="仿宋"/>
                <w:color w:val="000000"/>
                <w:sz w:val="24"/>
              </w:rPr>
              <w:t>本次募集配套资金的具体方案</w:t>
            </w:r>
          </w:p>
        </w:tc>
        <w:tc>
          <w:tcPr>
            <w:tcW w:w="873" w:type="pct"/>
            <w:tcBorders>
              <w:top w:val="single" w:color="auto" w:sz="4" w:space="0"/>
              <w:left w:val="single" w:color="auto" w:sz="4" w:space="0"/>
              <w:bottom w:val="single" w:color="auto" w:sz="4" w:space="0"/>
              <w:right w:val="single" w:color="auto" w:sz="4" w:space="0"/>
            </w:tcBorders>
          </w:tcPr>
          <w:p w14:paraId="15928D51">
            <w:pPr>
              <w:rPr>
                <w:rFonts w:hint="eastAsia" w:ascii="仿宋" w:hAnsi="仿宋" w:eastAsia="仿宋" w:cs="仿宋"/>
                <w:sz w:val="24"/>
                <w:lang w:bidi="ar"/>
              </w:rPr>
            </w:pPr>
            <w:r>
              <w:rPr>
                <w:rFonts w:hint="eastAsia" w:ascii="仿宋" w:hAnsi="仿宋" w:eastAsia="仿宋" w:cs="仿宋"/>
                <w:sz w:val="24"/>
                <w:lang w:bidi="ar"/>
              </w:rPr>
              <w:t>/</w:t>
            </w:r>
          </w:p>
        </w:tc>
      </w:tr>
      <w:tr w14:paraId="1C9E2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618998DF">
            <w:pPr>
              <w:jc w:val="center"/>
              <w:rPr>
                <w:rFonts w:hint="eastAsia" w:ascii="仿宋" w:hAnsi="仿宋" w:eastAsia="仿宋" w:cs="仿宋"/>
                <w:sz w:val="24"/>
                <w:lang w:bidi="ar"/>
              </w:rPr>
            </w:pPr>
            <w:r>
              <w:rPr>
                <w:rFonts w:hint="eastAsia" w:ascii="仿宋" w:hAnsi="仿宋" w:eastAsia="仿宋" w:cs="仿宋"/>
                <w:sz w:val="24"/>
                <w:lang w:bidi="ar"/>
              </w:rPr>
              <w:t>2.14</w:t>
            </w:r>
          </w:p>
        </w:tc>
        <w:tc>
          <w:tcPr>
            <w:tcW w:w="3318" w:type="pct"/>
            <w:tcBorders>
              <w:top w:val="single" w:color="auto" w:sz="4" w:space="0"/>
              <w:left w:val="single" w:color="auto" w:sz="4" w:space="0"/>
              <w:bottom w:val="single" w:color="auto" w:sz="4" w:space="0"/>
              <w:right w:val="single" w:color="auto" w:sz="4" w:space="0"/>
            </w:tcBorders>
            <w:vAlign w:val="center"/>
          </w:tcPr>
          <w:p w14:paraId="76BA9427">
            <w:pPr>
              <w:rPr>
                <w:rFonts w:hint="eastAsia" w:ascii="仿宋" w:hAnsi="仿宋" w:eastAsia="仿宋"/>
                <w:color w:val="000000"/>
                <w:sz w:val="24"/>
              </w:rPr>
            </w:pPr>
            <w:r>
              <w:rPr>
                <w:rFonts w:hint="eastAsia" w:ascii="仿宋" w:hAnsi="仿宋" w:eastAsia="仿宋"/>
                <w:color w:val="000000"/>
                <w:sz w:val="24"/>
              </w:rPr>
              <w:t>发行股份的种类、面值和上市地点</w:t>
            </w:r>
          </w:p>
        </w:tc>
        <w:tc>
          <w:tcPr>
            <w:tcW w:w="873" w:type="pct"/>
            <w:tcBorders>
              <w:top w:val="single" w:color="auto" w:sz="4" w:space="0"/>
              <w:left w:val="single" w:color="auto" w:sz="4" w:space="0"/>
              <w:bottom w:val="single" w:color="auto" w:sz="4" w:space="0"/>
              <w:right w:val="single" w:color="auto" w:sz="4" w:space="0"/>
            </w:tcBorders>
          </w:tcPr>
          <w:p w14:paraId="6ED280A5">
            <w:pPr>
              <w:rPr>
                <w:rFonts w:hint="eastAsia" w:ascii="仿宋" w:hAnsi="仿宋" w:eastAsia="仿宋" w:cs="仿宋"/>
                <w:sz w:val="24"/>
                <w:lang w:bidi="ar"/>
              </w:rPr>
            </w:pPr>
            <w:r>
              <w:rPr>
                <w:rFonts w:hint="eastAsia" w:ascii="仿宋" w:hAnsi="仿宋" w:eastAsia="仿宋" w:cs="仿宋"/>
                <w:sz w:val="24"/>
                <w:lang w:bidi="ar"/>
              </w:rPr>
              <w:t>√</w:t>
            </w:r>
          </w:p>
        </w:tc>
      </w:tr>
      <w:tr w14:paraId="7C2A6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79D5DEA5">
            <w:pPr>
              <w:jc w:val="center"/>
              <w:rPr>
                <w:rFonts w:hint="eastAsia" w:ascii="仿宋" w:hAnsi="仿宋" w:eastAsia="仿宋" w:cs="仿宋"/>
                <w:sz w:val="24"/>
                <w:lang w:bidi="ar"/>
              </w:rPr>
            </w:pPr>
            <w:r>
              <w:rPr>
                <w:rFonts w:hint="eastAsia" w:ascii="仿宋" w:hAnsi="仿宋" w:eastAsia="仿宋" w:cs="仿宋"/>
                <w:sz w:val="24"/>
                <w:lang w:bidi="ar"/>
              </w:rPr>
              <w:t>2.15</w:t>
            </w:r>
          </w:p>
        </w:tc>
        <w:tc>
          <w:tcPr>
            <w:tcW w:w="3318" w:type="pct"/>
            <w:tcBorders>
              <w:top w:val="single" w:color="auto" w:sz="4" w:space="0"/>
              <w:left w:val="single" w:color="auto" w:sz="4" w:space="0"/>
              <w:bottom w:val="single" w:color="auto" w:sz="4" w:space="0"/>
              <w:right w:val="single" w:color="auto" w:sz="4" w:space="0"/>
            </w:tcBorders>
            <w:vAlign w:val="center"/>
          </w:tcPr>
          <w:p w14:paraId="1CCB67CA">
            <w:pPr>
              <w:rPr>
                <w:rFonts w:hint="eastAsia" w:ascii="仿宋" w:hAnsi="仿宋" w:eastAsia="仿宋"/>
                <w:color w:val="000000"/>
                <w:sz w:val="24"/>
              </w:rPr>
            </w:pPr>
            <w:r>
              <w:rPr>
                <w:rFonts w:hint="eastAsia" w:ascii="仿宋" w:hAnsi="仿宋" w:eastAsia="仿宋"/>
                <w:color w:val="000000"/>
                <w:sz w:val="24"/>
              </w:rPr>
              <w:t>发行方式和发行对象</w:t>
            </w:r>
          </w:p>
        </w:tc>
        <w:tc>
          <w:tcPr>
            <w:tcW w:w="873" w:type="pct"/>
            <w:tcBorders>
              <w:top w:val="single" w:color="auto" w:sz="4" w:space="0"/>
              <w:left w:val="single" w:color="auto" w:sz="4" w:space="0"/>
              <w:bottom w:val="single" w:color="auto" w:sz="4" w:space="0"/>
              <w:right w:val="single" w:color="auto" w:sz="4" w:space="0"/>
            </w:tcBorders>
          </w:tcPr>
          <w:p w14:paraId="42596FFF">
            <w:pPr>
              <w:rPr>
                <w:rFonts w:hint="eastAsia" w:ascii="仿宋" w:hAnsi="仿宋" w:eastAsia="仿宋" w:cs="仿宋"/>
                <w:sz w:val="24"/>
                <w:lang w:bidi="ar"/>
              </w:rPr>
            </w:pPr>
            <w:r>
              <w:rPr>
                <w:rFonts w:hint="eastAsia" w:ascii="仿宋" w:hAnsi="仿宋" w:eastAsia="仿宋" w:cs="仿宋"/>
                <w:sz w:val="24"/>
                <w:lang w:bidi="ar"/>
              </w:rPr>
              <w:t>√</w:t>
            </w:r>
          </w:p>
        </w:tc>
      </w:tr>
      <w:tr w14:paraId="71912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62DCEA40">
            <w:pPr>
              <w:jc w:val="center"/>
              <w:rPr>
                <w:rFonts w:hint="eastAsia" w:ascii="仿宋" w:hAnsi="仿宋" w:eastAsia="仿宋" w:cs="仿宋"/>
                <w:sz w:val="24"/>
                <w:lang w:bidi="ar"/>
              </w:rPr>
            </w:pPr>
            <w:r>
              <w:rPr>
                <w:rFonts w:hint="eastAsia" w:ascii="仿宋" w:hAnsi="仿宋" w:eastAsia="仿宋" w:cs="仿宋"/>
                <w:sz w:val="24"/>
                <w:lang w:bidi="ar"/>
              </w:rPr>
              <w:t>2.16</w:t>
            </w:r>
          </w:p>
        </w:tc>
        <w:tc>
          <w:tcPr>
            <w:tcW w:w="3318" w:type="pct"/>
            <w:tcBorders>
              <w:top w:val="single" w:color="auto" w:sz="4" w:space="0"/>
              <w:left w:val="single" w:color="auto" w:sz="4" w:space="0"/>
              <w:bottom w:val="single" w:color="auto" w:sz="4" w:space="0"/>
              <w:right w:val="single" w:color="auto" w:sz="4" w:space="0"/>
            </w:tcBorders>
            <w:vAlign w:val="center"/>
          </w:tcPr>
          <w:p w14:paraId="501383CC">
            <w:pPr>
              <w:rPr>
                <w:rFonts w:hint="eastAsia" w:ascii="仿宋" w:hAnsi="仿宋" w:eastAsia="仿宋"/>
                <w:color w:val="000000"/>
                <w:sz w:val="24"/>
              </w:rPr>
            </w:pPr>
            <w:r>
              <w:rPr>
                <w:rFonts w:hint="eastAsia" w:ascii="仿宋" w:hAnsi="仿宋" w:eastAsia="仿宋"/>
                <w:color w:val="000000"/>
                <w:sz w:val="24"/>
              </w:rPr>
              <w:t>发行股份的定价依据、定价基准日和发行价格</w:t>
            </w:r>
          </w:p>
        </w:tc>
        <w:tc>
          <w:tcPr>
            <w:tcW w:w="873" w:type="pct"/>
            <w:tcBorders>
              <w:top w:val="single" w:color="auto" w:sz="4" w:space="0"/>
              <w:left w:val="single" w:color="auto" w:sz="4" w:space="0"/>
              <w:bottom w:val="single" w:color="auto" w:sz="4" w:space="0"/>
              <w:right w:val="single" w:color="auto" w:sz="4" w:space="0"/>
            </w:tcBorders>
          </w:tcPr>
          <w:p w14:paraId="17B40E31">
            <w:pPr>
              <w:rPr>
                <w:rFonts w:hint="eastAsia" w:ascii="仿宋" w:hAnsi="仿宋" w:eastAsia="仿宋" w:cs="仿宋"/>
                <w:sz w:val="24"/>
                <w:lang w:bidi="ar"/>
              </w:rPr>
            </w:pPr>
            <w:r>
              <w:rPr>
                <w:rFonts w:hint="eastAsia" w:ascii="仿宋" w:hAnsi="仿宋" w:eastAsia="仿宋" w:cs="仿宋"/>
                <w:sz w:val="24"/>
                <w:lang w:bidi="ar"/>
              </w:rPr>
              <w:t>√</w:t>
            </w:r>
          </w:p>
        </w:tc>
      </w:tr>
      <w:tr w14:paraId="12539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0C80A95A">
            <w:pPr>
              <w:jc w:val="center"/>
              <w:rPr>
                <w:rFonts w:hint="eastAsia" w:ascii="仿宋" w:hAnsi="仿宋" w:eastAsia="仿宋" w:cs="仿宋"/>
                <w:sz w:val="24"/>
                <w:lang w:bidi="ar"/>
              </w:rPr>
            </w:pPr>
            <w:r>
              <w:rPr>
                <w:rFonts w:hint="eastAsia" w:ascii="仿宋" w:hAnsi="仿宋" w:eastAsia="仿宋" w:cs="仿宋"/>
                <w:sz w:val="24"/>
                <w:lang w:bidi="ar"/>
              </w:rPr>
              <w:t>2.17</w:t>
            </w:r>
          </w:p>
        </w:tc>
        <w:tc>
          <w:tcPr>
            <w:tcW w:w="3318" w:type="pct"/>
            <w:tcBorders>
              <w:top w:val="single" w:color="auto" w:sz="4" w:space="0"/>
              <w:left w:val="single" w:color="auto" w:sz="4" w:space="0"/>
              <w:bottom w:val="single" w:color="auto" w:sz="4" w:space="0"/>
              <w:right w:val="single" w:color="auto" w:sz="4" w:space="0"/>
            </w:tcBorders>
            <w:vAlign w:val="center"/>
          </w:tcPr>
          <w:p w14:paraId="3EED922D">
            <w:pPr>
              <w:rPr>
                <w:rFonts w:hint="eastAsia" w:ascii="仿宋" w:hAnsi="仿宋" w:eastAsia="仿宋"/>
                <w:color w:val="000000"/>
                <w:sz w:val="24"/>
              </w:rPr>
            </w:pPr>
            <w:r>
              <w:rPr>
                <w:rFonts w:hint="eastAsia" w:ascii="仿宋" w:hAnsi="仿宋" w:eastAsia="仿宋"/>
                <w:color w:val="000000"/>
                <w:sz w:val="24"/>
              </w:rPr>
              <w:t>发行规模及发行数量</w:t>
            </w:r>
          </w:p>
        </w:tc>
        <w:tc>
          <w:tcPr>
            <w:tcW w:w="873" w:type="pct"/>
            <w:tcBorders>
              <w:top w:val="single" w:color="auto" w:sz="4" w:space="0"/>
              <w:left w:val="single" w:color="auto" w:sz="4" w:space="0"/>
              <w:bottom w:val="single" w:color="auto" w:sz="4" w:space="0"/>
              <w:right w:val="single" w:color="auto" w:sz="4" w:space="0"/>
            </w:tcBorders>
          </w:tcPr>
          <w:p w14:paraId="3B0D8FD4">
            <w:pPr>
              <w:rPr>
                <w:rFonts w:hint="eastAsia" w:ascii="仿宋" w:hAnsi="仿宋" w:eastAsia="仿宋" w:cs="仿宋"/>
                <w:sz w:val="24"/>
                <w:lang w:bidi="ar"/>
              </w:rPr>
            </w:pPr>
            <w:r>
              <w:rPr>
                <w:rFonts w:hint="eastAsia" w:ascii="仿宋" w:hAnsi="仿宋" w:eastAsia="仿宋" w:cs="仿宋"/>
                <w:sz w:val="24"/>
                <w:lang w:bidi="ar"/>
              </w:rPr>
              <w:t>√</w:t>
            </w:r>
          </w:p>
        </w:tc>
      </w:tr>
      <w:tr w14:paraId="16C85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9" w:type="pct"/>
            <w:tcBorders>
              <w:top w:val="single" w:color="auto" w:sz="4" w:space="0"/>
              <w:left w:val="single" w:color="auto" w:sz="4" w:space="0"/>
              <w:bottom w:val="single" w:color="auto" w:sz="4" w:space="0"/>
              <w:right w:val="single" w:color="auto" w:sz="4" w:space="0"/>
            </w:tcBorders>
          </w:tcPr>
          <w:p w14:paraId="3C02F917">
            <w:pPr>
              <w:jc w:val="center"/>
              <w:rPr>
                <w:rFonts w:hint="eastAsia" w:ascii="仿宋" w:hAnsi="仿宋" w:eastAsia="仿宋" w:cs="仿宋"/>
                <w:sz w:val="24"/>
                <w:lang w:bidi="ar"/>
              </w:rPr>
            </w:pPr>
            <w:r>
              <w:rPr>
                <w:rFonts w:hint="eastAsia" w:ascii="仿宋" w:hAnsi="仿宋" w:eastAsia="仿宋" w:cs="仿宋"/>
                <w:sz w:val="24"/>
                <w:lang w:bidi="ar"/>
              </w:rPr>
              <w:t>2.18</w:t>
            </w:r>
          </w:p>
        </w:tc>
        <w:tc>
          <w:tcPr>
            <w:tcW w:w="3318" w:type="pct"/>
            <w:tcBorders>
              <w:top w:val="single" w:color="auto" w:sz="4" w:space="0"/>
              <w:left w:val="single" w:color="auto" w:sz="4" w:space="0"/>
              <w:bottom w:val="single" w:color="auto" w:sz="4" w:space="0"/>
              <w:right w:val="single" w:color="auto" w:sz="4" w:space="0"/>
            </w:tcBorders>
            <w:vAlign w:val="center"/>
          </w:tcPr>
          <w:p w14:paraId="591ACD2F">
            <w:pPr>
              <w:rPr>
                <w:rFonts w:hint="eastAsia" w:ascii="仿宋" w:hAnsi="仿宋" w:eastAsia="仿宋"/>
                <w:color w:val="000000"/>
                <w:sz w:val="24"/>
              </w:rPr>
            </w:pPr>
            <w:r>
              <w:rPr>
                <w:rFonts w:hint="eastAsia" w:ascii="仿宋" w:hAnsi="仿宋" w:eastAsia="仿宋"/>
                <w:color w:val="000000"/>
                <w:sz w:val="24"/>
              </w:rPr>
              <w:t>锁定期安排</w:t>
            </w:r>
          </w:p>
        </w:tc>
        <w:tc>
          <w:tcPr>
            <w:tcW w:w="873" w:type="pct"/>
            <w:tcBorders>
              <w:top w:val="single" w:color="auto" w:sz="4" w:space="0"/>
              <w:left w:val="single" w:color="auto" w:sz="4" w:space="0"/>
              <w:bottom w:val="single" w:color="auto" w:sz="4" w:space="0"/>
              <w:right w:val="single" w:color="auto" w:sz="4" w:space="0"/>
            </w:tcBorders>
          </w:tcPr>
          <w:p w14:paraId="743E5824">
            <w:pPr>
              <w:rPr>
                <w:rFonts w:hint="eastAsia" w:ascii="仿宋" w:hAnsi="仿宋" w:eastAsia="仿宋" w:cs="仿宋"/>
                <w:sz w:val="24"/>
                <w:lang w:bidi="ar"/>
              </w:rPr>
            </w:pPr>
            <w:r>
              <w:rPr>
                <w:rFonts w:hint="eastAsia" w:ascii="仿宋" w:hAnsi="仿宋" w:eastAsia="仿宋" w:cs="仿宋"/>
                <w:sz w:val="24"/>
                <w:lang w:bidi="ar"/>
              </w:rPr>
              <w:t>√</w:t>
            </w:r>
          </w:p>
        </w:tc>
      </w:tr>
      <w:tr w14:paraId="0CD64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762D5F92">
            <w:pPr>
              <w:jc w:val="center"/>
              <w:rPr>
                <w:rFonts w:hint="eastAsia" w:ascii="仿宋" w:hAnsi="仿宋" w:eastAsia="仿宋" w:cs="仿宋"/>
                <w:sz w:val="24"/>
                <w:lang w:bidi="ar"/>
              </w:rPr>
            </w:pPr>
            <w:r>
              <w:rPr>
                <w:rFonts w:hint="eastAsia" w:ascii="仿宋" w:hAnsi="仿宋" w:eastAsia="仿宋" w:cs="仿宋"/>
                <w:sz w:val="24"/>
                <w:lang w:bidi="ar"/>
              </w:rPr>
              <w:t>2.19</w:t>
            </w:r>
          </w:p>
        </w:tc>
        <w:tc>
          <w:tcPr>
            <w:tcW w:w="3318" w:type="pct"/>
            <w:tcBorders>
              <w:top w:val="single" w:color="auto" w:sz="4" w:space="0"/>
              <w:left w:val="single" w:color="auto" w:sz="4" w:space="0"/>
              <w:bottom w:val="single" w:color="auto" w:sz="4" w:space="0"/>
              <w:right w:val="single" w:color="auto" w:sz="4" w:space="0"/>
            </w:tcBorders>
            <w:vAlign w:val="center"/>
          </w:tcPr>
          <w:p w14:paraId="45B8576E">
            <w:pPr>
              <w:rPr>
                <w:rFonts w:hint="eastAsia" w:ascii="仿宋" w:hAnsi="仿宋" w:eastAsia="仿宋"/>
                <w:color w:val="000000"/>
                <w:sz w:val="24"/>
              </w:rPr>
            </w:pPr>
            <w:r>
              <w:rPr>
                <w:rFonts w:hint="eastAsia" w:ascii="仿宋" w:hAnsi="仿宋" w:eastAsia="仿宋"/>
                <w:color w:val="000000"/>
                <w:sz w:val="24"/>
              </w:rPr>
              <w:t>本次募集配套资金用途</w:t>
            </w:r>
          </w:p>
        </w:tc>
        <w:tc>
          <w:tcPr>
            <w:tcW w:w="873" w:type="pct"/>
            <w:tcBorders>
              <w:top w:val="single" w:color="auto" w:sz="4" w:space="0"/>
              <w:left w:val="single" w:color="auto" w:sz="4" w:space="0"/>
              <w:bottom w:val="single" w:color="auto" w:sz="4" w:space="0"/>
              <w:right w:val="single" w:color="auto" w:sz="4" w:space="0"/>
            </w:tcBorders>
          </w:tcPr>
          <w:p w14:paraId="4BFEE64F">
            <w:pPr>
              <w:rPr>
                <w:rFonts w:hint="eastAsia" w:ascii="仿宋" w:hAnsi="仿宋" w:eastAsia="仿宋" w:cs="仿宋"/>
                <w:sz w:val="24"/>
                <w:lang w:bidi="ar"/>
              </w:rPr>
            </w:pPr>
            <w:r>
              <w:rPr>
                <w:rFonts w:hint="eastAsia" w:ascii="仿宋" w:hAnsi="仿宋" w:eastAsia="仿宋" w:cs="仿宋"/>
                <w:sz w:val="24"/>
                <w:lang w:bidi="ar"/>
              </w:rPr>
              <w:t>√</w:t>
            </w:r>
          </w:p>
        </w:tc>
      </w:tr>
      <w:tr w14:paraId="23EEC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628706A4">
            <w:pPr>
              <w:jc w:val="center"/>
              <w:rPr>
                <w:rFonts w:hint="eastAsia" w:ascii="仿宋" w:hAnsi="仿宋" w:eastAsia="仿宋" w:cs="仿宋"/>
                <w:sz w:val="24"/>
                <w:lang w:bidi="ar"/>
              </w:rPr>
            </w:pPr>
            <w:r>
              <w:rPr>
                <w:rFonts w:hint="eastAsia" w:ascii="仿宋" w:hAnsi="仿宋" w:eastAsia="仿宋" w:cs="仿宋"/>
                <w:sz w:val="24"/>
                <w:lang w:bidi="ar"/>
              </w:rPr>
              <w:t>2.20</w:t>
            </w:r>
          </w:p>
        </w:tc>
        <w:tc>
          <w:tcPr>
            <w:tcW w:w="3318" w:type="pct"/>
            <w:tcBorders>
              <w:top w:val="single" w:color="auto" w:sz="4" w:space="0"/>
              <w:left w:val="single" w:color="auto" w:sz="4" w:space="0"/>
              <w:bottom w:val="single" w:color="auto" w:sz="4" w:space="0"/>
              <w:right w:val="single" w:color="auto" w:sz="4" w:space="0"/>
            </w:tcBorders>
            <w:vAlign w:val="center"/>
          </w:tcPr>
          <w:p w14:paraId="71169FFC">
            <w:pPr>
              <w:rPr>
                <w:rFonts w:hint="eastAsia" w:ascii="仿宋" w:hAnsi="仿宋" w:eastAsia="仿宋"/>
                <w:color w:val="000000"/>
                <w:sz w:val="24"/>
              </w:rPr>
            </w:pPr>
            <w:r>
              <w:rPr>
                <w:rFonts w:hint="eastAsia" w:ascii="仿宋" w:hAnsi="仿宋" w:eastAsia="仿宋"/>
                <w:color w:val="000000"/>
                <w:sz w:val="24"/>
              </w:rPr>
              <w:t>滚存未分配利润的安排</w:t>
            </w:r>
          </w:p>
        </w:tc>
        <w:tc>
          <w:tcPr>
            <w:tcW w:w="873" w:type="pct"/>
            <w:tcBorders>
              <w:top w:val="single" w:color="auto" w:sz="4" w:space="0"/>
              <w:left w:val="single" w:color="auto" w:sz="4" w:space="0"/>
              <w:bottom w:val="single" w:color="auto" w:sz="4" w:space="0"/>
              <w:right w:val="single" w:color="auto" w:sz="4" w:space="0"/>
            </w:tcBorders>
          </w:tcPr>
          <w:p w14:paraId="0C0481A8">
            <w:pPr>
              <w:rPr>
                <w:rFonts w:hint="eastAsia" w:ascii="仿宋" w:hAnsi="仿宋" w:eastAsia="仿宋" w:cs="仿宋"/>
                <w:sz w:val="24"/>
                <w:lang w:bidi="ar"/>
              </w:rPr>
            </w:pPr>
            <w:r>
              <w:rPr>
                <w:rFonts w:hint="eastAsia" w:ascii="仿宋" w:hAnsi="仿宋" w:eastAsia="仿宋" w:cs="仿宋"/>
                <w:sz w:val="24"/>
                <w:lang w:bidi="ar"/>
              </w:rPr>
              <w:t>√</w:t>
            </w:r>
          </w:p>
        </w:tc>
      </w:tr>
      <w:tr w14:paraId="6890B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1E636967">
            <w:pPr>
              <w:jc w:val="center"/>
              <w:rPr>
                <w:rFonts w:hint="eastAsia" w:ascii="仿宋" w:hAnsi="仿宋" w:eastAsia="仿宋" w:cs="仿宋"/>
                <w:sz w:val="24"/>
                <w:lang w:bidi="ar"/>
              </w:rPr>
            </w:pPr>
            <w:r>
              <w:rPr>
                <w:rFonts w:hint="eastAsia" w:ascii="仿宋" w:hAnsi="仿宋" w:eastAsia="仿宋" w:cs="仿宋"/>
                <w:sz w:val="24"/>
                <w:lang w:bidi="ar"/>
              </w:rPr>
              <w:t>2.21</w:t>
            </w:r>
          </w:p>
        </w:tc>
        <w:tc>
          <w:tcPr>
            <w:tcW w:w="3318" w:type="pct"/>
            <w:tcBorders>
              <w:top w:val="single" w:color="auto" w:sz="4" w:space="0"/>
              <w:left w:val="single" w:color="auto" w:sz="4" w:space="0"/>
              <w:bottom w:val="single" w:color="auto" w:sz="4" w:space="0"/>
              <w:right w:val="single" w:color="auto" w:sz="4" w:space="0"/>
            </w:tcBorders>
            <w:vAlign w:val="center"/>
          </w:tcPr>
          <w:p w14:paraId="66CF4C8A">
            <w:pPr>
              <w:rPr>
                <w:rFonts w:hint="eastAsia" w:ascii="仿宋" w:hAnsi="仿宋" w:eastAsia="仿宋"/>
                <w:color w:val="000000"/>
                <w:sz w:val="24"/>
              </w:rPr>
            </w:pPr>
            <w:r>
              <w:rPr>
                <w:rFonts w:hint="eastAsia" w:ascii="仿宋" w:hAnsi="仿宋" w:eastAsia="仿宋"/>
                <w:color w:val="000000"/>
                <w:sz w:val="24"/>
              </w:rPr>
              <w:t>决议有效期</w:t>
            </w:r>
          </w:p>
        </w:tc>
        <w:tc>
          <w:tcPr>
            <w:tcW w:w="873" w:type="pct"/>
            <w:tcBorders>
              <w:top w:val="single" w:color="auto" w:sz="4" w:space="0"/>
              <w:left w:val="single" w:color="auto" w:sz="4" w:space="0"/>
              <w:bottom w:val="single" w:color="auto" w:sz="4" w:space="0"/>
              <w:right w:val="single" w:color="auto" w:sz="4" w:space="0"/>
            </w:tcBorders>
          </w:tcPr>
          <w:p w14:paraId="39B825D9">
            <w:pPr>
              <w:rPr>
                <w:rFonts w:hint="eastAsia" w:ascii="仿宋" w:hAnsi="仿宋" w:eastAsia="仿宋" w:cs="仿宋"/>
                <w:sz w:val="24"/>
                <w:lang w:bidi="ar"/>
              </w:rPr>
            </w:pPr>
            <w:r>
              <w:rPr>
                <w:rFonts w:hint="eastAsia" w:ascii="仿宋" w:hAnsi="仿宋" w:eastAsia="仿宋" w:cs="仿宋"/>
                <w:sz w:val="24"/>
                <w:lang w:bidi="ar"/>
              </w:rPr>
              <w:t>√</w:t>
            </w:r>
          </w:p>
        </w:tc>
      </w:tr>
      <w:tr w14:paraId="2A4DB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0D6C9F6D">
            <w:pPr>
              <w:jc w:val="center"/>
              <w:rPr>
                <w:rFonts w:hint="eastAsia" w:ascii="仿宋" w:hAnsi="仿宋" w:eastAsia="仿宋" w:cs="仿宋"/>
                <w:sz w:val="24"/>
                <w:lang w:bidi="ar"/>
              </w:rPr>
            </w:pPr>
            <w:r>
              <w:rPr>
                <w:rFonts w:hint="eastAsia" w:ascii="仿宋" w:hAnsi="仿宋" w:eastAsia="仿宋" w:cs="仿宋"/>
                <w:sz w:val="24"/>
                <w:lang w:bidi="ar"/>
              </w:rPr>
              <w:t>3.00</w:t>
            </w:r>
          </w:p>
        </w:tc>
        <w:tc>
          <w:tcPr>
            <w:tcW w:w="3318" w:type="pct"/>
            <w:tcBorders>
              <w:top w:val="single" w:color="auto" w:sz="4" w:space="0"/>
              <w:left w:val="single" w:color="auto" w:sz="4" w:space="0"/>
              <w:bottom w:val="single" w:color="auto" w:sz="4" w:space="0"/>
              <w:right w:val="single" w:color="auto" w:sz="4" w:space="0"/>
            </w:tcBorders>
            <w:vAlign w:val="center"/>
          </w:tcPr>
          <w:p w14:paraId="1B2CDAE9">
            <w:pPr>
              <w:rPr>
                <w:rFonts w:hint="eastAsia" w:ascii="仿宋" w:hAnsi="仿宋" w:eastAsia="仿宋"/>
                <w:color w:val="000000"/>
                <w:sz w:val="24"/>
              </w:rPr>
            </w:pPr>
            <w:r>
              <w:rPr>
                <w:rFonts w:hint="eastAsia" w:ascii="仿宋" w:hAnsi="仿宋" w:eastAsia="仿宋"/>
                <w:color w:val="000000"/>
                <w:sz w:val="24"/>
              </w:rPr>
              <w:t>《关于&lt;广东天亿马信息产业股份有限公司发行股份及支付现金购买资产并募集配套资金暨关联交易报告书（草案）&gt;及其摘要的议案》</w:t>
            </w:r>
          </w:p>
        </w:tc>
        <w:tc>
          <w:tcPr>
            <w:tcW w:w="873" w:type="pct"/>
            <w:tcBorders>
              <w:top w:val="single" w:color="auto" w:sz="4" w:space="0"/>
              <w:left w:val="single" w:color="auto" w:sz="4" w:space="0"/>
              <w:bottom w:val="single" w:color="auto" w:sz="4" w:space="0"/>
              <w:right w:val="single" w:color="auto" w:sz="4" w:space="0"/>
            </w:tcBorders>
          </w:tcPr>
          <w:p w14:paraId="22D6ECF8">
            <w:pPr>
              <w:rPr>
                <w:rFonts w:hint="eastAsia" w:ascii="仿宋" w:hAnsi="仿宋" w:eastAsia="仿宋" w:cs="仿宋"/>
                <w:sz w:val="24"/>
                <w:lang w:bidi="ar"/>
              </w:rPr>
            </w:pPr>
            <w:r>
              <w:rPr>
                <w:rFonts w:hint="eastAsia" w:ascii="仿宋" w:hAnsi="仿宋" w:eastAsia="仿宋" w:cs="仿宋"/>
                <w:sz w:val="24"/>
                <w:lang w:bidi="ar"/>
              </w:rPr>
              <w:t>√</w:t>
            </w:r>
          </w:p>
        </w:tc>
      </w:tr>
      <w:tr w14:paraId="0C9A2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0DA8FF0A">
            <w:pPr>
              <w:jc w:val="center"/>
              <w:rPr>
                <w:rFonts w:hint="eastAsia" w:ascii="仿宋" w:hAnsi="仿宋" w:eastAsia="仿宋" w:cs="仿宋"/>
                <w:sz w:val="22"/>
                <w:lang w:bidi="ar"/>
              </w:rPr>
            </w:pPr>
            <w:r>
              <w:rPr>
                <w:rFonts w:hint="eastAsia" w:ascii="仿宋" w:hAnsi="仿宋" w:eastAsia="仿宋" w:cs="仿宋"/>
                <w:sz w:val="22"/>
                <w:lang w:bidi="ar"/>
              </w:rPr>
              <w:t>4.00</w:t>
            </w:r>
          </w:p>
        </w:tc>
        <w:tc>
          <w:tcPr>
            <w:tcW w:w="3318" w:type="pct"/>
            <w:tcBorders>
              <w:top w:val="single" w:color="auto" w:sz="4" w:space="0"/>
              <w:left w:val="single" w:color="auto" w:sz="4" w:space="0"/>
              <w:bottom w:val="single" w:color="auto" w:sz="4" w:space="0"/>
              <w:right w:val="single" w:color="auto" w:sz="4" w:space="0"/>
            </w:tcBorders>
            <w:vAlign w:val="center"/>
          </w:tcPr>
          <w:p w14:paraId="274CDCC7">
            <w:pPr>
              <w:rPr>
                <w:rFonts w:hint="eastAsia" w:ascii="仿宋" w:hAnsi="仿宋" w:eastAsia="仿宋"/>
                <w:color w:val="000000"/>
                <w:sz w:val="24"/>
              </w:rPr>
            </w:pPr>
            <w:r>
              <w:rPr>
                <w:rFonts w:hint="eastAsia" w:ascii="仿宋" w:hAnsi="仿宋" w:eastAsia="仿宋"/>
                <w:color w:val="000000"/>
                <w:sz w:val="24"/>
              </w:rPr>
              <w:t>《关于签署附条件生效的&lt;发行股份及支付现金购买资产协议之补充协议&gt;&lt;业绩承诺补偿协议书&gt;及&lt;附生效条件的股份认购协议&gt;的议案》</w:t>
            </w:r>
          </w:p>
        </w:tc>
        <w:tc>
          <w:tcPr>
            <w:tcW w:w="873" w:type="pct"/>
            <w:tcBorders>
              <w:top w:val="single" w:color="auto" w:sz="4" w:space="0"/>
              <w:left w:val="single" w:color="auto" w:sz="4" w:space="0"/>
              <w:bottom w:val="single" w:color="auto" w:sz="4" w:space="0"/>
              <w:right w:val="single" w:color="auto" w:sz="4" w:space="0"/>
            </w:tcBorders>
          </w:tcPr>
          <w:p w14:paraId="4ABE9655">
            <w:pPr>
              <w:rPr>
                <w:rFonts w:hint="eastAsia" w:ascii="仿宋" w:hAnsi="仿宋" w:eastAsia="仿宋" w:cs="仿宋"/>
                <w:sz w:val="24"/>
                <w:lang w:bidi="ar"/>
              </w:rPr>
            </w:pPr>
            <w:r>
              <w:rPr>
                <w:rFonts w:hint="eastAsia" w:ascii="仿宋" w:hAnsi="仿宋" w:eastAsia="仿宋" w:cs="仿宋"/>
                <w:sz w:val="24"/>
                <w:lang w:bidi="ar"/>
              </w:rPr>
              <w:t>√</w:t>
            </w:r>
          </w:p>
        </w:tc>
      </w:tr>
      <w:tr w14:paraId="2FDDA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6BC37FDB">
            <w:pPr>
              <w:jc w:val="center"/>
              <w:rPr>
                <w:rFonts w:hint="eastAsia" w:ascii="仿宋" w:hAnsi="仿宋" w:eastAsia="仿宋" w:cs="仿宋"/>
                <w:sz w:val="22"/>
                <w:lang w:bidi="ar"/>
              </w:rPr>
            </w:pPr>
            <w:r>
              <w:rPr>
                <w:rFonts w:hint="eastAsia" w:ascii="仿宋" w:hAnsi="仿宋" w:eastAsia="仿宋" w:cs="仿宋"/>
                <w:sz w:val="22"/>
                <w:lang w:bidi="ar"/>
              </w:rPr>
              <w:t>5.00</w:t>
            </w:r>
          </w:p>
        </w:tc>
        <w:tc>
          <w:tcPr>
            <w:tcW w:w="3318" w:type="pct"/>
            <w:tcBorders>
              <w:top w:val="single" w:color="auto" w:sz="4" w:space="0"/>
              <w:left w:val="single" w:color="auto" w:sz="4" w:space="0"/>
              <w:bottom w:val="single" w:color="auto" w:sz="4" w:space="0"/>
              <w:right w:val="single" w:color="auto" w:sz="4" w:space="0"/>
            </w:tcBorders>
            <w:vAlign w:val="center"/>
          </w:tcPr>
          <w:p w14:paraId="460CF00A">
            <w:pPr>
              <w:rPr>
                <w:rFonts w:hint="eastAsia" w:ascii="仿宋" w:hAnsi="仿宋" w:eastAsia="仿宋"/>
                <w:color w:val="000000"/>
                <w:sz w:val="24"/>
              </w:rPr>
            </w:pPr>
            <w:r>
              <w:rPr>
                <w:rFonts w:hint="eastAsia" w:ascii="仿宋" w:hAnsi="仿宋" w:eastAsia="仿宋"/>
                <w:color w:val="000000"/>
                <w:sz w:val="24"/>
              </w:rPr>
              <w:t>《关于本次交易构成关联交易情况的议案》</w:t>
            </w:r>
          </w:p>
        </w:tc>
        <w:tc>
          <w:tcPr>
            <w:tcW w:w="873" w:type="pct"/>
            <w:tcBorders>
              <w:top w:val="single" w:color="auto" w:sz="4" w:space="0"/>
              <w:left w:val="single" w:color="auto" w:sz="4" w:space="0"/>
              <w:bottom w:val="single" w:color="auto" w:sz="4" w:space="0"/>
              <w:right w:val="single" w:color="auto" w:sz="4" w:space="0"/>
            </w:tcBorders>
          </w:tcPr>
          <w:p w14:paraId="796196A8">
            <w:pPr>
              <w:rPr>
                <w:rFonts w:hint="eastAsia" w:ascii="仿宋" w:hAnsi="仿宋" w:eastAsia="仿宋" w:cs="仿宋"/>
                <w:sz w:val="24"/>
                <w:lang w:bidi="ar"/>
              </w:rPr>
            </w:pPr>
            <w:r>
              <w:rPr>
                <w:rFonts w:hint="eastAsia" w:ascii="仿宋" w:hAnsi="仿宋" w:eastAsia="仿宋" w:cs="仿宋"/>
                <w:sz w:val="24"/>
                <w:lang w:bidi="ar"/>
              </w:rPr>
              <w:t>√</w:t>
            </w:r>
          </w:p>
        </w:tc>
      </w:tr>
      <w:tr w14:paraId="776DE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3C2CE03F">
            <w:pPr>
              <w:jc w:val="center"/>
              <w:rPr>
                <w:rFonts w:hint="eastAsia" w:ascii="仿宋" w:hAnsi="仿宋" w:eastAsia="仿宋" w:cs="仿宋"/>
                <w:sz w:val="22"/>
                <w:lang w:bidi="ar"/>
              </w:rPr>
            </w:pPr>
            <w:r>
              <w:rPr>
                <w:rFonts w:hint="eastAsia" w:ascii="仿宋" w:hAnsi="仿宋" w:eastAsia="仿宋" w:cs="仿宋"/>
                <w:sz w:val="22"/>
                <w:lang w:bidi="ar"/>
              </w:rPr>
              <w:t>6.00</w:t>
            </w:r>
          </w:p>
        </w:tc>
        <w:tc>
          <w:tcPr>
            <w:tcW w:w="3318" w:type="pct"/>
            <w:tcBorders>
              <w:top w:val="single" w:color="auto" w:sz="4" w:space="0"/>
              <w:left w:val="single" w:color="auto" w:sz="4" w:space="0"/>
              <w:bottom w:val="single" w:color="auto" w:sz="4" w:space="0"/>
              <w:right w:val="single" w:color="auto" w:sz="4" w:space="0"/>
            </w:tcBorders>
            <w:vAlign w:val="center"/>
          </w:tcPr>
          <w:p w14:paraId="20A3ADCD">
            <w:pPr>
              <w:rPr>
                <w:rFonts w:hint="eastAsia" w:ascii="仿宋" w:hAnsi="仿宋" w:eastAsia="仿宋"/>
                <w:color w:val="000000"/>
                <w:sz w:val="24"/>
              </w:rPr>
            </w:pPr>
            <w:r>
              <w:rPr>
                <w:rFonts w:hint="eastAsia" w:ascii="仿宋" w:hAnsi="仿宋" w:eastAsia="仿宋"/>
                <w:color w:val="000000"/>
                <w:sz w:val="24"/>
              </w:rPr>
              <w:t>《关于本次交易符合&lt;上市公司重大资产重组管理办法&gt;第十一条、第四十三条及第四十四条规定的议案》</w:t>
            </w:r>
          </w:p>
        </w:tc>
        <w:tc>
          <w:tcPr>
            <w:tcW w:w="873" w:type="pct"/>
            <w:tcBorders>
              <w:top w:val="single" w:color="auto" w:sz="4" w:space="0"/>
              <w:left w:val="single" w:color="auto" w:sz="4" w:space="0"/>
              <w:bottom w:val="single" w:color="auto" w:sz="4" w:space="0"/>
              <w:right w:val="single" w:color="auto" w:sz="4" w:space="0"/>
            </w:tcBorders>
          </w:tcPr>
          <w:p w14:paraId="424F4DF1">
            <w:pPr>
              <w:rPr>
                <w:rFonts w:hint="eastAsia" w:ascii="仿宋" w:hAnsi="仿宋" w:eastAsia="仿宋" w:cs="仿宋"/>
                <w:sz w:val="24"/>
                <w:lang w:bidi="ar"/>
              </w:rPr>
            </w:pPr>
            <w:r>
              <w:rPr>
                <w:rFonts w:hint="eastAsia" w:ascii="仿宋" w:hAnsi="仿宋" w:eastAsia="仿宋" w:cs="仿宋"/>
                <w:sz w:val="24"/>
                <w:lang w:bidi="ar"/>
              </w:rPr>
              <w:t>√</w:t>
            </w:r>
          </w:p>
        </w:tc>
      </w:tr>
      <w:tr w14:paraId="3190E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38DB96B7">
            <w:pPr>
              <w:jc w:val="center"/>
              <w:rPr>
                <w:rFonts w:hint="eastAsia" w:ascii="仿宋" w:hAnsi="仿宋" w:eastAsia="仿宋" w:cs="仿宋"/>
                <w:sz w:val="22"/>
                <w:lang w:bidi="ar"/>
              </w:rPr>
            </w:pPr>
            <w:r>
              <w:rPr>
                <w:rFonts w:hint="eastAsia" w:ascii="仿宋" w:hAnsi="仿宋" w:eastAsia="仿宋" w:cs="仿宋"/>
                <w:sz w:val="22"/>
                <w:lang w:bidi="ar"/>
              </w:rPr>
              <w:t>7.00</w:t>
            </w:r>
          </w:p>
        </w:tc>
        <w:tc>
          <w:tcPr>
            <w:tcW w:w="3318" w:type="pct"/>
            <w:tcBorders>
              <w:top w:val="single" w:color="auto" w:sz="4" w:space="0"/>
              <w:left w:val="single" w:color="auto" w:sz="4" w:space="0"/>
              <w:bottom w:val="single" w:color="auto" w:sz="4" w:space="0"/>
              <w:right w:val="single" w:color="auto" w:sz="4" w:space="0"/>
            </w:tcBorders>
            <w:vAlign w:val="center"/>
          </w:tcPr>
          <w:p w14:paraId="5B31B87B">
            <w:pPr>
              <w:rPr>
                <w:rFonts w:hint="eastAsia" w:ascii="仿宋" w:hAnsi="仿宋" w:eastAsia="仿宋"/>
                <w:color w:val="000000"/>
                <w:sz w:val="24"/>
              </w:rPr>
            </w:pPr>
            <w:r>
              <w:rPr>
                <w:rFonts w:hint="eastAsia" w:ascii="仿宋" w:hAnsi="仿宋" w:eastAsia="仿宋"/>
                <w:color w:val="000000"/>
                <w:sz w:val="24"/>
              </w:rPr>
              <w:t>《关于本次交易符合&lt;上市公司监管指引第9号——上市公司筹划和实施重大资产重组的监管要求&gt;第四条规定的议案》</w:t>
            </w:r>
          </w:p>
        </w:tc>
        <w:tc>
          <w:tcPr>
            <w:tcW w:w="873" w:type="pct"/>
            <w:tcBorders>
              <w:top w:val="single" w:color="auto" w:sz="4" w:space="0"/>
              <w:left w:val="single" w:color="auto" w:sz="4" w:space="0"/>
              <w:bottom w:val="single" w:color="auto" w:sz="4" w:space="0"/>
              <w:right w:val="single" w:color="auto" w:sz="4" w:space="0"/>
            </w:tcBorders>
          </w:tcPr>
          <w:p w14:paraId="1D7F23E6">
            <w:pPr>
              <w:rPr>
                <w:rFonts w:hint="eastAsia" w:ascii="仿宋" w:hAnsi="仿宋" w:eastAsia="仿宋" w:cs="仿宋"/>
                <w:sz w:val="24"/>
                <w:lang w:bidi="ar"/>
              </w:rPr>
            </w:pPr>
            <w:r>
              <w:rPr>
                <w:rFonts w:hint="eastAsia" w:ascii="仿宋" w:hAnsi="仿宋" w:eastAsia="仿宋" w:cs="仿宋"/>
                <w:sz w:val="24"/>
                <w:lang w:bidi="ar"/>
              </w:rPr>
              <w:t>√</w:t>
            </w:r>
          </w:p>
        </w:tc>
      </w:tr>
      <w:tr w14:paraId="7E65B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27EDDC49">
            <w:pPr>
              <w:jc w:val="center"/>
              <w:rPr>
                <w:rFonts w:hint="eastAsia" w:ascii="仿宋" w:hAnsi="仿宋" w:eastAsia="仿宋" w:cs="仿宋"/>
                <w:sz w:val="22"/>
                <w:lang w:bidi="ar"/>
              </w:rPr>
            </w:pPr>
            <w:r>
              <w:rPr>
                <w:rFonts w:hint="eastAsia" w:ascii="仿宋" w:hAnsi="仿宋" w:eastAsia="仿宋" w:cs="仿宋"/>
                <w:sz w:val="22"/>
                <w:lang w:bidi="ar"/>
              </w:rPr>
              <w:t>8.00</w:t>
            </w:r>
          </w:p>
        </w:tc>
        <w:tc>
          <w:tcPr>
            <w:tcW w:w="3318" w:type="pct"/>
            <w:tcBorders>
              <w:top w:val="single" w:color="auto" w:sz="4" w:space="0"/>
              <w:left w:val="single" w:color="auto" w:sz="4" w:space="0"/>
              <w:bottom w:val="single" w:color="auto" w:sz="4" w:space="0"/>
              <w:right w:val="single" w:color="auto" w:sz="4" w:space="0"/>
            </w:tcBorders>
            <w:vAlign w:val="center"/>
          </w:tcPr>
          <w:p w14:paraId="6B2897EF">
            <w:pPr>
              <w:rPr>
                <w:rFonts w:hint="eastAsia" w:ascii="仿宋" w:hAnsi="仿宋" w:eastAsia="仿宋"/>
                <w:color w:val="000000"/>
                <w:sz w:val="24"/>
              </w:rPr>
            </w:pPr>
            <w:r>
              <w:rPr>
                <w:rFonts w:hint="eastAsia" w:ascii="仿宋" w:hAnsi="仿宋" w:eastAsia="仿宋"/>
                <w:color w:val="000000"/>
                <w:sz w:val="24"/>
              </w:rPr>
              <w:t>《关于本次交易符合&lt;上市公司证券发行注册管理办法&gt;第十一条规定的议案》</w:t>
            </w:r>
          </w:p>
        </w:tc>
        <w:tc>
          <w:tcPr>
            <w:tcW w:w="873" w:type="pct"/>
            <w:tcBorders>
              <w:top w:val="single" w:color="auto" w:sz="4" w:space="0"/>
              <w:left w:val="single" w:color="auto" w:sz="4" w:space="0"/>
              <w:bottom w:val="single" w:color="auto" w:sz="4" w:space="0"/>
              <w:right w:val="single" w:color="auto" w:sz="4" w:space="0"/>
            </w:tcBorders>
          </w:tcPr>
          <w:p w14:paraId="0F59AD9A">
            <w:pPr>
              <w:rPr>
                <w:rFonts w:hint="eastAsia" w:ascii="仿宋" w:hAnsi="仿宋" w:eastAsia="仿宋" w:cs="仿宋"/>
                <w:sz w:val="24"/>
                <w:lang w:bidi="ar"/>
              </w:rPr>
            </w:pPr>
            <w:r>
              <w:rPr>
                <w:rFonts w:hint="eastAsia" w:ascii="仿宋" w:hAnsi="仿宋" w:eastAsia="仿宋" w:cs="仿宋"/>
                <w:sz w:val="24"/>
                <w:lang w:bidi="ar"/>
              </w:rPr>
              <w:t>√</w:t>
            </w:r>
          </w:p>
        </w:tc>
      </w:tr>
      <w:tr w14:paraId="57EC9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13B14840">
            <w:pPr>
              <w:jc w:val="center"/>
              <w:rPr>
                <w:rFonts w:hint="eastAsia" w:ascii="仿宋" w:hAnsi="仿宋" w:eastAsia="仿宋" w:cs="仿宋"/>
                <w:sz w:val="22"/>
                <w:lang w:bidi="ar"/>
              </w:rPr>
            </w:pPr>
            <w:r>
              <w:rPr>
                <w:rFonts w:hint="eastAsia" w:ascii="仿宋" w:hAnsi="仿宋" w:eastAsia="仿宋" w:cs="仿宋"/>
                <w:sz w:val="22"/>
                <w:lang w:bidi="ar"/>
              </w:rPr>
              <w:t>9.00</w:t>
            </w:r>
          </w:p>
        </w:tc>
        <w:tc>
          <w:tcPr>
            <w:tcW w:w="3318" w:type="pct"/>
            <w:tcBorders>
              <w:top w:val="single" w:color="auto" w:sz="4" w:space="0"/>
              <w:left w:val="single" w:color="auto" w:sz="4" w:space="0"/>
              <w:bottom w:val="single" w:color="auto" w:sz="4" w:space="0"/>
              <w:right w:val="single" w:color="auto" w:sz="4" w:space="0"/>
            </w:tcBorders>
            <w:vAlign w:val="center"/>
          </w:tcPr>
          <w:p w14:paraId="132D823D">
            <w:pPr>
              <w:rPr>
                <w:rFonts w:hint="eastAsia" w:ascii="仿宋" w:hAnsi="仿宋" w:eastAsia="仿宋"/>
                <w:color w:val="000000"/>
                <w:sz w:val="24"/>
              </w:rPr>
            </w:pPr>
            <w:r>
              <w:rPr>
                <w:rFonts w:hint="eastAsia" w:ascii="仿宋" w:hAnsi="仿宋" w:eastAsia="仿宋"/>
                <w:color w:val="000000"/>
                <w:sz w:val="24"/>
              </w:rPr>
              <w:t>《关于本次交易符合&lt;创业板上市公司持续监管办法（试行）&gt;第十八条、第二十一条以及&lt;深圳证券交易所上市公司重大资产重组审核规则&gt;第八条规定的议案》</w:t>
            </w:r>
          </w:p>
        </w:tc>
        <w:tc>
          <w:tcPr>
            <w:tcW w:w="873" w:type="pct"/>
            <w:tcBorders>
              <w:top w:val="single" w:color="auto" w:sz="4" w:space="0"/>
              <w:left w:val="single" w:color="auto" w:sz="4" w:space="0"/>
              <w:bottom w:val="single" w:color="auto" w:sz="4" w:space="0"/>
              <w:right w:val="single" w:color="auto" w:sz="4" w:space="0"/>
            </w:tcBorders>
          </w:tcPr>
          <w:p w14:paraId="53EA2079">
            <w:pPr>
              <w:rPr>
                <w:rFonts w:hint="eastAsia" w:ascii="仿宋" w:hAnsi="仿宋" w:eastAsia="仿宋" w:cs="仿宋"/>
                <w:sz w:val="24"/>
                <w:lang w:bidi="ar"/>
              </w:rPr>
            </w:pPr>
            <w:r>
              <w:rPr>
                <w:rFonts w:hint="eastAsia" w:ascii="仿宋" w:hAnsi="仿宋" w:eastAsia="仿宋" w:cs="仿宋"/>
                <w:sz w:val="24"/>
                <w:lang w:bidi="ar"/>
              </w:rPr>
              <w:t>√</w:t>
            </w:r>
          </w:p>
        </w:tc>
      </w:tr>
      <w:tr w14:paraId="2522D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4BBECFBF">
            <w:pPr>
              <w:jc w:val="center"/>
              <w:rPr>
                <w:rFonts w:hint="eastAsia" w:ascii="仿宋" w:hAnsi="仿宋" w:eastAsia="仿宋" w:cs="仿宋"/>
                <w:sz w:val="22"/>
                <w:lang w:bidi="ar"/>
              </w:rPr>
            </w:pPr>
            <w:r>
              <w:rPr>
                <w:rFonts w:hint="eastAsia" w:ascii="仿宋" w:hAnsi="仿宋" w:eastAsia="仿宋" w:cs="仿宋"/>
                <w:sz w:val="22"/>
                <w:lang w:bidi="ar"/>
              </w:rPr>
              <w:t>10.00</w:t>
            </w:r>
          </w:p>
        </w:tc>
        <w:tc>
          <w:tcPr>
            <w:tcW w:w="3318" w:type="pct"/>
            <w:tcBorders>
              <w:top w:val="single" w:color="auto" w:sz="4" w:space="0"/>
              <w:left w:val="single" w:color="auto" w:sz="4" w:space="0"/>
              <w:bottom w:val="single" w:color="auto" w:sz="4" w:space="0"/>
              <w:right w:val="single" w:color="auto" w:sz="4" w:space="0"/>
            </w:tcBorders>
            <w:vAlign w:val="center"/>
          </w:tcPr>
          <w:p w14:paraId="7234AB8C">
            <w:pPr>
              <w:rPr>
                <w:rFonts w:hint="eastAsia" w:ascii="仿宋" w:hAnsi="仿宋" w:eastAsia="仿宋"/>
                <w:color w:val="000000"/>
                <w:sz w:val="24"/>
              </w:rPr>
            </w:pPr>
            <w:r>
              <w:rPr>
                <w:rFonts w:hint="eastAsia" w:ascii="仿宋" w:hAnsi="仿宋" w:eastAsia="仿宋"/>
                <w:color w:val="000000"/>
                <w:sz w:val="24"/>
              </w:rPr>
              <w:t>《关于本次交易相关主体不存在依据&lt;上市公司监管指引第7号—上市公司重大资产重组相关股票异常交易监管&gt;第十二条以及&lt;深圳证券交易所上市公司自律监管指引第 8 号——重大资产重组&gt;第三十条规定的不得参与任何上市公司重大资产重组情形的议案》</w:t>
            </w:r>
          </w:p>
        </w:tc>
        <w:tc>
          <w:tcPr>
            <w:tcW w:w="873" w:type="pct"/>
            <w:tcBorders>
              <w:top w:val="single" w:color="auto" w:sz="4" w:space="0"/>
              <w:left w:val="single" w:color="auto" w:sz="4" w:space="0"/>
              <w:bottom w:val="single" w:color="auto" w:sz="4" w:space="0"/>
              <w:right w:val="single" w:color="auto" w:sz="4" w:space="0"/>
            </w:tcBorders>
          </w:tcPr>
          <w:p w14:paraId="69A61FE7">
            <w:pPr>
              <w:rPr>
                <w:rFonts w:hint="eastAsia" w:ascii="仿宋" w:hAnsi="仿宋" w:eastAsia="仿宋" w:cs="仿宋"/>
                <w:sz w:val="24"/>
                <w:lang w:bidi="ar"/>
              </w:rPr>
            </w:pPr>
            <w:r>
              <w:rPr>
                <w:rFonts w:hint="eastAsia" w:ascii="仿宋" w:hAnsi="仿宋" w:eastAsia="仿宋" w:cs="仿宋"/>
                <w:sz w:val="24"/>
                <w:lang w:bidi="ar"/>
              </w:rPr>
              <w:t>√</w:t>
            </w:r>
          </w:p>
        </w:tc>
      </w:tr>
      <w:tr w14:paraId="23B7C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054162C4">
            <w:pPr>
              <w:jc w:val="center"/>
              <w:rPr>
                <w:rFonts w:hint="eastAsia" w:ascii="仿宋" w:hAnsi="仿宋" w:eastAsia="仿宋" w:cs="仿宋"/>
                <w:sz w:val="22"/>
                <w:lang w:bidi="ar"/>
              </w:rPr>
            </w:pPr>
            <w:r>
              <w:rPr>
                <w:rFonts w:hint="eastAsia" w:ascii="仿宋" w:hAnsi="仿宋" w:eastAsia="仿宋" w:cs="仿宋"/>
                <w:sz w:val="22"/>
                <w:lang w:bidi="ar"/>
              </w:rPr>
              <w:t>11.00</w:t>
            </w:r>
          </w:p>
        </w:tc>
        <w:tc>
          <w:tcPr>
            <w:tcW w:w="3318" w:type="pct"/>
            <w:tcBorders>
              <w:top w:val="single" w:color="auto" w:sz="4" w:space="0"/>
              <w:left w:val="single" w:color="auto" w:sz="4" w:space="0"/>
              <w:bottom w:val="single" w:color="auto" w:sz="4" w:space="0"/>
              <w:right w:val="single" w:color="auto" w:sz="4" w:space="0"/>
            </w:tcBorders>
            <w:vAlign w:val="center"/>
          </w:tcPr>
          <w:p w14:paraId="3876B0E0">
            <w:pPr>
              <w:rPr>
                <w:rFonts w:hint="eastAsia" w:ascii="仿宋" w:hAnsi="仿宋" w:eastAsia="仿宋"/>
                <w:color w:val="000000"/>
                <w:sz w:val="24"/>
              </w:rPr>
            </w:pPr>
            <w:r>
              <w:rPr>
                <w:rFonts w:hint="eastAsia" w:ascii="仿宋" w:hAnsi="仿宋" w:eastAsia="仿宋"/>
                <w:color w:val="000000"/>
                <w:sz w:val="24"/>
              </w:rPr>
              <w:t>《关于本次交易构成&lt;上市公司重大资产重组管理办法&gt;第十二条规定的重大资产重组以及不构成第十三条规定的重组上市情形的议案》</w:t>
            </w:r>
          </w:p>
        </w:tc>
        <w:tc>
          <w:tcPr>
            <w:tcW w:w="873" w:type="pct"/>
            <w:tcBorders>
              <w:top w:val="single" w:color="auto" w:sz="4" w:space="0"/>
              <w:left w:val="single" w:color="auto" w:sz="4" w:space="0"/>
              <w:bottom w:val="single" w:color="auto" w:sz="4" w:space="0"/>
              <w:right w:val="single" w:color="auto" w:sz="4" w:space="0"/>
            </w:tcBorders>
          </w:tcPr>
          <w:p w14:paraId="3C6C59A4">
            <w:pPr>
              <w:rPr>
                <w:rFonts w:hint="eastAsia" w:ascii="仿宋" w:hAnsi="仿宋" w:eastAsia="仿宋" w:cs="仿宋"/>
                <w:sz w:val="24"/>
                <w:lang w:bidi="ar"/>
              </w:rPr>
            </w:pPr>
            <w:r>
              <w:rPr>
                <w:rFonts w:hint="eastAsia" w:ascii="仿宋" w:hAnsi="仿宋" w:eastAsia="仿宋" w:cs="仿宋"/>
                <w:sz w:val="24"/>
                <w:lang w:bidi="ar"/>
              </w:rPr>
              <w:t>√</w:t>
            </w:r>
          </w:p>
        </w:tc>
      </w:tr>
      <w:tr w14:paraId="27C4C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3B63DD60">
            <w:pPr>
              <w:jc w:val="center"/>
              <w:rPr>
                <w:rFonts w:hint="eastAsia" w:ascii="仿宋" w:hAnsi="仿宋" w:eastAsia="仿宋" w:cs="仿宋"/>
                <w:sz w:val="22"/>
                <w:lang w:bidi="ar"/>
              </w:rPr>
            </w:pPr>
            <w:r>
              <w:rPr>
                <w:rFonts w:hint="eastAsia" w:ascii="仿宋" w:hAnsi="仿宋" w:eastAsia="仿宋" w:cs="仿宋"/>
                <w:sz w:val="22"/>
                <w:lang w:bidi="ar"/>
              </w:rPr>
              <w:t>12.00</w:t>
            </w:r>
          </w:p>
        </w:tc>
        <w:tc>
          <w:tcPr>
            <w:tcW w:w="3318" w:type="pct"/>
            <w:tcBorders>
              <w:top w:val="single" w:color="auto" w:sz="4" w:space="0"/>
              <w:left w:val="single" w:color="auto" w:sz="4" w:space="0"/>
              <w:bottom w:val="single" w:color="auto" w:sz="4" w:space="0"/>
              <w:right w:val="single" w:color="auto" w:sz="4" w:space="0"/>
            </w:tcBorders>
            <w:vAlign w:val="center"/>
          </w:tcPr>
          <w:p w14:paraId="01307289">
            <w:pPr>
              <w:rPr>
                <w:rFonts w:hint="eastAsia" w:ascii="仿宋" w:hAnsi="仿宋" w:eastAsia="仿宋"/>
                <w:color w:val="000000"/>
                <w:sz w:val="24"/>
              </w:rPr>
            </w:pPr>
            <w:r>
              <w:rPr>
                <w:rFonts w:hint="eastAsia" w:ascii="仿宋" w:hAnsi="仿宋" w:eastAsia="仿宋"/>
                <w:color w:val="000000"/>
                <w:sz w:val="24"/>
              </w:rPr>
              <w:t>《关于本次交易定价的依据及公平合理性的议案》</w:t>
            </w:r>
          </w:p>
        </w:tc>
        <w:tc>
          <w:tcPr>
            <w:tcW w:w="873" w:type="pct"/>
            <w:tcBorders>
              <w:top w:val="single" w:color="auto" w:sz="4" w:space="0"/>
              <w:left w:val="single" w:color="auto" w:sz="4" w:space="0"/>
              <w:bottom w:val="single" w:color="auto" w:sz="4" w:space="0"/>
              <w:right w:val="single" w:color="auto" w:sz="4" w:space="0"/>
            </w:tcBorders>
          </w:tcPr>
          <w:p w14:paraId="3AA6B043">
            <w:pPr>
              <w:rPr>
                <w:rFonts w:hint="eastAsia" w:ascii="仿宋" w:hAnsi="仿宋" w:eastAsia="仿宋" w:cs="仿宋"/>
                <w:sz w:val="24"/>
                <w:lang w:bidi="ar"/>
              </w:rPr>
            </w:pPr>
            <w:r>
              <w:rPr>
                <w:rFonts w:hint="eastAsia" w:ascii="仿宋" w:hAnsi="仿宋" w:eastAsia="仿宋" w:cs="仿宋"/>
                <w:sz w:val="24"/>
                <w:lang w:bidi="ar"/>
              </w:rPr>
              <w:t>√</w:t>
            </w:r>
          </w:p>
        </w:tc>
      </w:tr>
      <w:tr w14:paraId="47242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7D22698E">
            <w:pPr>
              <w:jc w:val="center"/>
              <w:rPr>
                <w:rFonts w:hint="eastAsia" w:ascii="仿宋" w:hAnsi="仿宋" w:eastAsia="仿宋" w:cs="仿宋"/>
                <w:sz w:val="22"/>
                <w:lang w:bidi="ar"/>
              </w:rPr>
            </w:pPr>
            <w:r>
              <w:rPr>
                <w:rFonts w:hint="eastAsia" w:ascii="仿宋" w:hAnsi="仿宋" w:eastAsia="仿宋" w:cs="仿宋"/>
                <w:sz w:val="22"/>
                <w:lang w:bidi="ar"/>
              </w:rPr>
              <w:t>13.00</w:t>
            </w:r>
          </w:p>
        </w:tc>
        <w:tc>
          <w:tcPr>
            <w:tcW w:w="3318" w:type="pct"/>
            <w:tcBorders>
              <w:top w:val="single" w:color="auto" w:sz="4" w:space="0"/>
              <w:left w:val="single" w:color="auto" w:sz="4" w:space="0"/>
              <w:bottom w:val="single" w:color="auto" w:sz="4" w:space="0"/>
              <w:right w:val="single" w:color="auto" w:sz="4" w:space="0"/>
            </w:tcBorders>
            <w:vAlign w:val="center"/>
          </w:tcPr>
          <w:p w14:paraId="2C3874F5">
            <w:pPr>
              <w:rPr>
                <w:rFonts w:hint="eastAsia" w:ascii="仿宋" w:hAnsi="仿宋" w:eastAsia="仿宋"/>
                <w:color w:val="000000"/>
                <w:sz w:val="24"/>
              </w:rPr>
            </w:pPr>
            <w:r>
              <w:rPr>
                <w:rFonts w:hint="eastAsia" w:ascii="仿宋" w:hAnsi="仿宋" w:eastAsia="仿宋"/>
                <w:color w:val="000000"/>
                <w:sz w:val="24"/>
              </w:rPr>
              <w:t>《关于本次交易履行法定程序完备性、合规性及提交法律文件有效性的议案》</w:t>
            </w:r>
          </w:p>
        </w:tc>
        <w:tc>
          <w:tcPr>
            <w:tcW w:w="873" w:type="pct"/>
            <w:tcBorders>
              <w:top w:val="single" w:color="auto" w:sz="4" w:space="0"/>
              <w:left w:val="single" w:color="auto" w:sz="4" w:space="0"/>
              <w:bottom w:val="single" w:color="auto" w:sz="4" w:space="0"/>
              <w:right w:val="single" w:color="auto" w:sz="4" w:space="0"/>
            </w:tcBorders>
          </w:tcPr>
          <w:p w14:paraId="0CEBA4F6">
            <w:pPr>
              <w:rPr>
                <w:rFonts w:hint="eastAsia" w:ascii="仿宋" w:hAnsi="仿宋" w:eastAsia="仿宋" w:cs="仿宋"/>
                <w:sz w:val="24"/>
                <w:lang w:bidi="ar"/>
              </w:rPr>
            </w:pPr>
            <w:r>
              <w:rPr>
                <w:rFonts w:hint="eastAsia" w:ascii="仿宋" w:hAnsi="仿宋" w:eastAsia="仿宋" w:cs="仿宋"/>
                <w:sz w:val="24"/>
                <w:lang w:bidi="ar"/>
              </w:rPr>
              <w:t>√</w:t>
            </w:r>
          </w:p>
        </w:tc>
      </w:tr>
      <w:tr w14:paraId="3DD88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18D01099">
            <w:pPr>
              <w:jc w:val="center"/>
              <w:rPr>
                <w:rFonts w:hint="eastAsia" w:ascii="仿宋" w:hAnsi="仿宋" w:eastAsia="仿宋" w:cs="仿宋"/>
                <w:sz w:val="22"/>
                <w:lang w:bidi="ar"/>
              </w:rPr>
            </w:pPr>
            <w:r>
              <w:rPr>
                <w:rFonts w:hint="eastAsia" w:ascii="仿宋" w:hAnsi="仿宋" w:eastAsia="仿宋" w:cs="仿宋"/>
                <w:sz w:val="22"/>
                <w:lang w:bidi="ar"/>
              </w:rPr>
              <w:t>14.00</w:t>
            </w:r>
          </w:p>
        </w:tc>
        <w:tc>
          <w:tcPr>
            <w:tcW w:w="3318" w:type="pct"/>
            <w:tcBorders>
              <w:top w:val="single" w:color="auto" w:sz="4" w:space="0"/>
              <w:left w:val="single" w:color="auto" w:sz="4" w:space="0"/>
              <w:bottom w:val="single" w:color="auto" w:sz="4" w:space="0"/>
              <w:right w:val="single" w:color="auto" w:sz="4" w:space="0"/>
            </w:tcBorders>
            <w:vAlign w:val="center"/>
          </w:tcPr>
          <w:p w14:paraId="0119776E">
            <w:pPr>
              <w:rPr>
                <w:rFonts w:hint="eastAsia" w:ascii="仿宋" w:hAnsi="仿宋" w:eastAsia="仿宋"/>
                <w:color w:val="000000"/>
                <w:sz w:val="24"/>
              </w:rPr>
            </w:pPr>
            <w:r>
              <w:rPr>
                <w:rFonts w:hint="eastAsia" w:ascii="仿宋" w:hAnsi="仿宋" w:eastAsia="仿宋"/>
                <w:color w:val="000000"/>
                <w:sz w:val="24"/>
              </w:rPr>
              <w:t>《关于本次交易信息发布前公司股票价格波动情况的议案》</w:t>
            </w:r>
          </w:p>
        </w:tc>
        <w:tc>
          <w:tcPr>
            <w:tcW w:w="873" w:type="pct"/>
            <w:tcBorders>
              <w:top w:val="single" w:color="auto" w:sz="4" w:space="0"/>
              <w:left w:val="single" w:color="auto" w:sz="4" w:space="0"/>
              <w:bottom w:val="single" w:color="auto" w:sz="4" w:space="0"/>
              <w:right w:val="single" w:color="auto" w:sz="4" w:space="0"/>
            </w:tcBorders>
          </w:tcPr>
          <w:p w14:paraId="49077321">
            <w:pPr>
              <w:rPr>
                <w:rFonts w:hint="eastAsia" w:ascii="仿宋" w:hAnsi="仿宋" w:eastAsia="仿宋" w:cs="仿宋"/>
                <w:sz w:val="24"/>
                <w:lang w:bidi="ar"/>
              </w:rPr>
            </w:pPr>
            <w:r>
              <w:rPr>
                <w:rFonts w:hint="eastAsia" w:ascii="仿宋" w:hAnsi="仿宋" w:eastAsia="仿宋" w:cs="仿宋"/>
                <w:sz w:val="24"/>
                <w:lang w:bidi="ar"/>
              </w:rPr>
              <w:t>√</w:t>
            </w:r>
          </w:p>
        </w:tc>
      </w:tr>
      <w:tr w14:paraId="30B6C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1BBF368F">
            <w:pPr>
              <w:jc w:val="center"/>
              <w:rPr>
                <w:rFonts w:hint="eastAsia" w:ascii="仿宋" w:hAnsi="仿宋" w:eastAsia="仿宋" w:cs="仿宋"/>
                <w:sz w:val="22"/>
                <w:lang w:bidi="ar"/>
              </w:rPr>
            </w:pPr>
            <w:r>
              <w:rPr>
                <w:rFonts w:hint="eastAsia" w:ascii="仿宋" w:hAnsi="仿宋" w:eastAsia="仿宋" w:cs="仿宋"/>
                <w:sz w:val="22"/>
                <w:lang w:bidi="ar"/>
              </w:rPr>
              <w:t>15.00</w:t>
            </w:r>
          </w:p>
        </w:tc>
        <w:tc>
          <w:tcPr>
            <w:tcW w:w="3318" w:type="pct"/>
            <w:tcBorders>
              <w:top w:val="single" w:color="auto" w:sz="4" w:space="0"/>
              <w:left w:val="single" w:color="auto" w:sz="4" w:space="0"/>
              <w:bottom w:val="single" w:color="auto" w:sz="4" w:space="0"/>
              <w:right w:val="single" w:color="auto" w:sz="4" w:space="0"/>
            </w:tcBorders>
            <w:vAlign w:val="center"/>
          </w:tcPr>
          <w:p w14:paraId="119CD05D">
            <w:pPr>
              <w:rPr>
                <w:rFonts w:hint="eastAsia" w:ascii="仿宋" w:hAnsi="仿宋" w:eastAsia="仿宋"/>
                <w:color w:val="000000"/>
                <w:sz w:val="24"/>
              </w:rPr>
            </w:pPr>
            <w:r>
              <w:rPr>
                <w:rFonts w:hint="eastAsia" w:ascii="仿宋" w:hAnsi="仿宋" w:eastAsia="仿宋"/>
                <w:color w:val="000000"/>
                <w:sz w:val="24"/>
              </w:rPr>
              <w:t>《关于本次交易摊薄上市公司即期回报的情况及填补措施的议案》</w:t>
            </w:r>
          </w:p>
        </w:tc>
        <w:tc>
          <w:tcPr>
            <w:tcW w:w="873" w:type="pct"/>
            <w:tcBorders>
              <w:top w:val="single" w:color="auto" w:sz="4" w:space="0"/>
              <w:left w:val="single" w:color="auto" w:sz="4" w:space="0"/>
              <w:bottom w:val="single" w:color="auto" w:sz="4" w:space="0"/>
              <w:right w:val="single" w:color="auto" w:sz="4" w:space="0"/>
            </w:tcBorders>
          </w:tcPr>
          <w:p w14:paraId="47F22D0B">
            <w:pPr>
              <w:rPr>
                <w:rFonts w:hint="eastAsia" w:ascii="仿宋" w:hAnsi="仿宋" w:eastAsia="仿宋" w:cs="仿宋"/>
                <w:sz w:val="24"/>
                <w:lang w:bidi="ar"/>
              </w:rPr>
            </w:pPr>
            <w:r>
              <w:rPr>
                <w:rFonts w:hint="eastAsia" w:ascii="仿宋" w:hAnsi="仿宋" w:eastAsia="仿宋" w:cs="仿宋"/>
                <w:sz w:val="24"/>
                <w:lang w:bidi="ar"/>
              </w:rPr>
              <w:t>√</w:t>
            </w:r>
          </w:p>
        </w:tc>
      </w:tr>
      <w:tr w14:paraId="57151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087B96DD">
            <w:pPr>
              <w:jc w:val="center"/>
              <w:rPr>
                <w:rFonts w:hint="eastAsia" w:ascii="仿宋" w:hAnsi="仿宋" w:eastAsia="仿宋" w:cs="仿宋"/>
                <w:sz w:val="22"/>
                <w:lang w:bidi="ar"/>
              </w:rPr>
            </w:pPr>
            <w:r>
              <w:rPr>
                <w:rFonts w:hint="eastAsia" w:ascii="仿宋" w:hAnsi="仿宋" w:eastAsia="仿宋" w:cs="仿宋"/>
                <w:sz w:val="22"/>
                <w:lang w:bidi="ar"/>
              </w:rPr>
              <w:t>16.00</w:t>
            </w:r>
          </w:p>
        </w:tc>
        <w:tc>
          <w:tcPr>
            <w:tcW w:w="3318" w:type="pct"/>
            <w:tcBorders>
              <w:top w:val="single" w:color="auto" w:sz="4" w:space="0"/>
              <w:left w:val="single" w:color="auto" w:sz="4" w:space="0"/>
              <w:bottom w:val="single" w:color="auto" w:sz="4" w:space="0"/>
              <w:right w:val="single" w:color="auto" w:sz="4" w:space="0"/>
            </w:tcBorders>
            <w:vAlign w:val="center"/>
          </w:tcPr>
          <w:p w14:paraId="08574E7E">
            <w:pPr>
              <w:rPr>
                <w:rFonts w:hint="eastAsia" w:ascii="仿宋" w:hAnsi="仿宋" w:eastAsia="仿宋"/>
                <w:color w:val="000000"/>
                <w:sz w:val="24"/>
              </w:rPr>
            </w:pPr>
            <w:r>
              <w:rPr>
                <w:rFonts w:hint="eastAsia" w:ascii="仿宋" w:hAnsi="仿宋" w:eastAsia="仿宋"/>
                <w:color w:val="000000"/>
                <w:sz w:val="24"/>
              </w:rPr>
              <w:t>《关于批准公司重大资产重组暨关联交易有关审计报告、备考审阅报告、评估报告的议案》</w:t>
            </w:r>
          </w:p>
        </w:tc>
        <w:tc>
          <w:tcPr>
            <w:tcW w:w="873" w:type="pct"/>
            <w:tcBorders>
              <w:top w:val="single" w:color="auto" w:sz="4" w:space="0"/>
              <w:left w:val="single" w:color="auto" w:sz="4" w:space="0"/>
              <w:bottom w:val="single" w:color="auto" w:sz="4" w:space="0"/>
              <w:right w:val="single" w:color="auto" w:sz="4" w:space="0"/>
            </w:tcBorders>
          </w:tcPr>
          <w:p w14:paraId="186ADFB7">
            <w:pPr>
              <w:rPr>
                <w:rFonts w:hint="eastAsia" w:ascii="仿宋" w:hAnsi="仿宋" w:eastAsia="仿宋" w:cs="仿宋"/>
                <w:sz w:val="24"/>
                <w:lang w:bidi="ar"/>
              </w:rPr>
            </w:pPr>
            <w:r>
              <w:rPr>
                <w:rFonts w:hint="eastAsia" w:ascii="仿宋" w:hAnsi="仿宋" w:eastAsia="仿宋" w:cs="仿宋"/>
                <w:sz w:val="24"/>
                <w:lang w:bidi="ar"/>
              </w:rPr>
              <w:t>√</w:t>
            </w:r>
          </w:p>
        </w:tc>
      </w:tr>
      <w:tr w14:paraId="4F883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1B2C69B6">
            <w:pPr>
              <w:jc w:val="center"/>
              <w:rPr>
                <w:rFonts w:hint="eastAsia" w:ascii="仿宋" w:hAnsi="仿宋" w:eastAsia="仿宋" w:cs="仿宋"/>
                <w:sz w:val="22"/>
                <w:lang w:bidi="ar"/>
              </w:rPr>
            </w:pPr>
            <w:r>
              <w:rPr>
                <w:rFonts w:hint="eastAsia" w:ascii="仿宋" w:hAnsi="仿宋" w:eastAsia="仿宋" w:cs="仿宋"/>
                <w:sz w:val="22"/>
                <w:lang w:bidi="ar"/>
              </w:rPr>
              <w:t>17.00</w:t>
            </w:r>
          </w:p>
        </w:tc>
        <w:tc>
          <w:tcPr>
            <w:tcW w:w="3318" w:type="pct"/>
            <w:tcBorders>
              <w:top w:val="single" w:color="auto" w:sz="4" w:space="0"/>
              <w:left w:val="single" w:color="auto" w:sz="4" w:space="0"/>
              <w:bottom w:val="single" w:color="auto" w:sz="4" w:space="0"/>
              <w:right w:val="single" w:color="auto" w:sz="4" w:space="0"/>
            </w:tcBorders>
            <w:vAlign w:val="center"/>
          </w:tcPr>
          <w:p w14:paraId="11E03380">
            <w:pPr>
              <w:rPr>
                <w:rFonts w:hint="eastAsia" w:ascii="仿宋" w:hAnsi="仿宋" w:eastAsia="仿宋"/>
                <w:color w:val="000000"/>
                <w:sz w:val="24"/>
              </w:rPr>
            </w:pPr>
            <w:r>
              <w:rPr>
                <w:rFonts w:hint="eastAsia" w:ascii="仿宋" w:hAnsi="仿宋" w:eastAsia="仿宋"/>
                <w:color w:val="000000"/>
                <w:sz w:val="24"/>
              </w:rPr>
              <w:t>《关于本次交易前十二个月内上市公司购买、出售资产情况的议案》</w:t>
            </w:r>
          </w:p>
        </w:tc>
        <w:tc>
          <w:tcPr>
            <w:tcW w:w="873" w:type="pct"/>
            <w:tcBorders>
              <w:top w:val="single" w:color="auto" w:sz="4" w:space="0"/>
              <w:left w:val="single" w:color="auto" w:sz="4" w:space="0"/>
              <w:bottom w:val="single" w:color="auto" w:sz="4" w:space="0"/>
              <w:right w:val="single" w:color="auto" w:sz="4" w:space="0"/>
            </w:tcBorders>
          </w:tcPr>
          <w:p w14:paraId="61247ACF">
            <w:pPr>
              <w:rPr>
                <w:rFonts w:hint="eastAsia" w:ascii="仿宋" w:hAnsi="仿宋" w:eastAsia="仿宋" w:cs="仿宋"/>
                <w:sz w:val="24"/>
                <w:lang w:bidi="ar"/>
              </w:rPr>
            </w:pPr>
            <w:r>
              <w:rPr>
                <w:rFonts w:hint="eastAsia" w:ascii="仿宋" w:hAnsi="仿宋" w:eastAsia="仿宋" w:cs="仿宋"/>
                <w:sz w:val="24"/>
                <w:lang w:bidi="ar"/>
              </w:rPr>
              <w:t>√</w:t>
            </w:r>
          </w:p>
        </w:tc>
      </w:tr>
      <w:tr w14:paraId="0073D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6CDBED4A">
            <w:pPr>
              <w:jc w:val="center"/>
              <w:rPr>
                <w:rFonts w:hint="eastAsia" w:ascii="仿宋" w:hAnsi="仿宋" w:eastAsia="仿宋" w:cs="仿宋"/>
                <w:sz w:val="22"/>
                <w:lang w:bidi="ar"/>
              </w:rPr>
            </w:pPr>
            <w:r>
              <w:rPr>
                <w:rFonts w:hint="eastAsia" w:ascii="仿宋" w:hAnsi="仿宋" w:eastAsia="仿宋" w:cs="仿宋"/>
                <w:sz w:val="22"/>
                <w:lang w:bidi="ar"/>
              </w:rPr>
              <w:t>18.00</w:t>
            </w:r>
          </w:p>
        </w:tc>
        <w:tc>
          <w:tcPr>
            <w:tcW w:w="3318" w:type="pct"/>
            <w:tcBorders>
              <w:top w:val="single" w:color="auto" w:sz="4" w:space="0"/>
              <w:left w:val="single" w:color="auto" w:sz="4" w:space="0"/>
              <w:bottom w:val="single" w:color="auto" w:sz="4" w:space="0"/>
              <w:right w:val="single" w:color="auto" w:sz="4" w:space="0"/>
            </w:tcBorders>
            <w:vAlign w:val="center"/>
          </w:tcPr>
          <w:p w14:paraId="4C2B1D81">
            <w:pPr>
              <w:rPr>
                <w:rFonts w:hint="eastAsia" w:ascii="仿宋" w:hAnsi="仿宋" w:eastAsia="仿宋"/>
                <w:color w:val="000000"/>
                <w:sz w:val="24"/>
              </w:rPr>
            </w:pPr>
            <w:r>
              <w:rPr>
                <w:rFonts w:hint="eastAsia" w:ascii="仿宋" w:hAnsi="仿宋" w:eastAsia="仿宋"/>
                <w:color w:val="000000"/>
                <w:sz w:val="24"/>
              </w:rPr>
              <w:t>《关于本次交易采取的保密措施及保密制度的议案》</w:t>
            </w:r>
          </w:p>
        </w:tc>
        <w:tc>
          <w:tcPr>
            <w:tcW w:w="873" w:type="pct"/>
            <w:tcBorders>
              <w:top w:val="single" w:color="auto" w:sz="4" w:space="0"/>
              <w:left w:val="single" w:color="auto" w:sz="4" w:space="0"/>
              <w:bottom w:val="single" w:color="auto" w:sz="4" w:space="0"/>
              <w:right w:val="single" w:color="auto" w:sz="4" w:space="0"/>
            </w:tcBorders>
          </w:tcPr>
          <w:p w14:paraId="2D17ADD0">
            <w:pPr>
              <w:rPr>
                <w:rFonts w:hint="eastAsia" w:ascii="仿宋" w:hAnsi="仿宋" w:eastAsia="仿宋" w:cs="仿宋"/>
                <w:sz w:val="24"/>
                <w:lang w:bidi="ar"/>
              </w:rPr>
            </w:pPr>
            <w:r>
              <w:rPr>
                <w:rFonts w:hint="eastAsia" w:ascii="仿宋" w:hAnsi="仿宋" w:eastAsia="仿宋" w:cs="仿宋"/>
                <w:sz w:val="24"/>
                <w:lang w:bidi="ar"/>
              </w:rPr>
              <w:t>√</w:t>
            </w:r>
          </w:p>
        </w:tc>
      </w:tr>
      <w:tr w14:paraId="17B0B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1892D79A">
            <w:pPr>
              <w:jc w:val="center"/>
              <w:rPr>
                <w:rFonts w:hint="eastAsia" w:ascii="仿宋" w:hAnsi="仿宋" w:eastAsia="仿宋" w:cs="仿宋"/>
                <w:sz w:val="22"/>
                <w:lang w:bidi="ar"/>
              </w:rPr>
            </w:pPr>
            <w:r>
              <w:rPr>
                <w:rFonts w:hint="eastAsia" w:ascii="仿宋" w:hAnsi="仿宋" w:eastAsia="仿宋" w:cs="仿宋"/>
                <w:sz w:val="22"/>
                <w:lang w:bidi="ar"/>
              </w:rPr>
              <w:t>19.00</w:t>
            </w:r>
          </w:p>
        </w:tc>
        <w:tc>
          <w:tcPr>
            <w:tcW w:w="3318" w:type="pct"/>
            <w:tcBorders>
              <w:top w:val="single" w:color="auto" w:sz="4" w:space="0"/>
              <w:left w:val="single" w:color="auto" w:sz="4" w:space="0"/>
              <w:bottom w:val="single" w:color="auto" w:sz="4" w:space="0"/>
              <w:right w:val="single" w:color="auto" w:sz="4" w:space="0"/>
            </w:tcBorders>
            <w:vAlign w:val="center"/>
          </w:tcPr>
          <w:p w14:paraId="5465E08C">
            <w:pPr>
              <w:rPr>
                <w:rFonts w:hint="eastAsia" w:ascii="仿宋" w:hAnsi="仿宋" w:eastAsia="仿宋"/>
                <w:color w:val="000000"/>
                <w:sz w:val="24"/>
              </w:rPr>
            </w:pPr>
            <w:r>
              <w:rPr>
                <w:rFonts w:hint="eastAsia" w:ascii="仿宋" w:hAnsi="仿宋" w:eastAsia="仿宋"/>
                <w:color w:val="000000"/>
                <w:sz w:val="24"/>
              </w:rPr>
              <w:t>《关于本次交易方案调整不构成重大调整的议案》</w:t>
            </w:r>
          </w:p>
        </w:tc>
        <w:tc>
          <w:tcPr>
            <w:tcW w:w="873" w:type="pct"/>
            <w:tcBorders>
              <w:top w:val="single" w:color="auto" w:sz="4" w:space="0"/>
              <w:left w:val="single" w:color="auto" w:sz="4" w:space="0"/>
              <w:bottom w:val="single" w:color="auto" w:sz="4" w:space="0"/>
              <w:right w:val="single" w:color="auto" w:sz="4" w:space="0"/>
            </w:tcBorders>
          </w:tcPr>
          <w:p w14:paraId="63643E23">
            <w:pPr>
              <w:rPr>
                <w:rFonts w:hint="eastAsia" w:ascii="仿宋" w:hAnsi="仿宋" w:eastAsia="仿宋" w:cs="仿宋"/>
                <w:sz w:val="24"/>
                <w:lang w:bidi="ar"/>
              </w:rPr>
            </w:pPr>
            <w:r>
              <w:rPr>
                <w:rFonts w:hint="eastAsia" w:ascii="仿宋" w:hAnsi="仿宋" w:eastAsia="仿宋" w:cs="仿宋"/>
                <w:sz w:val="24"/>
                <w:lang w:bidi="ar"/>
              </w:rPr>
              <w:t>√</w:t>
            </w:r>
          </w:p>
        </w:tc>
      </w:tr>
      <w:tr w14:paraId="0075F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64A33130">
            <w:pPr>
              <w:jc w:val="center"/>
              <w:rPr>
                <w:rFonts w:hint="eastAsia" w:ascii="仿宋" w:hAnsi="仿宋" w:eastAsia="仿宋" w:cs="仿宋"/>
                <w:sz w:val="22"/>
                <w:lang w:bidi="ar"/>
              </w:rPr>
            </w:pPr>
            <w:r>
              <w:rPr>
                <w:rFonts w:hint="eastAsia" w:ascii="仿宋" w:hAnsi="仿宋" w:eastAsia="仿宋" w:cs="仿宋"/>
                <w:sz w:val="22"/>
                <w:lang w:bidi="ar"/>
              </w:rPr>
              <w:t>20.00</w:t>
            </w:r>
          </w:p>
        </w:tc>
        <w:tc>
          <w:tcPr>
            <w:tcW w:w="3318" w:type="pct"/>
            <w:tcBorders>
              <w:top w:val="single" w:color="auto" w:sz="4" w:space="0"/>
              <w:left w:val="single" w:color="auto" w:sz="4" w:space="0"/>
              <w:bottom w:val="single" w:color="auto" w:sz="4" w:space="0"/>
              <w:right w:val="single" w:color="auto" w:sz="4" w:space="0"/>
            </w:tcBorders>
            <w:vAlign w:val="center"/>
          </w:tcPr>
          <w:p w14:paraId="63A2D966">
            <w:pPr>
              <w:rPr>
                <w:rFonts w:hint="eastAsia" w:ascii="仿宋" w:hAnsi="仿宋" w:eastAsia="仿宋"/>
                <w:color w:val="000000"/>
                <w:sz w:val="24"/>
              </w:rPr>
            </w:pPr>
            <w:r>
              <w:rPr>
                <w:rFonts w:hint="eastAsia" w:ascii="仿宋" w:hAnsi="仿宋" w:eastAsia="仿宋"/>
                <w:color w:val="000000"/>
                <w:sz w:val="24"/>
              </w:rPr>
              <w:t>《关于本次交易是否存在直接或间接有偿聘请其他第三方机构和个人的议案》</w:t>
            </w:r>
          </w:p>
        </w:tc>
        <w:tc>
          <w:tcPr>
            <w:tcW w:w="873" w:type="pct"/>
            <w:tcBorders>
              <w:top w:val="single" w:color="auto" w:sz="4" w:space="0"/>
              <w:left w:val="single" w:color="auto" w:sz="4" w:space="0"/>
              <w:bottom w:val="single" w:color="auto" w:sz="4" w:space="0"/>
              <w:right w:val="single" w:color="auto" w:sz="4" w:space="0"/>
            </w:tcBorders>
          </w:tcPr>
          <w:p w14:paraId="797B0B86">
            <w:pPr>
              <w:rPr>
                <w:rFonts w:hint="eastAsia" w:ascii="仿宋" w:hAnsi="仿宋" w:eastAsia="仿宋" w:cs="仿宋"/>
                <w:sz w:val="24"/>
                <w:lang w:bidi="ar"/>
              </w:rPr>
            </w:pPr>
            <w:r>
              <w:rPr>
                <w:rFonts w:hint="eastAsia" w:ascii="仿宋" w:hAnsi="仿宋" w:eastAsia="仿宋" w:cs="仿宋"/>
                <w:sz w:val="24"/>
                <w:lang w:bidi="ar"/>
              </w:rPr>
              <w:t>√</w:t>
            </w:r>
          </w:p>
        </w:tc>
      </w:tr>
      <w:tr w14:paraId="0D4DE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178A3F6D">
            <w:pPr>
              <w:jc w:val="center"/>
              <w:rPr>
                <w:rFonts w:hint="eastAsia" w:ascii="仿宋" w:hAnsi="仿宋" w:eastAsia="仿宋" w:cs="仿宋"/>
                <w:sz w:val="22"/>
                <w:lang w:bidi="ar"/>
              </w:rPr>
            </w:pPr>
            <w:r>
              <w:rPr>
                <w:rFonts w:hint="eastAsia" w:ascii="仿宋" w:hAnsi="仿宋" w:eastAsia="仿宋" w:cs="仿宋"/>
                <w:sz w:val="22"/>
                <w:lang w:bidi="ar"/>
              </w:rPr>
              <w:t>21.00</w:t>
            </w:r>
          </w:p>
        </w:tc>
        <w:tc>
          <w:tcPr>
            <w:tcW w:w="3318" w:type="pct"/>
            <w:tcBorders>
              <w:top w:val="single" w:color="auto" w:sz="4" w:space="0"/>
              <w:left w:val="single" w:color="auto" w:sz="4" w:space="0"/>
              <w:bottom w:val="single" w:color="auto" w:sz="4" w:space="0"/>
              <w:right w:val="single" w:color="auto" w:sz="4" w:space="0"/>
            </w:tcBorders>
            <w:vAlign w:val="center"/>
          </w:tcPr>
          <w:p w14:paraId="2DAFF6F0">
            <w:pPr>
              <w:rPr>
                <w:rFonts w:hint="eastAsia" w:ascii="仿宋" w:hAnsi="仿宋" w:eastAsia="仿宋"/>
                <w:color w:val="000000"/>
                <w:sz w:val="24"/>
              </w:rPr>
            </w:pPr>
            <w:r>
              <w:rPr>
                <w:rFonts w:hint="eastAsia" w:ascii="仿宋" w:hAnsi="仿宋" w:eastAsia="仿宋"/>
                <w:color w:val="000000"/>
                <w:sz w:val="24"/>
              </w:rPr>
              <w:t>《关于评估机构的独立性、评估假设前提的合理性、评估方法与评估目的的相关性以及评估定价公允性的议案》</w:t>
            </w:r>
          </w:p>
        </w:tc>
        <w:tc>
          <w:tcPr>
            <w:tcW w:w="873" w:type="pct"/>
            <w:tcBorders>
              <w:top w:val="single" w:color="auto" w:sz="4" w:space="0"/>
              <w:left w:val="single" w:color="auto" w:sz="4" w:space="0"/>
              <w:bottom w:val="single" w:color="auto" w:sz="4" w:space="0"/>
              <w:right w:val="single" w:color="auto" w:sz="4" w:space="0"/>
            </w:tcBorders>
          </w:tcPr>
          <w:p w14:paraId="52A133D2">
            <w:pPr>
              <w:rPr>
                <w:rFonts w:hint="eastAsia" w:ascii="仿宋" w:hAnsi="仿宋" w:eastAsia="仿宋" w:cs="仿宋"/>
                <w:sz w:val="24"/>
                <w:lang w:bidi="ar"/>
              </w:rPr>
            </w:pPr>
            <w:r>
              <w:rPr>
                <w:rFonts w:hint="eastAsia" w:ascii="仿宋" w:hAnsi="仿宋" w:eastAsia="仿宋" w:cs="仿宋"/>
                <w:sz w:val="24"/>
                <w:lang w:bidi="ar"/>
              </w:rPr>
              <w:t>√</w:t>
            </w:r>
          </w:p>
        </w:tc>
      </w:tr>
      <w:tr w14:paraId="01622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7D512606">
            <w:pPr>
              <w:jc w:val="center"/>
              <w:rPr>
                <w:rFonts w:hint="eastAsia" w:ascii="仿宋" w:hAnsi="仿宋" w:eastAsia="仿宋" w:cs="仿宋"/>
                <w:sz w:val="22"/>
                <w:lang w:bidi="ar"/>
              </w:rPr>
            </w:pPr>
            <w:r>
              <w:rPr>
                <w:rFonts w:hint="eastAsia" w:ascii="仿宋" w:hAnsi="仿宋" w:eastAsia="仿宋" w:cs="仿宋"/>
                <w:sz w:val="22"/>
                <w:lang w:bidi="ar"/>
              </w:rPr>
              <w:t>22.00</w:t>
            </w:r>
          </w:p>
        </w:tc>
        <w:tc>
          <w:tcPr>
            <w:tcW w:w="3318" w:type="pct"/>
            <w:tcBorders>
              <w:top w:val="single" w:color="auto" w:sz="4" w:space="0"/>
              <w:left w:val="single" w:color="auto" w:sz="4" w:space="0"/>
              <w:bottom w:val="single" w:color="auto" w:sz="4" w:space="0"/>
              <w:right w:val="single" w:color="auto" w:sz="4" w:space="0"/>
            </w:tcBorders>
            <w:vAlign w:val="center"/>
          </w:tcPr>
          <w:p w14:paraId="2D2CB655">
            <w:pPr>
              <w:rPr>
                <w:rFonts w:hint="eastAsia" w:ascii="仿宋" w:hAnsi="仿宋" w:eastAsia="仿宋"/>
                <w:color w:val="000000"/>
                <w:sz w:val="24"/>
              </w:rPr>
            </w:pPr>
            <w:r>
              <w:rPr>
                <w:rFonts w:hint="eastAsia" w:ascii="仿宋" w:hAnsi="仿宋" w:eastAsia="仿宋"/>
                <w:color w:val="000000"/>
                <w:sz w:val="24"/>
              </w:rPr>
              <w:t>《关于提请股东会授权董事会办理本次发行股份及支付现金购买资产并募集配套资金相关事宜的议案》</w:t>
            </w:r>
          </w:p>
        </w:tc>
        <w:tc>
          <w:tcPr>
            <w:tcW w:w="873" w:type="pct"/>
            <w:tcBorders>
              <w:top w:val="single" w:color="auto" w:sz="4" w:space="0"/>
              <w:left w:val="single" w:color="auto" w:sz="4" w:space="0"/>
              <w:bottom w:val="single" w:color="auto" w:sz="4" w:space="0"/>
              <w:right w:val="single" w:color="auto" w:sz="4" w:space="0"/>
            </w:tcBorders>
          </w:tcPr>
          <w:p w14:paraId="275BA1FD">
            <w:pPr>
              <w:rPr>
                <w:rFonts w:hint="eastAsia" w:ascii="仿宋" w:hAnsi="仿宋" w:eastAsia="仿宋" w:cs="仿宋"/>
                <w:sz w:val="24"/>
                <w:lang w:bidi="ar"/>
              </w:rPr>
            </w:pPr>
            <w:r>
              <w:rPr>
                <w:rFonts w:hint="eastAsia" w:ascii="仿宋" w:hAnsi="仿宋" w:eastAsia="仿宋" w:cs="仿宋"/>
                <w:sz w:val="24"/>
                <w:lang w:bidi="ar"/>
              </w:rPr>
              <w:t>√</w:t>
            </w:r>
          </w:p>
        </w:tc>
      </w:tr>
      <w:tr w14:paraId="47271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tcBorders>
              <w:top w:val="single" w:color="auto" w:sz="4" w:space="0"/>
              <w:left w:val="single" w:color="auto" w:sz="4" w:space="0"/>
              <w:bottom w:val="single" w:color="auto" w:sz="4" w:space="0"/>
              <w:right w:val="single" w:color="auto" w:sz="4" w:space="0"/>
            </w:tcBorders>
          </w:tcPr>
          <w:p w14:paraId="772A05DA">
            <w:pPr>
              <w:jc w:val="center"/>
              <w:rPr>
                <w:rFonts w:hint="eastAsia" w:ascii="仿宋" w:hAnsi="仿宋" w:eastAsia="仿宋" w:cs="仿宋"/>
                <w:sz w:val="22"/>
                <w:lang w:bidi="ar"/>
              </w:rPr>
            </w:pPr>
            <w:r>
              <w:rPr>
                <w:rFonts w:hint="eastAsia" w:ascii="仿宋" w:hAnsi="仿宋" w:eastAsia="仿宋" w:cs="仿宋"/>
                <w:sz w:val="22"/>
                <w:lang w:bidi="ar"/>
              </w:rPr>
              <w:t>23.00</w:t>
            </w:r>
          </w:p>
        </w:tc>
        <w:tc>
          <w:tcPr>
            <w:tcW w:w="3318" w:type="pct"/>
            <w:tcBorders>
              <w:top w:val="single" w:color="auto" w:sz="4" w:space="0"/>
              <w:left w:val="single" w:color="auto" w:sz="4" w:space="0"/>
              <w:bottom w:val="single" w:color="auto" w:sz="4" w:space="0"/>
              <w:right w:val="single" w:color="auto" w:sz="4" w:space="0"/>
            </w:tcBorders>
            <w:vAlign w:val="center"/>
          </w:tcPr>
          <w:p w14:paraId="222F70C9">
            <w:pPr>
              <w:rPr>
                <w:rFonts w:hint="eastAsia" w:ascii="仿宋" w:hAnsi="仿宋" w:eastAsia="仿宋"/>
                <w:color w:val="000000"/>
                <w:sz w:val="24"/>
              </w:rPr>
            </w:pPr>
            <w:r>
              <w:rPr>
                <w:rFonts w:hint="eastAsia" w:ascii="仿宋" w:hAnsi="仿宋" w:eastAsia="仿宋"/>
                <w:color w:val="000000"/>
                <w:sz w:val="24"/>
              </w:rPr>
              <w:t>《关于续聘2025年度审计机构的议案》</w:t>
            </w:r>
          </w:p>
        </w:tc>
        <w:tc>
          <w:tcPr>
            <w:tcW w:w="873" w:type="pct"/>
            <w:tcBorders>
              <w:top w:val="single" w:color="auto" w:sz="4" w:space="0"/>
              <w:left w:val="single" w:color="auto" w:sz="4" w:space="0"/>
              <w:bottom w:val="single" w:color="auto" w:sz="4" w:space="0"/>
              <w:right w:val="single" w:color="auto" w:sz="4" w:space="0"/>
            </w:tcBorders>
          </w:tcPr>
          <w:p w14:paraId="1106A650">
            <w:pPr>
              <w:rPr>
                <w:rFonts w:hint="eastAsia" w:ascii="仿宋" w:hAnsi="仿宋" w:eastAsia="仿宋" w:cs="仿宋"/>
                <w:sz w:val="24"/>
                <w:lang w:bidi="ar"/>
              </w:rPr>
            </w:pPr>
            <w:r>
              <w:rPr>
                <w:rFonts w:hint="eastAsia" w:ascii="仿宋" w:hAnsi="仿宋" w:eastAsia="仿宋" w:cs="仿宋"/>
                <w:sz w:val="24"/>
                <w:lang w:bidi="ar"/>
              </w:rPr>
              <w:t>√</w:t>
            </w:r>
          </w:p>
        </w:tc>
      </w:tr>
    </w:tbl>
    <w:p w14:paraId="422C7AE7">
      <w:pPr>
        <w:autoSpaceDE w:val="0"/>
        <w:autoSpaceDN w:val="0"/>
        <w:adjustRightInd w:val="0"/>
        <w:spacing w:line="560" w:lineRule="exact"/>
        <w:ind w:right="-58" w:firstLine="560" w:firstLineChars="200"/>
        <w:jc w:val="left"/>
        <w:rPr>
          <w:rFonts w:hint="eastAsia" w:ascii="仿宋" w:hAnsi="仿宋" w:eastAsia="仿宋" w:cs="仿宋"/>
          <w:sz w:val="28"/>
          <w:szCs w:val="28"/>
          <w:lang w:bidi="ar"/>
        </w:rPr>
      </w:pPr>
      <w:r>
        <w:rPr>
          <w:rFonts w:hint="eastAsia" w:ascii="仿宋" w:hAnsi="仿宋" w:eastAsia="仿宋" w:cs="仿宋"/>
          <w:sz w:val="28"/>
          <w:szCs w:val="28"/>
          <w:lang w:bidi="ar"/>
        </w:rPr>
        <w:t>本次会议网络投票设置总议案。</w:t>
      </w:r>
    </w:p>
    <w:p w14:paraId="71C8C045">
      <w:pPr>
        <w:autoSpaceDE w:val="0"/>
        <w:autoSpaceDN w:val="0"/>
        <w:adjustRightInd w:val="0"/>
        <w:spacing w:line="560" w:lineRule="exact"/>
        <w:ind w:right="-58" w:firstLine="560" w:firstLineChars="200"/>
        <w:jc w:val="left"/>
        <w:rPr>
          <w:rFonts w:hint="eastAsia" w:ascii="仿宋" w:hAnsi="仿宋" w:eastAsia="仿宋" w:cs="仿宋"/>
          <w:sz w:val="28"/>
          <w:szCs w:val="28"/>
        </w:rPr>
      </w:pPr>
      <w:r>
        <w:rPr>
          <w:rFonts w:hint="eastAsia" w:ascii="仿宋" w:hAnsi="仿宋" w:eastAsia="仿宋" w:cs="仿宋"/>
          <w:sz w:val="28"/>
          <w:szCs w:val="28"/>
          <w:lang w:bidi="ar"/>
        </w:rPr>
        <w:t>（二）披露情况</w:t>
      </w:r>
    </w:p>
    <w:p w14:paraId="54D48FAF">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上述议案已经第四届董事会第三次会议审议通过，具体内容详见披露于巨潮资讯网（</w:t>
      </w:r>
      <w:r>
        <w:rPr>
          <w:rFonts w:ascii="仿宋" w:hAnsi="仿宋" w:eastAsia="仿宋" w:cs="仿宋"/>
          <w:sz w:val="28"/>
          <w:szCs w:val="28"/>
          <w:lang w:bidi="ar"/>
        </w:rPr>
        <w:t>www.cninfo.com.cn</w:t>
      </w:r>
      <w:r>
        <w:rPr>
          <w:rFonts w:hint="eastAsia" w:ascii="仿宋" w:hAnsi="仿宋" w:eastAsia="仿宋" w:cs="仿宋"/>
          <w:sz w:val="28"/>
          <w:szCs w:val="28"/>
          <w:lang w:bidi="ar"/>
        </w:rPr>
        <w:t>）的相关公告。</w:t>
      </w:r>
    </w:p>
    <w:p w14:paraId="71433AC1">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（三）其他说明</w:t>
      </w:r>
    </w:p>
    <w:p w14:paraId="09CECCC8">
      <w:pPr>
        <w:ind w:firstLine="560" w:firstLineChars="200"/>
        <w:rPr>
          <w:rFonts w:hint="eastAsia" w:ascii="仿宋" w:hAnsi="仿宋" w:eastAsia="仿宋" w:cs="仿宋"/>
          <w:sz w:val="28"/>
          <w:szCs w:val="28"/>
          <w:lang w:bidi="ar"/>
        </w:rPr>
      </w:pPr>
      <w:r>
        <w:rPr>
          <w:rFonts w:hint="eastAsia" w:ascii="仿宋" w:hAnsi="仿宋" w:eastAsia="仿宋" w:cs="仿宋"/>
          <w:sz w:val="28"/>
          <w:szCs w:val="28"/>
          <w:lang w:bidi="ar"/>
        </w:rPr>
        <w:t>1.提案1.00至22.00属于特别议案，应当由出席股东会的股东（包括股东代理人）所持表决权的三分之二以上表决通过。</w:t>
      </w:r>
    </w:p>
    <w:p w14:paraId="7C5F0A06">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2.提案2.00需逐项审议。</w:t>
      </w:r>
    </w:p>
    <w:p w14:paraId="47EEFD7F">
      <w:pPr>
        <w:ind w:firstLine="560" w:firstLineChars="200"/>
        <w:rPr>
          <w:rFonts w:hint="eastAsia" w:ascii="仿宋" w:hAnsi="仿宋" w:eastAsia="仿宋" w:cs="仿宋"/>
          <w:sz w:val="28"/>
          <w:szCs w:val="28"/>
          <w:lang w:bidi="ar"/>
        </w:rPr>
      </w:pPr>
      <w:r>
        <w:rPr>
          <w:rFonts w:hint="eastAsia" w:ascii="仿宋" w:hAnsi="仿宋" w:eastAsia="仿宋" w:cs="仿宋"/>
          <w:sz w:val="28"/>
          <w:szCs w:val="28"/>
          <w:lang w:bidi="ar"/>
        </w:rPr>
        <w:t>3.本次股东会议案将对中小投资者（除上市公司董事、高级管理人员以及单独或者合计持有本公司5%以上股份的股东以外的其他股东）的投票结果单独统计及披露。</w:t>
      </w:r>
    </w:p>
    <w:p w14:paraId="48A15D09">
      <w:pPr>
        <w:ind w:firstLine="560" w:firstLineChars="200"/>
        <w:rPr>
          <w:rFonts w:hint="eastAsia" w:ascii="仿宋" w:hAnsi="仿宋" w:eastAsia="仿宋" w:cs="仿宋"/>
          <w:sz w:val="28"/>
          <w:szCs w:val="28"/>
          <w:lang w:bidi="ar"/>
        </w:rPr>
      </w:pPr>
      <w:r>
        <w:rPr>
          <w:rFonts w:hint="eastAsia" w:ascii="仿宋" w:hAnsi="仿宋" w:eastAsia="仿宋" w:cs="仿宋"/>
          <w:sz w:val="28"/>
          <w:szCs w:val="28"/>
          <w:lang w:bidi="ar"/>
        </w:rPr>
        <w:t>4.股东林明玲、马学沛、南京优志投资管理合伙企业（有限合伙）为提案1.00至22.00关联方，对上述提案回避表决，且不可接受其他股东委托进行投票。</w:t>
      </w:r>
    </w:p>
    <w:p w14:paraId="00FC1705">
      <w:pPr>
        <w:ind w:firstLine="562" w:firstLineChars="200"/>
        <w:outlineLvl w:val="0"/>
        <w:rPr>
          <w:rFonts w:hint="eastAsia" w:ascii="仿宋" w:hAnsi="仿宋" w:eastAsia="仿宋" w:cs="仿宋"/>
          <w:b/>
          <w:color w:val="000000"/>
          <w:sz w:val="28"/>
          <w:szCs w:val="28"/>
        </w:rPr>
      </w:pPr>
      <w:r>
        <w:rPr>
          <w:rFonts w:hint="eastAsia" w:ascii="仿宋" w:hAnsi="仿宋" w:eastAsia="仿宋" w:cs="仿宋"/>
          <w:b/>
          <w:color w:val="000000"/>
          <w:sz w:val="28"/>
          <w:szCs w:val="28"/>
          <w:lang w:bidi="ar"/>
        </w:rPr>
        <w:t>三、会议登记等事项</w:t>
      </w:r>
    </w:p>
    <w:p w14:paraId="4EDE74FC">
      <w:pPr>
        <w:pStyle w:val="9"/>
        <w:widowControl/>
        <w:tabs>
          <w:tab w:val="left" w:pos="851"/>
        </w:tabs>
        <w:spacing w:line="360" w:lineRule="auto"/>
        <w:ind w:firstLine="560" w:firstLineChars="0"/>
        <w:rPr>
          <w:rFonts w:hint="eastAsia" w:ascii="仿宋" w:hAnsi="仿宋" w:eastAsia="仿宋" w:cs="仿宋"/>
          <w:sz w:val="28"/>
          <w:szCs w:val="28"/>
        </w:rPr>
      </w:pPr>
      <w:r>
        <w:rPr>
          <w:rFonts w:ascii="仿宋" w:hAnsi="仿宋" w:eastAsia="仿宋" w:cs="仿宋"/>
          <w:sz w:val="28"/>
          <w:szCs w:val="28"/>
        </w:rPr>
        <w:t>（一）</w:t>
      </w:r>
      <w:r>
        <w:rPr>
          <w:rFonts w:hint="eastAsia" w:ascii="仿宋" w:hAnsi="仿宋" w:eastAsia="仿宋" w:cs="仿宋"/>
          <w:sz w:val="28"/>
          <w:szCs w:val="28"/>
        </w:rPr>
        <w:t>登记方式</w:t>
      </w:r>
    </w:p>
    <w:p w14:paraId="230B86C0">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bidi="ar"/>
        </w:rPr>
        <w:t>1.自然人股东亲自出席的，持本人身份证、证券账户卡办理登记；委托代理人代表自然人股东出席本次会议的，应出示委托人身份证复印件、委托人亲笔签署的授权委托书（附件2）和代理人身份证原件及复印件办理登记。</w:t>
      </w:r>
    </w:p>
    <w:p w14:paraId="1829EC12">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bidi="ar"/>
        </w:rPr>
        <w:t>2.机构股东登记：由法定代表人/负责人/执行事务合伙人（或其代表）代表机构股东出席本次会议的，出示本人身份证、法定代表人/负责人/执行事务合伙人（或其代表）身份证明书、加盖机构股东单位印章的营业执照正副本（复印件）和股东持股凭证办理登记；由非法定代表人/负责人/执行事务合伙人（或其代表）代表机构股东出席本次会议的，应出示本人身份证、加盖机构股东单位印章的授权委托书、加盖机构股东单位印章的营业执照正副本（复印件）和股东持股凭证办理登记。</w:t>
      </w:r>
    </w:p>
    <w:p w14:paraId="3316A68B">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bidi="ar"/>
        </w:rPr>
        <w:t>3.异地股东登记：可采用信函或传真的方式登记，股东请仔细填写《股东参会登记表》（附件3），以便登记确认。传真或信函请于</w:t>
      </w:r>
      <w:r>
        <w:rPr>
          <w:rFonts w:hint="eastAsia" w:ascii="仿宋" w:hAnsi="仿宋" w:eastAsia="仿宋" w:cs="宋体"/>
          <w:kern w:val="0"/>
          <w:sz w:val="28"/>
          <w:szCs w:val="28"/>
          <w:lang w:bidi="ar"/>
        </w:rPr>
        <w:t>现场会议召开日前一工作日</w:t>
      </w:r>
      <w:r>
        <w:rPr>
          <w:rFonts w:hint="eastAsia" w:ascii="仿宋" w:hAnsi="仿宋" w:eastAsia="仿宋" w:cs="仿宋"/>
          <w:sz w:val="28"/>
          <w:szCs w:val="28"/>
          <w:lang w:bidi="ar"/>
        </w:rPr>
        <w:t>16:00前送达或传真至公司证券部。书面信函登记以抵达本公司的时间为准，信函请注明“2025年第三次临时股东会股东登记”字样。公司不接受电话方式办理登记。</w:t>
      </w:r>
    </w:p>
    <w:p w14:paraId="16484071">
      <w:pPr>
        <w:pStyle w:val="9"/>
        <w:widowControl/>
        <w:tabs>
          <w:tab w:val="left" w:pos="851"/>
        </w:tabs>
        <w:spacing w:line="360" w:lineRule="auto"/>
        <w:ind w:firstLine="560" w:firstLineChars="0"/>
        <w:jc w:val="left"/>
        <w:rPr>
          <w:rFonts w:hint="eastAsia" w:ascii="仿宋" w:hAnsi="仿宋" w:eastAsia="仿宋" w:cs="仿宋"/>
          <w:sz w:val="28"/>
          <w:szCs w:val="28"/>
        </w:rPr>
      </w:pPr>
      <w:r>
        <w:rPr>
          <w:rFonts w:ascii="仿宋" w:hAnsi="仿宋" w:eastAsia="仿宋" w:cs="仿宋"/>
          <w:sz w:val="28"/>
          <w:szCs w:val="28"/>
        </w:rPr>
        <w:t>（二）</w:t>
      </w:r>
      <w:r>
        <w:rPr>
          <w:rFonts w:hint="eastAsia" w:ascii="仿宋" w:hAnsi="仿宋" w:eastAsia="仿宋" w:cs="仿宋"/>
          <w:sz w:val="28"/>
          <w:szCs w:val="28"/>
        </w:rPr>
        <w:t>现场登记时间：</w:t>
      </w:r>
      <w:r>
        <w:rPr>
          <w:rFonts w:hint="eastAsia" w:ascii="仿宋" w:hAnsi="仿宋" w:eastAsia="仿宋" w:cs="宋体"/>
          <w:kern w:val="0"/>
          <w:sz w:val="28"/>
          <w:szCs w:val="28"/>
        </w:rPr>
        <w:t>现场会议召开当日14时00分至15时00分</w:t>
      </w:r>
    </w:p>
    <w:p w14:paraId="3F88E054">
      <w:pPr>
        <w:pStyle w:val="9"/>
        <w:widowControl/>
        <w:tabs>
          <w:tab w:val="left" w:pos="851"/>
          <w:tab w:val="left" w:pos="1418"/>
        </w:tabs>
        <w:spacing w:line="360" w:lineRule="auto"/>
        <w:ind w:firstLine="560" w:firstLineChars="0"/>
        <w:jc w:val="left"/>
        <w:rPr>
          <w:rFonts w:hint="eastAsia" w:ascii="仿宋" w:hAnsi="仿宋" w:eastAsia="仿宋" w:cs="仿宋"/>
          <w:sz w:val="28"/>
          <w:szCs w:val="28"/>
        </w:rPr>
      </w:pPr>
      <w:r>
        <w:rPr>
          <w:rFonts w:ascii="仿宋" w:hAnsi="仿宋" w:eastAsia="仿宋" w:cs="仿宋"/>
          <w:sz w:val="28"/>
          <w:szCs w:val="28"/>
        </w:rPr>
        <w:t>（三）</w:t>
      </w:r>
      <w:r>
        <w:rPr>
          <w:rFonts w:hint="eastAsia" w:ascii="仿宋" w:hAnsi="仿宋" w:eastAsia="仿宋" w:cs="仿宋"/>
          <w:sz w:val="28"/>
          <w:szCs w:val="28"/>
        </w:rPr>
        <w:t>登记地点：</w:t>
      </w:r>
      <w:r>
        <w:rPr>
          <w:rFonts w:hint="eastAsia" w:ascii="仿宋" w:hAnsi="仿宋" w:eastAsia="仿宋" w:cs="宋体"/>
          <w:kern w:val="0"/>
          <w:sz w:val="28"/>
          <w:szCs w:val="28"/>
        </w:rPr>
        <w:t>广东省汕头市海滨路55号海逸投资大厦4楼</w:t>
      </w:r>
    </w:p>
    <w:p w14:paraId="0DD5BDFC">
      <w:pPr>
        <w:pStyle w:val="9"/>
        <w:widowControl/>
        <w:tabs>
          <w:tab w:val="left" w:pos="851"/>
          <w:tab w:val="left" w:pos="1418"/>
        </w:tabs>
        <w:spacing w:line="360" w:lineRule="auto"/>
        <w:ind w:firstLine="560" w:firstLineChars="0"/>
        <w:jc w:val="left"/>
        <w:rPr>
          <w:rFonts w:hint="eastAsia" w:ascii="仿宋" w:hAnsi="仿宋" w:eastAsia="仿宋" w:cs="仿宋"/>
          <w:sz w:val="28"/>
          <w:szCs w:val="28"/>
        </w:rPr>
      </w:pPr>
      <w:r>
        <w:rPr>
          <w:rFonts w:ascii="仿宋" w:hAnsi="仿宋" w:eastAsia="仿宋" w:cs="仿宋"/>
          <w:sz w:val="28"/>
          <w:szCs w:val="28"/>
        </w:rPr>
        <w:t>（四）</w:t>
      </w:r>
      <w:r>
        <w:rPr>
          <w:rFonts w:hint="eastAsia" w:ascii="仿宋" w:hAnsi="仿宋" w:eastAsia="仿宋" w:cs="宋体"/>
          <w:kern w:val="0"/>
          <w:sz w:val="28"/>
          <w:szCs w:val="28"/>
        </w:rPr>
        <w:t>联 系 人：黄舒倩</w:t>
      </w:r>
    </w:p>
    <w:p w14:paraId="2A143A1A">
      <w:pPr>
        <w:pStyle w:val="9"/>
        <w:widowControl/>
        <w:tabs>
          <w:tab w:val="left" w:pos="851"/>
          <w:tab w:val="left" w:pos="1418"/>
        </w:tabs>
        <w:spacing w:line="360" w:lineRule="auto"/>
        <w:ind w:firstLine="560" w:firstLineChars="0"/>
        <w:jc w:val="left"/>
        <w:rPr>
          <w:rFonts w:hint="eastAsia" w:ascii="仿宋" w:hAnsi="仿宋" w:eastAsia="仿宋" w:cs="仿宋"/>
          <w:sz w:val="28"/>
          <w:szCs w:val="28"/>
        </w:rPr>
      </w:pPr>
      <w:r>
        <w:rPr>
          <w:rFonts w:ascii="仿宋" w:hAnsi="仿宋" w:eastAsia="仿宋" w:cs="仿宋"/>
          <w:sz w:val="28"/>
          <w:szCs w:val="28"/>
        </w:rPr>
        <w:t>（五）</w:t>
      </w:r>
      <w:r>
        <w:rPr>
          <w:rFonts w:hint="eastAsia" w:ascii="仿宋" w:hAnsi="仿宋" w:eastAsia="仿宋" w:cs="宋体"/>
          <w:kern w:val="0"/>
          <w:sz w:val="28"/>
          <w:szCs w:val="28"/>
        </w:rPr>
        <w:t>联系电话：0754-8888 0666</w:t>
      </w:r>
    </w:p>
    <w:p w14:paraId="3FFE648D">
      <w:pPr>
        <w:pStyle w:val="9"/>
        <w:widowControl/>
        <w:tabs>
          <w:tab w:val="left" w:pos="851"/>
          <w:tab w:val="left" w:pos="1418"/>
        </w:tabs>
        <w:spacing w:line="360" w:lineRule="auto"/>
        <w:ind w:firstLine="560" w:firstLineChars="0"/>
        <w:jc w:val="left"/>
        <w:rPr>
          <w:rFonts w:hint="eastAsia" w:ascii="仿宋" w:hAnsi="仿宋" w:eastAsia="仿宋" w:cs="仿宋"/>
          <w:sz w:val="28"/>
          <w:szCs w:val="28"/>
        </w:rPr>
      </w:pPr>
      <w:r>
        <w:rPr>
          <w:rFonts w:ascii="仿宋" w:hAnsi="仿宋" w:eastAsia="仿宋" w:cs="仿宋"/>
          <w:sz w:val="28"/>
          <w:szCs w:val="28"/>
        </w:rPr>
        <w:t>（六）</w:t>
      </w:r>
      <w:r>
        <w:rPr>
          <w:rFonts w:hint="eastAsia" w:ascii="仿宋" w:hAnsi="仿宋" w:eastAsia="仿宋" w:cs="仿宋"/>
          <w:sz w:val="28"/>
          <w:szCs w:val="28"/>
        </w:rPr>
        <w:t>联系传真：0754-8898 3999</w:t>
      </w:r>
    </w:p>
    <w:p w14:paraId="7EABB86F">
      <w:pPr>
        <w:pStyle w:val="9"/>
        <w:widowControl/>
        <w:tabs>
          <w:tab w:val="left" w:pos="851"/>
          <w:tab w:val="left" w:pos="1418"/>
        </w:tabs>
        <w:spacing w:line="360" w:lineRule="auto"/>
        <w:ind w:firstLine="560" w:firstLineChars="0"/>
        <w:jc w:val="left"/>
        <w:rPr>
          <w:rFonts w:hint="eastAsia" w:ascii="仿宋" w:hAnsi="仿宋" w:eastAsia="仿宋" w:cs="仿宋"/>
          <w:sz w:val="28"/>
          <w:szCs w:val="28"/>
        </w:rPr>
      </w:pPr>
      <w:r>
        <w:rPr>
          <w:rFonts w:ascii="仿宋" w:hAnsi="仿宋" w:eastAsia="仿宋" w:cs="仿宋"/>
          <w:sz w:val="28"/>
          <w:szCs w:val="28"/>
        </w:rPr>
        <w:t>（七）</w:t>
      </w:r>
      <w:r>
        <w:rPr>
          <w:rFonts w:hint="eastAsia" w:ascii="仿宋" w:hAnsi="仿宋" w:eastAsia="仿宋" w:cs="仿宋"/>
          <w:sz w:val="28"/>
          <w:szCs w:val="28"/>
        </w:rPr>
        <w:t>联系邮箱：Securities@tym.com.cn</w:t>
      </w:r>
    </w:p>
    <w:p w14:paraId="5EF7AEF3">
      <w:pPr>
        <w:pStyle w:val="9"/>
        <w:widowControl/>
        <w:tabs>
          <w:tab w:val="left" w:pos="851"/>
          <w:tab w:val="left" w:pos="1418"/>
        </w:tabs>
        <w:spacing w:line="360" w:lineRule="auto"/>
        <w:ind w:firstLine="560" w:firstLineChars="0"/>
        <w:jc w:val="left"/>
        <w:rPr>
          <w:rFonts w:hint="eastAsia" w:ascii="仿宋" w:hAnsi="仿宋" w:eastAsia="仿宋" w:cs="仿宋"/>
          <w:sz w:val="28"/>
          <w:szCs w:val="28"/>
        </w:rPr>
      </w:pPr>
      <w:r>
        <w:rPr>
          <w:rFonts w:ascii="仿宋" w:hAnsi="仿宋" w:eastAsia="仿宋" w:cs="仿宋"/>
          <w:sz w:val="28"/>
          <w:szCs w:val="28"/>
        </w:rPr>
        <w:t>（八）</w:t>
      </w:r>
      <w:r>
        <w:rPr>
          <w:rFonts w:hint="eastAsia" w:ascii="仿宋" w:hAnsi="仿宋" w:eastAsia="仿宋" w:cs="仿宋"/>
          <w:sz w:val="28"/>
          <w:szCs w:val="28"/>
        </w:rPr>
        <w:t>联系地址：</w:t>
      </w:r>
      <w:r>
        <w:rPr>
          <w:rFonts w:hint="eastAsia" w:ascii="仿宋" w:hAnsi="仿宋" w:eastAsia="仿宋" w:cs="宋体"/>
          <w:kern w:val="0"/>
          <w:sz w:val="28"/>
          <w:szCs w:val="28"/>
        </w:rPr>
        <w:t>广东省汕头市海滨路55号海逸投资大厦4-5楼</w:t>
      </w:r>
    </w:p>
    <w:p w14:paraId="49EA7970">
      <w:pPr>
        <w:pStyle w:val="9"/>
        <w:widowControl/>
        <w:tabs>
          <w:tab w:val="left" w:pos="851"/>
          <w:tab w:val="left" w:pos="1418"/>
        </w:tabs>
        <w:spacing w:line="360" w:lineRule="auto"/>
        <w:ind w:firstLine="560" w:firstLineChars="0"/>
        <w:jc w:val="left"/>
        <w:rPr>
          <w:rFonts w:hint="eastAsia" w:ascii="仿宋" w:hAnsi="仿宋" w:eastAsia="仿宋" w:cs="仿宋"/>
          <w:sz w:val="28"/>
          <w:szCs w:val="28"/>
        </w:rPr>
      </w:pPr>
      <w:r>
        <w:rPr>
          <w:rFonts w:ascii="仿宋" w:hAnsi="仿宋" w:eastAsia="仿宋" w:cs="仿宋"/>
          <w:sz w:val="28"/>
          <w:szCs w:val="28"/>
        </w:rPr>
        <w:t>（九）</w:t>
      </w:r>
      <w:r>
        <w:rPr>
          <w:rFonts w:hint="eastAsia" w:ascii="仿宋" w:hAnsi="仿宋" w:eastAsia="仿宋" w:cs="宋体"/>
          <w:kern w:val="0"/>
          <w:sz w:val="28"/>
          <w:szCs w:val="28"/>
        </w:rPr>
        <w:t>邮政编码：515041</w:t>
      </w:r>
    </w:p>
    <w:p w14:paraId="71BF2A01">
      <w:pPr>
        <w:pStyle w:val="9"/>
        <w:widowControl/>
        <w:tabs>
          <w:tab w:val="left" w:pos="851"/>
          <w:tab w:val="left" w:pos="1418"/>
        </w:tabs>
        <w:spacing w:line="360" w:lineRule="auto"/>
        <w:ind w:firstLine="560" w:firstLineChars="0"/>
        <w:jc w:val="left"/>
        <w:rPr>
          <w:rFonts w:hint="eastAsia" w:ascii="仿宋" w:hAnsi="仿宋" w:eastAsia="仿宋" w:cs="仿宋"/>
          <w:sz w:val="28"/>
          <w:szCs w:val="28"/>
        </w:rPr>
      </w:pPr>
      <w:r>
        <w:rPr>
          <w:rFonts w:ascii="仿宋" w:hAnsi="仿宋" w:eastAsia="仿宋" w:cs="仿宋"/>
          <w:sz w:val="28"/>
          <w:szCs w:val="28"/>
        </w:rPr>
        <w:t>（十）</w:t>
      </w:r>
      <w:r>
        <w:rPr>
          <w:rFonts w:hint="eastAsia" w:ascii="仿宋" w:hAnsi="仿宋" w:eastAsia="仿宋" w:cs="宋体"/>
          <w:kern w:val="0"/>
          <w:sz w:val="28"/>
          <w:szCs w:val="28"/>
        </w:rPr>
        <w:t>注意事项：出席现场会议的股东和股东代理人请携带相关证件原件办理登记。本次大会预期半天，与会人员交通费和餐费自理。</w:t>
      </w:r>
    </w:p>
    <w:p w14:paraId="7845CEF8">
      <w:pPr>
        <w:ind w:firstLine="562" w:firstLineChars="200"/>
        <w:outlineLvl w:val="0"/>
        <w:rPr>
          <w:rFonts w:hint="eastAsia" w:ascii="仿宋" w:hAnsi="仿宋" w:eastAsia="仿宋" w:cs="仿宋"/>
          <w:b/>
          <w:color w:val="000000"/>
          <w:sz w:val="28"/>
          <w:szCs w:val="28"/>
        </w:rPr>
      </w:pPr>
      <w:r>
        <w:rPr>
          <w:rFonts w:hint="eastAsia" w:ascii="仿宋" w:hAnsi="仿宋" w:eastAsia="仿宋" w:cs="仿宋"/>
          <w:b/>
          <w:color w:val="000000"/>
          <w:sz w:val="28"/>
          <w:szCs w:val="28"/>
          <w:lang w:bidi="ar"/>
        </w:rPr>
        <w:t>四、股东参加网络投票的具体操作流程</w:t>
      </w:r>
    </w:p>
    <w:p w14:paraId="5B3C78F9">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 xml:space="preserve">在本次股东会上，公司将向股东提供网络投票平台，股东可以通过深圳证券交易所交易系统和互联网投票系统（网址：http://wltp.cninfo.com.cn）参加投票，网络投票的具体操作流程见附件1。 </w:t>
      </w:r>
    </w:p>
    <w:p w14:paraId="60A24DBE">
      <w:pPr>
        <w:ind w:firstLine="562" w:firstLineChars="200"/>
        <w:outlineLvl w:val="0"/>
        <w:rPr>
          <w:rFonts w:hint="eastAsia" w:ascii="仿宋" w:hAnsi="仿宋" w:eastAsia="仿宋" w:cs="仿宋"/>
          <w:b/>
          <w:color w:val="000000"/>
          <w:sz w:val="28"/>
          <w:szCs w:val="28"/>
        </w:rPr>
      </w:pPr>
      <w:r>
        <w:rPr>
          <w:rFonts w:hint="eastAsia" w:ascii="仿宋" w:hAnsi="仿宋" w:eastAsia="仿宋" w:cs="仿宋"/>
          <w:b/>
          <w:color w:val="000000"/>
          <w:sz w:val="28"/>
          <w:szCs w:val="28"/>
          <w:lang w:bidi="ar"/>
        </w:rPr>
        <w:t>五、备查文件</w:t>
      </w:r>
    </w:p>
    <w:p w14:paraId="6D3925D2">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（一）《广东天亿马信息产业股份有限公司第四届董事会第三次会议决议》。</w:t>
      </w:r>
    </w:p>
    <w:p w14:paraId="0DE2C4A3">
      <w:pPr>
        <w:ind w:firstLine="560" w:firstLineChars="200"/>
        <w:rPr>
          <w:rFonts w:hint="eastAsia" w:ascii="仿宋" w:hAnsi="仿宋" w:eastAsia="仿宋" w:cs="仿宋"/>
          <w:sz w:val="28"/>
          <w:szCs w:val="28"/>
        </w:rPr>
      </w:pPr>
      <w:r>
        <w:rPr>
          <w:rFonts w:hint="eastAsia" w:ascii="仿宋" w:hAnsi="仿宋" w:eastAsia="仿宋" w:cs="仿宋"/>
          <w:sz w:val="28"/>
          <w:szCs w:val="28"/>
          <w:lang w:bidi="ar"/>
        </w:rPr>
        <w:t>特此公告。</w:t>
      </w:r>
    </w:p>
    <w:p w14:paraId="63BD0D94">
      <w:pPr>
        <w:ind w:firstLine="560" w:firstLineChars="200"/>
        <w:jc w:val="right"/>
        <w:rPr>
          <w:rFonts w:hint="eastAsia" w:ascii="仿宋" w:hAnsi="仿宋" w:eastAsia="仿宋" w:cs="仿宋"/>
          <w:sz w:val="28"/>
          <w:szCs w:val="28"/>
        </w:rPr>
      </w:pPr>
      <w:r>
        <w:rPr>
          <w:rFonts w:hint="eastAsia" w:ascii="仿宋" w:hAnsi="仿宋" w:eastAsia="仿宋" w:cs="仿宋"/>
          <w:sz w:val="28"/>
          <w:szCs w:val="28"/>
          <w:lang w:bidi="ar"/>
        </w:rPr>
        <w:t>广东天亿马信息产业股份有限公司</w:t>
      </w:r>
    </w:p>
    <w:p w14:paraId="17CF51C2">
      <w:pPr>
        <w:ind w:firstLine="560" w:firstLineChars="200"/>
        <w:jc w:val="right"/>
        <w:rPr>
          <w:rFonts w:hint="eastAsia" w:ascii="仿宋" w:hAnsi="仿宋" w:eastAsia="仿宋" w:cs="仿宋"/>
          <w:sz w:val="28"/>
          <w:szCs w:val="28"/>
        </w:rPr>
      </w:pPr>
      <w:r>
        <w:rPr>
          <w:rFonts w:hint="eastAsia" w:ascii="仿宋" w:hAnsi="仿宋" w:eastAsia="仿宋" w:cs="仿宋"/>
          <w:sz w:val="28"/>
          <w:szCs w:val="28"/>
          <w:lang w:bidi="ar"/>
        </w:rPr>
        <w:t>董事会</w:t>
      </w:r>
    </w:p>
    <w:p w14:paraId="7237102A">
      <w:pPr>
        <w:wordWrap w:val="0"/>
        <w:ind w:firstLine="560" w:firstLineChars="200"/>
        <w:jc w:val="right"/>
        <w:rPr>
          <w:rFonts w:hint="eastAsia" w:ascii="仿宋" w:hAnsi="仿宋" w:eastAsia="仿宋" w:cs="仿宋"/>
          <w:sz w:val="28"/>
          <w:szCs w:val="28"/>
        </w:rPr>
      </w:pPr>
      <w:r>
        <w:rPr>
          <w:rFonts w:hint="eastAsia" w:ascii="仿宋" w:hAnsi="仿宋" w:eastAsia="仿宋" w:cs="仿宋"/>
          <w:sz w:val="28"/>
          <w:szCs w:val="28"/>
          <w:lang w:bidi="ar"/>
        </w:rPr>
        <w:t>2025年11月19日</w:t>
      </w:r>
    </w:p>
    <w:p w14:paraId="13D26AE2">
      <w:pPr>
        <w:ind w:firstLine="560" w:firstLineChars="200"/>
        <w:rPr>
          <w:rFonts w:hint="eastAsia" w:ascii="仿宋" w:hAnsi="仿宋" w:eastAsia="仿宋" w:cs="仿宋"/>
          <w:sz w:val="28"/>
          <w:szCs w:val="28"/>
        </w:rPr>
      </w:pPr>
    </w:p>
    <w:p w14:paraId="68664F1C">
      <w:pPr>
        <w:widowControl/>
        <w:jc w:val="left"/>
      </w:pPr>
      <w:r>
        <w:rPr>
          <w:rFonts w:ascii="Times New Roman" w:hAnsi="Times New Roman" w:eastAsia="宋体" w:cs="Times New Roman"/>
          <w:szCs w:val="20"/>
          <w:lang w:bidi="ar"/>
        </w:rPr>
        <w:br w:type="page"/>
      </w:r>
    </w:p>
    <w:p w14:paraId="1881CE6E">
      <w:pPr>
        <w:widowControl/>
        <w:jc w:val="left"/>
        <w:outlineLvl w:val="0"/>
        <w:rPr>
          <w:rFonts w:hint="eastAsia" w:ascii="仿宋" w:hAnsi="仿宋" w:eastAsia="仿宋" w:cs="仿宋"/>
          <w:sz w:val="28"/>
          <w:szCs w:val="28"/>
        </w:rPr>
      </w:pPr>
      <w:r>
        <w:rPr>
          <w:rFonts w:hint="eastAsia" w:ascii="仿宋" w:hAnsi="仿宋" w:eastAsia="仿宋" w:cs="仿宋"/>
          <w:sz w:val="28"/>
          <w:szCs w:val="28"/>
          <w:lang w:bidi="ar"/>
        </w:rPr>
        <w:t>附件1：</w:t>
      </w:r>
    </w:p>
    <w:p w14:paraId="1E3F69DF">
      <w:pPr>
        <w:widowControl/>
        <w:jc w:val="center"/>
        <w:rPr>
          <w:rFonts w:hint="eastAsia" w:ascii="仿宋" w:hAnsi="仿宋" w:eastAsia="仿宋" w:cs="仿宋"/>
          <w:b/>
          <w:sz w:val="28"/>
          <w:szCs w:val="28"/>
        </w:rPr>
      </w:pPr>
      <w:r>
        <w:rPr>
          <w:rFonts w:hint="eastAsia" w:ascii="仿宋" w:hAnsi="仿宋" w:eastAsia="仿宋" w:cs="仿宋"/>
          <w:b/>
          <w:sz w:val="28"/>
          <w:szCs w:val="28"/>
          <w:lang w:bidi="ar"/>
        </w:rPr>
        <w:t>参加网络投票的具体操作流程</w:t>
      </w:r>
    </w:p>
    <w:p w14:paraId="7C127127">
      <w:pPr>
        <w:tabs>
          <w:tab w:val="left" w:pos="851"/>
          <w:tab w:val="left" w:pos="1418"/>
        </w:tabs>
        <w:spacing w:line="360" w:lineRule="auto"/>
        <w:jc w:val="left"/>
        <w:rPr>
          <w:rFonts w:hint="eastAsia" w:ascii="仿宋" w:hAnsi="仿宋" w:eastAsia="仿宋" w:cs="仿宋"/>
          <w:b/>
          <w:bCs/>
          <w:sz w:val="28"/>
          <w:szCs w:val="28"/>
        </w:rPr>
      </w:pPr>
      <w:r>
        <w:rPr>
          <w:rFonts w:hint="eastAsia" w:ascii="仿宋" w:hAnsi="仿宋" w:eastAsia="仿宋" w:cs="仿宋"/>
          <w:b/>
          <w:bCs/>
          <w:sz w:val="28"/>
          <w:szCs w:val="28"/>
          <w:lang w:bidi="ar"/>
        </w:rPr>
        <w:t>一、网络投票的程序</w:t>
      </w:r>
    </w:p>
    <w:p w14:paraId="72980FA2">
      <w:pPr>
        <w:tabs>
          <w:tab w:val="left" w:pos="851"/>
          <w:tab w:val="left" w:pos="1418"/>
        </w:tabs>
        <w:spacing w:line="360" w:lineRule="auto"/>
        <w:ind w:firstLine="560" w:firstLineChars="200"/>
        <w:jc w:val="left"/>
        <w:rPr>
          <w:rFonts w:hint="eastAsia" w:ascii="仿宋" w:hAnsi="仿宋" w:eastAsia="仿宋" w:cs="仿宋"/>
          <w:sz w:val="28"/>
          <w:szCs w:val="28"/>
          <w:lang w:bidi="ar"/>
        </w:rPr>
      </w:pPr>
      <w:r>
        <w:rPr>
          <w:rFonts w:hint="eastAsia" w:ascii="仿宋" w:hAnsi="仿宋" w:eastAsia="仿宋" w:cs="仿宋"/>
          <w:sz w:val="28"/>
          <w:szCs w:val="28"/>
          <w:lang w:bidi="ar"/>
        </w:rPr>
        <w:t>1.普通股的投票代码与投票简称：投票代码为“351178”，投票简称为“TYM投票”。</w:t>
      </w:r>
    </w:p>
    <w:p w14:paraId="168E1841">
      <w:pPr>
        <w:tabs>
          <w:tab w:val="left" w:pos="851"/>
          <w:tab w:val="left" w:pos="1418"/>
        </w:tabs>
        <w:spacing w:line="360" w:lineRule="auto"/>
        <w:ind w:firstLine="560" w:firstLineChars="200"/>
        <w:jc w:val="left"/>
        <w:rPr>
          <w:rFonts w:hint="eastAsia" w:ascii="仿宋" w:hAnsi="仿宋" w:eastAsia="仿宋" w:cs="仿宋"/>
          <w:sz w:val="28"/>
          <w:szCs w:val="28"/>
          <w:lang w:bidi="ar"/>
        </w:rPr>
      </w:pPr>
      <w:r>
        <w:rPr>
          <w:rFonts w:hint="eastAsia" w:ascii="仿宋" w:hAnsi="仿宋" w:eastAsia="仿宋" w:cs="仿宋"/>
          <w:sz w:val="28"/>
          <w:szCs w:val="28"/>
          <w:lang w:bidi="ar"/>
        </w:rPr>
        <w:t>2.填报表决意见或选举票数</w:t>
      </w:r>
    </w:p>
    <w:p w14:paraId="439AA5D5">
      <w:pPr>
        <w:tabs>
          <w:tab w:val="left" w:pos="851"/>
          <w:tab w:val="left" w:pos="1418"/>
        </w:tabs>
        <w:spacing w:line="360" w:lineRule="auto"/>
        <w:ind w:firstLine="560" w:firstLineChars="200"/>
        <w:jc w:val="left"/>
        <w:rPr>
          <w:rFonts w:hint="eastAsia" w:ascii="仿宋" w:hAnsi="仿宋" w:eastAsia="仿宋" w:cs="仿宋"/>
          <w:sz w:val="28"/>
          <w:szCs w:val="28"/>
          <w:lang w:bidi="ar"/>
        </w:rPr>
      </w:pPr>
      <w:r>
        <w:rPr>
          <w:rFonts w:hint="eastAsia" w:ascii="仿宋" w:hAnsi="仿宋" w:eastAsia="仿宋" w:cs="仿宋"/>
          <w:sz w:val="28"/>
          <w:szCs w:val="28"/>
          <w:lang w:bidi="ar"/>
        </w:rPr>
        <w:t>（1）对于非累积投票议案，填报表决意见：同意、反对、弃权。</w:t>
      </w:r>
    </w:p>
    <w:p w14:paraId="47E770B8">
      <w:pPr>
        <w:tabs>
          <w:tab w:val="left" w:pos="851"/>
          <w:tab w:val="left" w:pos="1418"/>
        </w:tabs>
        <w:spacing w:line="360" w:lineRule="auto"/>
        <w:ind w:firstLine="560" w:firstLineChars="200"/>
        <w:jc w:val="left"/>
        <w:rPr>
          <w:rFonts w:hint="eastAsia" w:ascii="仿宋" w:hAnsi="仿宋" w:eastAsia="仿宋" w:cs="仿宋"/>
          <w:sz w:val="28"/>
          <w:szCs w:val="28"/>
          <w:lang w:bidi="ar"/>
        </w:rPr>
      </w:pPr>
      <w:r>
        <w:rPr>
          <w:rFonts w:hint="eastAsia" w:ascii="仿宋" w:hAnsi="仿宋" w:eastAsia="仿宋" w:cs="仿宋"/>
          <w:sz w:val="28"/>
          <w:szCs w:val="28"/>
          <w:lang w:bidi="ar"/>
        </w:rPr>
        <w:t>（2）股东对总议案进行投票，视为对所有提案表达相同意见。股东对总议案与具体提案重复投票时，以第一次有效投票为准。如股东先对具体提案投票表决，再对总议案投票表决，则以已投票表决的具体提案的表决意见为准，其他未表决的提案以总议案的表决意见为准；如先对总议案投票表决，再对具体提案投票表决，则以总议案的表决意见为准。</w:t>
      </w:r>
    </w:p>
    <w:p w14:paraId="7D084598">
      <w:pPr>
        <w:tabs>
          <w:tab w:val="left" w:pos="851"/>
          <w:tab w:val="left" w:pos="1418"/>
        </w:tabs>
        <w:spacing w:line="360" w:lineRule="auto"/>
        <w:jc w:val="left"/>
        <w:rPr>
          <w:rFonts w:hint="eastAsia" w:ascii="仿宋" w:hAnsi="仿宋" w:eastAsia="仿宋" w:cs="仿宋"/>
          <w:b/>
          <w:sz w:val="28"/>
          <w:szCs w:val="28"/>
        </w:rPr>
      </w:pPr>
      <w:r>
        <w:rPr>
          <w:rFonts w:hint="eastAsia" w:ascii="仿宋" w:hAnsi="仿宋" w:eastAsia="仿宋" w:cs="仿宋"/>
          <w:b/>
          <w:sz w:val="28"/>
          <w:szCs w:val="28"/>
          <w:lang w:bidi="ar"/>
        </w:rPr>
        <w:t>二、通过深圳证券交易所交易系统的程序</w:t>
      </w:r>
    </w:p>
    <w:p w14:paraId="0B725240">
      <w:pPr>
        <w:tabs>
          <w:tab w:val="left" w:pos="851"/>
          <w:tab w:val="left" w:pos="1418"/>
        </w:tabs>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lang w:bidi="ar"/>
        </w:rPr>
        <w:t>1.投票时间：现场会议召开当日交易时间，即9:15—9：25，9：30—11:30和13:00—15:00。</w:t>
      </w:r>
    </w:p>
    <w:p w14:paraId="405A6586">
      <w:pPr>
        <w:tabs>
          <w:tab w:val="left" w:pos="851"/>
          <w:tab w:val="left" w:pos="1418"/>
        </w:tabs>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lang w:bidi="ar"/>
        </w:rPr>
        <w:t>2.股东可以登录证券公司交易客户端通过交易系统投票。</w:t>
      </w:r>
    </w:p>
    <w:p w14:paraId="128F58DC">
      <w:pPr>
        <w:tabs>
          <w:tab w:val="left" w:pos="851"/>
          <w:tab w:val="left" w:pos="1418"/>
        </w:tabs>
        <w:spacing w:line="360" w:lineRule="auto"/>
        <w:jc w:val="left"/>
        <w:rPr>
          <w:rFonts w:hint="eastAsia" w:ascii="仿宋" w:hAnsi="仿宋" w:eastAsia="仿宋" w:cs="仿宋"/>
          <w:b/>
          <w:sz w:val="28"/>
          <w:szCs w:val="28"/>
        </w:rPr>
      </w:pPr>
      <w:r>
        <w:rPr>
          <w:rFonts w:hint="eastAsia" w:ascii="仿宋" w:hAnsi="仿宋" w:eastAsia="仿宋" w:cs="仿宋"/>
          <w:b/>
          <w:sz w:val="28"/>
          <w:szCs w:val="28"/>
          <w:lang w:bidi="ar"/>
        </w:rPr>
        <w:t>三.通过深圳证券交易所互联网投票系统投票的程序</w:t>
      </w:r>
    </w:p>
    <w:p w14:paraId="5AA8E31F">
      <w:pPr>
        <w:tabs>
          <w:tab w:val="left" w:pos="851"/>
          <w:tab w:val="left" w:pos="1418"/>
        </w:tabs>
        <w:spacing w:line="360" w:lineRule="auto"/>
        <w:ind w:firstLine="560" w:firstLineChars="200"/>
        <w:jc w:val="left"/>
        <w:rPr>
          <w:rFonts w:hint="eastAsia" w:ascii="仿宋" w:hAnsi="仿宋" w:eastAsia="仿宋" w:cs="仿宋"/>
          <w:sz w:val="28"/>
          <w:szCs w:val="28"/>
          <w:lang w:bidi="ar"/>
        </w:rPr>
      </w:pPr>
      <w:r>
        <w:rPr>
          <w:rFonts w:hint="eastAsia" w:ascii="仿宋" w:hAnsi="仿宋" w:eastAsia="仿宋" w:cs="仿宋"/>
          <w:sz w:val="28"/>
          <w:szCs w:val="28"/>
          <w:lang w:bidi="ar"/>
        </w:rPr>
        <w:t>1.互联网投票系统开始投票的时间为现场会议召开当日9:15—15:00。</w:t>
      </w:r>
    </w:p>
    <w:p w14:paraId="1DE4E61B">
      <w:pPr>
        <w:tabs>
          <w:tab w:val="left" w:pos="851"/>
          <w:tab w:val="left" w:pos="1418"/>
        </w:tabs>
        <w:spacing w:line="360" w:lineRule="auto"/>
        <w:ind w:firstLine="560" w:firstLineChars="200"/>
        <w:jc w:val="left"/>
        <w:rPr>
          <w:rFonts w:hint="eastAsia" w:ascii="仿宋" w:hAnsi="仿宋" w:eastAsia="仿宋" w:cs="仿宋"/>
          <w:sz w:val="28"/>
          <w:szCs w:val="28"/>
          <w:lang w:bidi="ar"/>
        </w:rPr>
      </w:pPr>
      <w:r>
        <w:rPr>
          <w:rFonts w:hint="eastAsia" w:ascii="仿宋" w:hAnsi="仿宋" w:eastAsia="仿宋" w:cs="仿宋"/>
          <w:sz w:val="28"/>
          <w:szCs w:val="28"/>
          <w:lang w:bidi="ar"/>
        </w:rPr>
        <w:t>2.股东通过互联网投票系统进行网络投票，需按照《深圳证券交易所投资者网络服务身份认证业务指引（2016年修订）》的规定办理身份认证，取得“本所数字证书”或“本所投资者服务密码”。具体的身份认证流程可登录互联网投票系统http://wltp.cninfo.com.cn 规则指引栏目查阅。</w:t>
      </w:r>
    </w:p>
    <w:p w14:paraId="03AF7B5D">
      <w:pPr>
        <w:tabs>
          <w:tab w:val="left" w:pos="851"/>
          <w:tab w:val="left" w:pos="1418"/>
        </w:tabs>
        <w:spacing w:line="360" w:lineRule="auto"/>
        <w:ind w:firstLine="560" w:firstLineChars="200"/>
        <w:jc w:val="left"/>
        <w:rPr>
          <w:rFonts w:hint="eastAsia" w:ascii="仿宋" w:hAnsi="仿宋" w:eastAsia="仿宋" w:cs="仿宋"/>
          <w:sz w:val="28"/>
          <w:szCs w:val="28"/>
          <w:lang w:bidi="ar"/>
        </w:rPr>
      </w:pPr>
      <w:r>
        <w:rPr>
          <w:rFonts w:hint="eastAsia" w:ascii="仿宋" w:hAnsi="仿宋" w:eastAsia="仿宋" w:cs="仿宋"/>
          <w:sz w:val="28"/>
          <w:szCs w:val="28"/>
          <w:lang w:bidi="ar"/>
        </w:rPr>
        <w:t>3.股东根据获取的服务密码或数字证书，可登录http://wltp.cninfo.com.cn在规定时间内通过深圳证券交易所互联网投票系统进行投票。</w:t>
      </w:r>
      <w:r>
        <w:rPr>
          <w:rFonts w:hint="eastAsia" w:ascii="仿宋" w:hAnsi="仿宋" w:eastAsia="仿宋" w:cs="仿宋"/>
          <w:sz w:val="28"/>
          <w:szCs w:val="28"/>
          <w:lang w:bidi="ar"/>
        </w:rPr>
        <w:br w:type="page"/>
      </w:r>
    </w:p>
    <w:p w14:paraId="04777A37">
      <w:pPr>
        <w:widowControl/>
        <w:outlineLvl w:val="0"/>
        <w:rPr>
          <w:rFonts w:hint="eastAsia" w:ascii="仿宋" w:hAnsi="仿宋" w:eastAsia="仿宋" w:cs="仿宋"/>
          <w:sz w:val="28"/>
          <w:szCs w:val="28"/>
        </w:rPr>
      </w:pPr>
      <w:r>
        <w:rPr>
          <w:rFonts w:hint="eastAsia" w:ascii="仿宋" w:hAnsi="仿宋" w:eastAsia="仿宋" w:cs="仿宋"/>
          <w:sz w:val="28"/>
          <w:szCs w:val="28"/>
          <w:lang w:bidi="ar"/>
        </w:rPr>
        <w:t>附件2：</w:t>
      </w:r>
    </w:p>
    <w:p w14:paraId="4C0F793D">
      <w:pPr>
        <w:widowControl/>
        <w:jc w:val="center"/>
        <w:rPr>
          <w:rFonts w:hint="eastAsia" w:ascii="仿宋" w:hAnsi="仿宋" w:eastAsia="仿宋" w:cs="仿宋"/>
          <w:b/>
          <w:sz w:val="32"/>
          <w:szCs w:val="32"/>
        </w:rPr>
      </w:pPr>
      <w:r>
        <w:rPr>
          <w:rFonts w:hint="eastAsia" w:ascii="仿宋" w:hAnsi="仿宋" w:eastAsia="仿宋" w:cs="仿宋"/>
          <w:b/>
          <w:sz w:val="32"/>
          <w:szCs w:val="32"/>
          <w:lang w:bidi="ar"/>
        </w:rPr>
        <w:t>授权委托书</w:t>
      </w:r>
    </w:p>
    <w:p w14:paraId="3B7F32B7">
      <w:pPr>
        <w:tabs>
          <w:tab w:val="left" w:pos="851"/>
          <w:tab w:val="left" w:pos="1418"/>
        </w:tabs>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lang w:bidi="ar"/>
        </w:rPr>
        <w:t>广东天亿马信息产业股份有限公司：</w:t>
      </w:r>
    </w:p>
    <w:p w14:paraId="2641C412">
      <w:pPr>
        <w:tabs>
          <w:tab w:val="left" w:pos="851"/>
          <w:tab w:val="left" w:pos="1418"/>
        </w:tabs>
        <w:spacing w:line="360" w:lineRule="auto"/>
        <w:ind w:firstLine="560" w:firstLineChars="200"/>
        <w:jc w:val="left"/>
        <w:rPr>
          <w:rFonts w:hint="eastAsia" w:ascii="仿宋" w:hAnsi="仿宋" w:eastAsia="仿宋" w:cs="仿宋"/>
          <w:sz w:val="28"/>
          <w:szCs w:val="28"/>
          <w:lang w:bidi="ar"/>
        </w:rPr>
      </w:pPr>
      <w:r>
        <w:rPr>
          <w:rFonts w:hint="eastAsia" w:ascii="仿宋" w:hAnsi="仿宋" w:eastAsia="仿宋" w:cs="仿宋"/>
          <w:sz w:val="28"/>
          <w:szCs w:val="28"/>
          <w:lang w:bidi="ar"/>
        </w:rPr>
        <w:t>兹全权委托___________先生/女士代表本单位/我本人，出席广东天亿马信息产业股份有限公司2025年第三次临时股东会，代表本人/公司签署此次会议相关文件，并按照下列指示行使表决权：</w:t>
      </w:r>
    </w:p>
    <w:tbl>
      <w:tblPr>
        <w:tblStyle w:val="12"/>
        <w:tblW w:w="10491" w:type="dxa"/>
        <w:tblInd w:w="-8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5"/>
        <w:gridCol w:w="6662"/>
        <w:gridCol w:w="1244"/>
        <w:gridCol w:w="457"/>
        <w:gridCol w:w="536"/>
        <w:gridCol w:w="457"/>
      </w:tblGrid>
      <w:tr w14:paraId="553E2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135" w:type="dxa"/>
            <w:vMerge w:val="restart"/>
            <w:vAlign w:val="center"/>
          </w:tcPr>
          <w:p w14:paraId="7319D0B0">
            <w:pPr>
              <w:jc w:val="center"/>
              <w:rPr>
                <w:rFonts w:hint="eastAsia" w:ascii="仿宋" w:hAnsi="仿宋" w:eastAsia="仿宋"/>
                <w:b/>
                <w:sz w:val="24"/>
              </w:rPr>
            </w:pPr>
            <w:r>
              <w:rPr>
                <w:rFonts w:hint="eastAsia" w:ascii="仿宋" w:hAnsi="仿宋" w:eastAsia="仿宋"/>
                <w:b/>
                <w:sz w:val="24"/>
              </w:rPr>
              <w:t>提案编码</w:t>
            </w:r>
          </w:p>
        </w:tc>
        <w:tc>
          <w:tcPr>
            <w:tcW w:w="6662" w:type="dxa"/>
            <w:vMerge w:val="restart"/>
            <w:vAlign w:val="center"/>
          </w:tcPr>
          <w:p w14:paraId="4067DE3B">
            <w:pPr>
              <w:jc w:val="center"/>
              <w:rPr>
                <w:rFonts w:hint="eastAsia" w:ascii="仿宋" w:hAnsi="仿宋" w:eastAsia="仿宋"/>
                <w:b/>
                <w:sz w:val="24"/>
              </w:rPr>
            </w:pPr>
            <w:r>
              <w:rPr>
                <w:rFonts w:hint="eastAsia" w:ascii="仿宋" w:hAnsi="仿宋" w:eastAsia="仿宋"/>
                <w:b/>
                <w:sz w:val="24"/>
              </w:rPr>
              <w:t>提案名称</w:t>
            </w:r>
          </w:p>
        </w:tc>
        <w:tc>
          <w:tcPr>
            <w:tcW w:w="1244" w:type="dxa"/>
            <w:vAlign w:val="center"/>
          </w:tcPr>
          <w:p w14:paraId="6BC565A8">
            <w:pPr>
              <w:jc w:val="center"/>
              <w:rPr>
                <w:rFonts w:hint="eastAsia" w:ascii="仿宋" w:hAnsi="仿宋" w:eastAsia="仿宋"/>
                <w:b/>
                <w:sz w:val="24"/>
              </w:rPr>
            </w:pPr>
            <w:r>
              <w:rPr>
                <w:rFonts w:hint="eastAsia" w:ascii="仿宋" w:hAnsi="仿宋" w:eastAsia="仿宋"/>
                <w:b/>
                <w:sz w:val="24"/>
              </w:rPr>
              <w:t>备注</w:t>
            </w:r>
          </w:p>
        </w:tc>
        <w:tc>
          <w:tcPr>
            <w:tcW w:w="1450" w:type="dxa"/>
            <w:gridSpan w:val="3"/>
            <w:vAlign w:val="center"/>
          </w:tcPr>
          <w:p w14:paraId="0ED9D146">
            <w:pPr>
              <w:jc w:val="center"/>
              <w:rPr>
                <w:rFonts w:hint="eastAsia" w:ascii="仿宋" w:hAnsi="仿宋" w:eastAsia="仿宋"/>
                <w:b/>
                <w:sz w:val="24"/>
              </w:rPr>
            </w:pPr>
            <w:r>
              <w:rPr>
                <w:rFonts w:hint="eastAsia" w:ascii="仿宋" w:hAnsi="仿宋" w:eastAsia="仿宋"/>
                <w:b/>
                <w:sz w:val="24"/>
              </w:rPr>
              <w:t>指示表决意见</w:t>
            </w:r>
          </w:p>
        </w:tc>
      </w:tr>
      <w:tr w14:paraId="16F02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135" w:type="dxa"/>
            <w:vMerge w:val="continue"/>
            <w:vAlign w:val="center"/>
          </w:tcPr>
          <w:p w14:paraId="4D24C6E6">
            <w:pPr>
              <w:jc w:val="center"/>
              <w:rPr>
                <w:rFonts w:hint="eastAsia" w:ascii="仿宋" w:hAnsi="仿宋" w:eastAsia="仿宋"/>
                <w:b/>
                <w:sz w:val="24"/>
              </w:rPr>
            </w:pPr>
          </w:p>
        </w:tc>
        <w:tc>
          <w:tcPr>
            <w:tcW w:w="6662" w:type="dxa"/>
            <w:vMerge w:val="continue"/>
            <w:vAlign w:val="center"/>
          </w:tcPr>
          <w:p w14:paraId="16EF3FB2">
            <w:pPr>
              <w:jc w:val="center"/>
              <w:rPr>
                <w:rFonts w:hint="eastAsia" w:ascii="仿宋" w:hAnsi="仿宋" w:eastAsia="仿宋"/>
                <w:b/>
                <w:sz w:val="24"/>
              </w:rPr>
            </w:pPr>
          </w:p>
        </w:tc>
        <w:tc>
          <w:tcPr>
            <w:tcW w:w="1244" w:type="dxa"/>
            <w:vAlign w:val="center"/>
          </w:tcPr>
          <w:p w14:paraId="736B56D8">
            <w:pPr>
              <w:jc w:val="center"/>
              <w:rPr>
                <w:rFonts w:hint="eastAsia" w:ascii="仿宋" w:hAnsi="仿宋" w:eastAsia="仿宋"/>
                <w:b/>
                <w:sz w:val="24"/>
              </w:rPr>
            </w:pPr>
            <w:r>
              <w:rPr>
                <w:rFonts w:hint="eastAsia" w:ascii="仿宋" w:hAnsi="仿宋" w:eastAsia="仿宋"/>
                <w:b/>
                <w:sz w:val="24"/>
              </w:rPr>
              <w:t>该列打钩的栏目可以投票</w:t>
            </w:r>
          </w:p>
        </w:tc>
        <w:tc>
          <w:tcPr>
            <w:tcW w:w="457" w:type="dxa"/>
            <w:vAlign w:val="center"/>
          </w:tcPr>
          <w:p w14:paraId="77EF8BBC">
            <w:pPr>
              <w:jc w:val="center"/>
              <w:rPr>
                <w:rFonts w:hint="eastAsia" w:ascii="仿宋" w:hAnsi="仿宋" w:eastAsia="仿宋"/>
                <w:b/>
                <w:sz w:val="24"/>
              </w:rPr>
            </w:pPr>
            <w:r>
              <w:rPr>
                <w:rFonts w:ascii="仿宋" w:hAnsi="仿宋" w:eastAsia="仿宋"/>
                <w:b/>
                <w:sz w:val="24"/>
              </w:rPr>
              <w:t>同意</w:t>
            </w:r>
          </w:p>
        </w:tc>
        <w:tc>
          <w:tcPr>
            <w:tcW w:w="536" w:type="dxa"/>
            <w:vAlign w:val="center"/>
          </w:tcPr>
          <w:p w14:paraId="3BD0A176">
            <w:pPr>
              <w:jc w:val="center"/>
              <w:rPr>
                <w:rFonts w:hint="eastAsia" w:ascii="仿宋" w:hAnsi="仿宋" w:eastAsia="仿宋"/>
                <w:b/>
                <w:sz w:val="24"/>
              </w:rPr>
            </w:pPr>
            <w:r>
              <w:rPr>
                <w:rFonts w:ascii="仿宋" w:hAnsi="仿宋" w:eastAsia="仿宋"/>
                <w:b/>
                <w:sz w:val="24"/>
              </w:rPr>
              <w:t>反对</w:t>
            </w:r>
          </w:p>
        </w:tc>
        <w:tc>
          <w:tcPr>
            <w:tcW w:w="457" w:type="dxa"/>
            <w:vAlign w:val="center"/>
          </w:tcPr>
          <w:p w14:paraId="4DCEF093">
            <w:pPr>
              <w:jc w:val="center"/>
              <w:rPr>
                <w:rFonts w:hint="eastAsia" w:ascii="仿宋" w:hAnsi="仿宋" w:eastAsia="仿宋"/>
                <w:b/>
                <w:sz w:val="24"/>
              </w:rPr>
            </w:pPr>
            <w:r>
              <w:rPr>
                <w:rFonts w:ascii="仿宋" w:hAnsi="仿宋" w:eastAsia="仿宋"/>
                <w:b/>
                <w:sz w:val="24"/>
              </w:rPr>
              <w:t>弃权</w:t>
            </w:r>
          </w:p>
        </w:tc>
      </w:tr>
      <w:tr w14:paraId="2A8D3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0DDD0C66">
            <w:pPr>
              <w:jc w:val="center"/>
              <w:rPr>
                <w:rFonts w:hint="eastAsia" w:ascii="仿宋" w:hAnsi="仿宋" w:eastAsia="仿宋" w:cs="仿宋"/>
                <w:sz w:val="24"/>
                <w:lang w:bidi="ar"/>
              </w:rPr>
            </w:pPr>
            <w:r>
              <w:rPr>
                <w:rFonts w:hint="eastAsia" w:ascii="仿宋" w:hAnsi="仿宋" w:eastAsia="仿宋" w:cs="仿宋"/>
                <w:sz w:val="24"/>
              </w:rPr>
              <w:t>100</w:t>
            </w:r>
          </w:p>
        </w:tc>
        <w:tc>
          <w:tcPr>
            <w:tcW w:w="6662" w:type="dxa"/>
            <w:vAlign w:val="center"/>
          </w:tcPr>
          <w:p w14:paraId="74315E4C">
            <w:pPr>
              <w:rPr>
                <w:rFonts w:hint="eastAsia" w:ascii="仿宋" w:hAnsi="仿宋" w:eastAsia="仿宋" w:cs="仿宋"/>
                <w:sz w:val="24"/>
                <w:szCs w:val="20"/>
                <w:lang w:bidi="ar"/>
              </w:rPr>
            </w:pPr>
            <w:r>
              <w:rPr>
                <w:rFonts w:hint="eastAsia" w:ascii="仿宋" w:hAnsi="仿宋" w:eastAsia="仿宋"/>
                <w:color w:val="000000"/>
                <w:sz w:val="24"/>
              </w:rPr>
              <w:t>总议案：除累积投票提案外的所有提案</w:t>
            </w:r>
          </w:p>
        </w:tc>
        <w:tc>
          <w:tcPr>
            <w:tcW w:w="1244" w:type="dxa"/>
          </w:tcPr>
          <w:p w14:paraId="24FB811F">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5F95514F">
            <w:pPr>
              <w:jc w:val="center"/>
              <w:rPr>
                <w:rFonts w:hint="eastAsia" w:ascii="仿宋" w:hAnsi="仿宋" w:eastAsia="仿宋"/>
                <w:sz w:val="24"/>
              </w:rPr>
            </w:pPr>
          </w:p>
        </w:tc>
        <w:tc>
          <w:tcPr>
            <w:tcW w:w="536" w:type="dxa"/>
            <w:vAlign w:val="center"/>
          </w:tcPr>
          <w:p w14:paraId="7E5D35BD">
            <w:pPr>
              <w:jc w:val="center"/>
              <w:rPr>
                <w:rFonts w:hint="eastAsia" w:ascii="仿宋" w:hAnsi="仿宋" w:eastAsia="仿宋"/>
                <w:sz w:val="24"/>
              </w:rPr>
            </w:pPr>
          </w:p>
        </w:tc>
        <w:tc>
          <w:tcPr>
            <w:tcW w:w="457" w:type="dxa"/>
            <w:vAlign w:val="center"/>
          </w:tcPr>
          <w:p w14:paraId="58E37F08">
            <w:pPr>
              <w:jc w:val="center"/>
              <w:rPr>
                <w:rFonts w:hint="eastAsia" w:ascii="仿宋" w:hAnsi="仿宋" w:eastAsia="仿宋"/>
                <w:sz w:val="24"/>
              </w:rPr>
            </w:pPr>
          </w:p>
        </w:tc>
      </w:tr>
      <w:tr w14:paraId="552CE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91" w:type="dxa"/>
            <w:gridSpan w:val="6"/>
          </w:tcPr>
          <w:p w14:paraId="1474855C">
            <w:pPr>
              <w:rPr>
                <w:rFonts w:hint="eastAsia" w:ascii="仿宋" w:hAnsi="仿宋" w:eastAsia="仿宋"/>
                <w:b/>
                <w:sz w:val="24"/>
              </w:rPr>
            </w:pPr>
            <w:r>
              <w:rPr>
                <w:rFonts w:hint="eastAsia" w:ascii="仿宋" w:hAnsi="仿宋" w:eastAsia="仿宋"/>
                <w:b/>
                <w:sz w:val="24"/>
              </w:rPr>
              <w:t>非累积投票提案</w:t>
            </w:r>
          </w:p>
        </w:tc>
      </w:tr>
      <w:tr w14:paraId="05876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1454B525">
            <w:pPr>
              <w:jc w:val="center"/>
              <w:rPr>
                <w:rFonts w:hint="eastAsia" w:ascii="仿宋" w:hAnsi="仿宋" w:eastAsia="仿宋" w:cs="仿宋"/>
                <w:sz w:val="24"/>
                <w:lang w:bidi="ar"/>
              </w:rPr>
            </w:pPr>
            <w:r>
              <w:rPr>
                <w:rFonts w:hint="eastAsia" w:ascii="仿宋" w:hAnsi="仿宋" w:eastAsia="仿宋" w:cs="仿宋"/>
                <w:sz w:val="24"/>
              </w:rPr>
              <w:t>1.00</w:t>
            </w:r>
          </w:p>
        </w:tc>
        <w:tc>
          <w:tcPr>
            <w:tcW w:w="6662" w:type="dxa"/>
            <w:vAlign w:val="center"/>
          </w:tcPr>
          <w:p w14:paraId="10B619FF">
            <w:pPr>
              <w:rPr>
                <w:rFonts w:hint="eastAsia" w:ascii="仿宋" w:hAnsi="仿宋" w:eastAsia="仿宋" w:cs="仿宋"/>
                <w:sz w:val="24"/>
                <w:szCs w:val="20"/>
                <w:lang w:bidi="ar"/>
              </w:rPr>
            </w:pPr>
            <w:r>
              <w:rPr>
                <w:rFonts w:hint="eastAsia" w:ascii="仿宋" w:hAnsi="仿宋" w:eastAsia="仿宋"/>
                <w:color w:val="000000"/>
                <w:sz w:val="24"/>
              </w:rPr>
              <w:t>《关于公司符合发行股份及支付现金购买资产并募集配套资金暨关联交易相关法律法规规定条件的议案》</w:t>
            </w:r>
          </w:p>
        </w:tc>
        <w:tc>
          <w:tcPr>
            <w:tcW w:w="1244" w:type="dxa"/>
          </w:tcPr>
          <w:p w14:paraId="350FFF0A">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41B7ED56">
            <w:pPr>
              <w:jc w:val="center"/>
              <w:rPr>
                <w:rFonts w:hint="eastAsia" w:ascii="仿宋" w:hAnsi="仿宋" w:eastAsia="仿宋"/>
                <w:sz w:val="24"/>
              </w:rPr>
            </w:pPr>
          </w:p>
        </w:tc>
        <w:tc>
          <w:tcPr>
            <w:tcW w:w="536" w:type="dxa"/>
            <w:vAlign w:val="center"/>
          </w:tcPr>
          <w:p w14:paraId="4818D9C1">
            <w:pPr>
              <w:jc w:val="center"/>
              <w:rPr>
                <w:rFonts w:hint="eastAsia" w:ascii="仿宋" w:hAnsi="仿宋" w:eastAsia="仿宋"/>
                <w:sz w:val="24"/>
              </w:rPr>
            </w:pPr>
          </w:p>
        </w:tc>
        <w:tc>
          <w:tcPr>
            <w:tcW w:w="457" w:type="dxa"/>
            <w:vAlign w:val="center"/>
          </w:tcPr>
          <w:p w14:paraId="7C668EF6">
            <w:pPr>
              <w:jc w:val="center"/>
              <w:rPr>
                <w:rFonts w:hint="eastAsia" w:ascii="仿宋" w:hAnsi="仿宋" w:eastAsia="仿宋"/>
                <w:sz w:val="24"/>
              </w:rPr>
            </w:pPr>
          </w:p>
        </w:tc>
      </w:tr>
      <w:tr w14:paraId="6E147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36D42BF2">
            <w:pPr>
              <w:jc w:val="center"/>
              <w:rPr>
                <w:rFonts w:hint="eastAsia" w:ascii="仿宋" w:hAnsi="仿宋" w:eastAsia="仿宋" w:cs="仿宋"/>
                <w:sz w:val="24"/>
                <w:lang w:bidi="ar"/>
              </w:rPr>
            </w:pPr>
            <w:r>
              <w:rPr>
                <w:rFonts w:hint="eastAsia" w:ascii="仿宋" w:hAnsi="仿宋" w:eastAsia="仿宋" w:cs="仿宋"/>
                <w:sz w:val="24"/>
              </w:rPr>
              <w:t>2.00</w:t>
            </w:r>
          </w:p>
        </w:tc>
        <w:tc>
          <w:tcPr>
            <w:tcW w:w="6662" w:type="dxa"/>
            <w:vAlign w:val="center"/>
          </w:tcPr>
          <w:p w14:paraId="04A6C1ED">
            <w:pPr>
              <w:rPr>
                <w:rFonts w:hint="eastAsia" w:ascii="仿宋" w:hAnsi="仿宋" w:eastAsia="仿宋" w:cs="仿宋"/>
                <w:sz w:val="24"/>
                <w:szCs w:val="20"/>
                <w:lang w:bidi="ar"/>
              </w:rPr>
            </w:pPr>
            <w:r>
              <w:rPr>
                <w:rFonts w:hint="eastAsia" w:ascii="仿宋" w:hAnsi="仿宋" w:eastAsia="仿宋"/>
                <w:color w:val="000000"/>
                <w:sz w:val="24"/>
              </w:rPr>
              <w:t>《关于公司发行股份及支付现金购买资产并募集配套资金暨关联交易方案的议案》</w:t>
            </w:r>
          </w:p>
        </w:tc>
        <w:tc>
          <w:tcPr>
            <w:tcW w:w="1244" w:type="dxa"/>
          </w:tcPr>
          <w:p w14:paraId="0C6A60DD">
            <w:pPr>
              <w:jc w:val="center"/>
              <w:rPr>
                <w:rFonts w:hint="eastAsia" w:ascii="仿宋" w:hAnsi="仿宋" w:eastAsia="仿宋"/>
                <w:sz w:val="24"/>
              </w:rPr>
            </w:pPr>
            <w:r>
              <w:rPr>
                <w:rFonts w:hint="eastAsia" w:ascii="仿宋" w:hAnsi="仿宋" w:eastAsia="仿宋" w:cs="仿宋"/>
                <w:sz w:val="24"/>
                <w:lang w:bidi="ar"/>
              </w:rPr>
              <w:t>作为投票对象的子议案数（21）</w:t>
            </w:r>
          </w:p>
        </w:tc>
        <w:tc>
          <w:tcPr>
            <w:tcW w:w="457" w:type="dxa"/>
            <w:vAlign w:val="center"/>
          </w:tcPr>
          <w:p w14:paraId="6812C7DD">
            <w:pPr>
              <w:jc w:val="center"/>
              <w:rPr>
                <w:rFonts w:hint="eastAsia" w:ascii="仿宋" w:hAnsi="仿宋" w:eastAsia="仿宋"/>
                <w:sz w:val="24"/>
              </w:rPr>
            </w:pPr>
          </w:p>
        </w:tc>
        <w:tc>
          <w:tcPr>
            <w:tcW w:w="536" w:type="dxa"/>
            <w:vAlign w:val="center"/>
          </w:tcPr>
          <w:p w14:paraId="338A515D">
            <w:pPr>
              <w:jc w:val="center"/>
              <w:rPr>
                <w:rFonts w:hint="eastAsia" w:ascii="仿宋" w:hAnsi="仿宋" w:eastAsia="仿宋"/>
                <w:sz w:val="24"/>
              </w:rPr>
            </w:pPr>
          </w:p>
        </w:tc>
        <w:tc>
          <w:tcPr>
            <w:tcW w:w="457" w:type="dxa"/>
            <w:vAlign w:val="center"/>
          </w:tcPr>
          <w:p w14:paraId="5C601BB9">
            <w:pPr>
              <w:jc w:val="center"/>
              <w:rPr>
                <w:rFonts w:hint="eastAsia" w:ascii="仿宋" w:hAnsi="仿宋" w:eastAsia="仿宋"/>
                <w:sz w:val="24"/>
              </w:rPr>
            </w:pPr>
          </w:p>
        </w:tc>
      </w:tr>
      <w:tr w14:paraId="67FDD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225511C1">
            <w:pPr>
              <w:jc w:val="center"/>
              <w:rPr>
                <w:rFonts w:hint="eastAsia" w:ascii="仿宋" w:hAnsi="仿宋" w:eastAsia="仿宋" w:cs="仿宋"/>
                <w:sz w:val="24"/>
                <w:lang w:bidi="ar"/>
              </w:rPr>
            </w:pPr>
            <w:r>
              <w:rPr>
                <w:rFonts w:hint="eastAsia" w:ascii="仿宋" w:hAnsi="仿宋" w:eastAsia="仿宋" w:cs="仿宋"/>
                <w:sz w:val="24"/>
                <w:lang w:bidi="ar"/>
              </w:rPr>
              <w:t>2.01</w:t>
            </w:r>
          </w:p>
        </w:tc>
        <w:tc>
          <w:tcPr>
            <w:tcW w:w="6662" w:type="dxa"/>
            <w:vAlign w:val="center"/>
          </w:tcPr>
          <w:p w14:paraId="3496D3EF">
            <w:pPr>
              <w:rPr>
                <w:rFonts w:hint="eastAsia" w:ascii="仿宋" w:hAnsi="仿宋" w:eastAsia="仿宋" w:cs="仿宋"/>
                <w:sz w:val="24"/>
                <w:szCs w:val="20"/>
                <w:lang w:bidi="ar"/>
              </w:rPr>
            </w:pPr>
            <w:r>
              <w:rPr>
                <w:rFonts w:hint="eastAsia" w:ascii="仿宋" w:hAnsi="仿宋" w:eastAsia="仿宋"/>
                <w:color w:val="000000"/>
                <w:sz w:val="24"/>
              </w:rPr>
              <w:t>本次交易方案概述</w:t>
            </w:r>
          </w:p>
        </w:tc>
        <w:tc>
          <w:tcPr>
            <w:tcW w:w="1244" w:type="dxa"/>
          </w:tcPr>
          <w:p w14:paraId="194D41DB">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43E433B8">
            <w:pPr>
              <w:jc w:val="center"/>
              <w:rPr>
                <w:rFonts w:hint="eastAsia" w:ascii="仿宋" w:hAnsi="仿宋" w:eastAsia="仿宋"/>
                <w:sz w:val="24"/>
              </w:rPr>
            </w:pPr>
          </w:p>
        </w:tc>
        <w:tc>
          <w:tcPr>
            <w:tcW w:w="536" w:type="dxa"/>
            <w:vAlign w:val="center"/>
          </w:tcPr>
          <w:p w14:paraId="24A0E66C">
            <w:pPr>
              <w:jc w:val="center"/>
              <w:rPr>
                <w:rFonts w:hint="eastAsia" w:ascii="仿宋" w:hAnsi="仿宋" w:eastAsia="仿宋"/>
                <w:sz w:val="24"/>
              </w:rPr>
            </w:pPr>
          </w:p>
        </w:tc>
        <w:tc>
          <w:tcPr>
            <w:tcW w:w="457" w:type="dxa"/>
            <w:vAlign w:val="center"/>
          </w:tcPr>
          <w:p w14:paraId="4BB48923">
            <w:pPr>
              <w:jc w:val="center"/>
              <w:rPr>
                <w:rFonts w:hint="eastAsia" w:ascii="仿宋" w:hAnsi="仿宋" w:eastAsia="仿宋"/>
                <w:sz w:val="24"/>
              </w:rPr>
            </w:pPr>
          </w:p>
        </w:tc>
      </w:tr>
      <w:tr w14:paraId="0934B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112C4222">
            <w:pPr>
              <w:jc w:val="center"/>
              <w:rPr>
                <w:rFonts w:hint="eastAsia" w:ascii="仿宋" w:hAnsi="仿宋" w:eastAsia="仿宋" w:cs="仿宋"/>
                <w:sz w:val="24"/>
                <w:lang w:bidi="ar"/>
              </w:rPr>
            </w:pPr>
          </w:p>
        </w:tc>
        <w:tc>
          <w:tcPr>
            <w:tcW w:w="6662" w:type="dxa"/>
            <w:vAlign w:val="center"/>
          </w:tcPr>
          <w:p w14:paraId="69F1C141">
            <w:pPr>
              <w:rPr>
                <w:rFonts w:hint="eastAsia" w:ascii="仿宋" w:hAnsi="仿宋" w:eastAsia="仿宋" w:cs="仿宋"/>
                <w:sz w:val="24"/>
                <w:szCs w:val="20"/>
                <w:lang w:bidi="ar"/>
              </w:rPr>
            </w:pPr>
            <w:r>
              <w:rPr>
                <w:rFonts w:hint="eastAsia" w:ascii="仿宋" w:hAnsi="仿宋" w:eastAsia="仿宋"/>
                <w:color w:val="000000"/>
                <w:sz w:val="24"/>
              </w:rPr>
              <w:t>本次发行股份及支付现金购买资产的具体方案</w:t>
            </w:r>
          </w:p>
        </w:tc>
        <w:tc>
          <w:tcPr>
            <w:tcW w:w="1244" w:type="dxa"/>
          </w:tcPr>
          <w:p w14:paraId="7A8FCF93">
            <w:pPr>
              <w:jc w:val="center"/>
              <w:rPr>
                <w:rFonts w:hint="eastAsia" w:ascii="仿宋" w:hAnsi="仿宋" w:eastAsia="仿宋"/>
                <w:sz w:val="24"/>
                <w:lang w:val="en-US" w:eastAsia="zh-CN"/>
              </w:rPr>
            </w:pPr>
            <w:r>
              <w:rPr>
                <w:rFonts w:hint="eastAsia" w:ascii="仿宋" w:hAnsi="仿宋" w:eastAsia="仿宋"/>
                <w:sz w:val="24"/>
                <w:lang w:val="en-US" w:eastAsia="zh-CN"/>
              </w:rPr>
              <w:t>/</w:t>
            </w:r>
            <w:bookmarkStart w:id="0" w:name="_GoBack"/>
            <w:bookmarkEnd w:id="0"/>
          </w:p>
        </w:tc>
        <w:tc>
          <w:tcPr>
            <w:tcW w:w="457" w:type="dxa"/>
            <w:vAlign w:val="center"/>
          </w:tcPr>
          <w:p w14:paraId="7A1B28FE">
            <w:pPr>
              <w:jc w:val="center"/>
              <w:rPr>
                <w:rFonts w:hint="eastAsia" w:ascii="仿宋" w:hAnsi="仿宋" w:eastAsia="仿宋"/>
                <w:sz w:val="24"/>
              </w:rPr>
            </w:pPr>
          </w:p>
        </w:tc>
        <w:tc>
          <w:tcPr>
            <w:tcW w:w="536" w:type="dxa"/>
            <w:vAlign w:val="center"/>
          </w:tcPr>
          <w:p w14:paraId="7F009C5E">
            <w:pPr>
              <w:jc w:val="center"/>
              <w:rPr>
                <w:rFonts w:hint="eastAsia" w:ascii="仿宋" w:hAnsi="仿宋" w:eastAsia="仿宋"/>
                <w:sz w:val="24"/>
              </w:rPr>
            </w:pPr>
          </w:p>
        </w:tc>
        <w:tc>
          <w:tcPr>
            <w:tcW w:w="457" w:type="dxa"/>
            <w:vAlign w:val="center"/>
          </w:tcPr>
          <w:p w14:paraId="557BCB57">
            <w:pPr>
              <w:jc w:val="center"/>
              <w:rPr>
                <w:rFonts w:hint="eastAsia" w:ascii="仿宋" w:hAnsi="仿宋" w:eastAsia="仿宋"/>
                <w:sz w:val="24"/>
              </w:rPr>
            </w:pPr>
          </w:p>
        </w:tc>
      </w:tr>
      <w:tr w14:paraId="4AC15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46A71A4A">
            <w:pPr>
              <w:jc w:val="center"/>
              <w:rPr>
                <w:rFonts w:hint="eastAsia" w:ascii="仿宋" w:hAnsi="仿宋" w:eastAsia="仿宋" w:cs="仿宋"/>
                <w:sz w:val="24"/>
                <w:lang w:bidi="ar"/>
              </w:rPr>
            </w:pPr>
            <w:r>
              <w:rPr>
                <w:rFonts w:hint="eastAsia" w:ascii="仿宋" w:hAnsi="仿宋" w:eastAsia="仿宋" w:cs="仿宋"/>
                <w:sz w:val="24"/>
                <w:lang w:bidi="ar"/>
              </w:rPr>
              <w:t>2.02</w:t>
            </w:r>
          </w:p>
        </w:tc>
        <w:tc>
          <w:tcPr>
            <w:tcW w:w="6662" w:type="dxa"/>
            <w:vAlign w:val="center"/>
          </w:tcPr>
          <w:p w14:paraId="13A85995">
            <w:pPr>
              <w:rPr>
                <w:rFonts w:hint="eastAsia" w:ascii="仿宋" w:hAnsi="仿宋" w:eastAsia="仿宋" w:cs="仿宋"/>
                <w:sz w:val="24"/>
                <w:szCs w:val="20"/>
                <w:lang w:bidi="ar"/>
              </w:rPr>
            </w:pPr>
            <w:r>
              <w:rPr>
                <w:rFonts w:hint="eastAsia" w:ascii="仿宋" w:hAnsi="仿宋" w:eastAsia="仿宋"/>
                <w:color w:val="000000"/>
                <w:sz w:val="24"/>
              </w:rPr>
              <w:t>交易资产及交易对方</w:t>
            </w:r>
          </w:p>
        </w:tc>
        <w:tc>
          <w:tcPr>
            <w:tcW w:w="1244" w:type="dxa"/>
          </w:tcPr>
          <w:p w14:paraId="3C8174A8">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4D652E77">
            <w:pPr>
              <w:jc w:val="center"/>
              <w:rPr>
                <w:rFonts w:hint="eastAsia" w:ascii="仿宋" w:hAnsi="仿宋" w:eastAsia="仿宋"/>
                <w:sz w:val="24"/>
              </w:rPr>
            </w:pPr>
          </w:p>
        </w:tc>
        <w:tc>
          <w:tcPr>
            <w:tcW w:w="536" w:type="dxa"/>
            <w:vAlign w:val="center"/>
          </w:tcPr>
          <w:p w14:paraId="3DB4787A">
            <w:pPr>
              <w:jc w:val="center"/>
              <w:rPr>
                <w:rFonts w:hint="eastAsia" w:ascii="仿宋" w:hAnsi="仿宋" w:eastAsia="仿宋"/>
                <w:sz w:val="24"/>
              </w:rPr>
            </w:pPr>
          </w:p>
        </w:tc>
        <w:tc>
          <w:tcPr>
            <w:tcW w:w="457" w:type="dxa"/>
            <w:vAlign w:val="center"/>
          </w:tcPr>
          <w:p w14:paraId="4F7EB3B7">
            <w:pPr>
              <w:jc w:val="center"/>
              <w:rPr>
                <w:rFonts w:hint="eastAsia" w:ascii="仿宋" w:hAnsi="仿宋" w:eastAsia="仿宋"/>
                <w:sz w:val="24"/>
              </w:rPr>
            </w:pPr>
          </w:p>
        </w:tc>
      </w:tr>
      <w:tr w14:paraId="59DC3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75B46977">
            <w:pPr>
              <w:jc w:val="center"/>
              <w:rPr>
                <w:rFonts w:hint="eastAsia" w:ascii="仿宋" w:hAnsi="仿宋" w:eastAsia="仿宋" w:cs="仿宋"/>
                <w:sz w:val="24"/>
                <w:lang w:bidi="ar"/>
              </w:rPr>
            </w:pPr>
            <w:r>
              <w:rPr>
                <w:rFonts w:hint="eastAsia" w:ascii="仿宋" w:hAnsi="仿宋" w:eastAsia="仿宋" w:cs="仿宋"/>
                <w:sz w:val="24"/>
                <w:lang w:bidi="ar"/>
              </w:rPr>
              <w:t>2.03</w:t>
            </w:r>
          </w:p>
        </w:tc>
        <w:tc>
          <w:tcPr>
            <w:tcW w:w="6662" w:type="dxa"/>
            <w:vAlign w:val="center"/>
          </w:tcPr>
          <w:p w14:paraId="253EF4F7">
            <w:pPr>
              <w:rPr>
                <w:rFonts w:hint="eastAsia" w:ascii="仿宋" w:hAnsi="仿宋" w:eastAsia="仿宋" w:cs="仿宋"/>
                <w:sz w:val="24"/>
                <w:szCs w:val="20"/>
                <w:lang w:bidi="ar"/>
              </w:rPr>
            </w:pPr>
            <w:r>
              <w:rPr>
                <w:rFonts w:hint="eastAsia" w:ascii="仿宋" w:hAnsi="仿宋" w:eastAsia="仿宋"/>
                <w:color w:val="000000"/>
                <w:sz w:val="24"/>
              </w:rPr>
              <w:t>交易价格及定价依据</w:t>
            </w:r>
          </w:p>
        </w:tc>
        <w:tc>
          <w:tcPr>
            <w:tcW w:w="1244" w:type="dxa"/>
          </w:tcPr>
          <w:p w14:paraId="7B486F6F">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24E7EF02">
            <w:pPr>
              <w:jc w:val="center"/>
              <w:rPr>
                <w:rFonts w:hint="eastAsia" w:ascii="仿宋" w:hAnsi="仿宋" w:eastAsia="仿宋"/>
                <w:sz w:val="24"/>
              </w:rPr>
            </w:pPr>
          </w:p>
        </w:tc>
        <w:tc>
          <w:tcPr>
            <w:tcW w:w="536" w:type="dxa"/>
            <w:vAlign w:val="center"/>
          </w:tcPr>
          <w:p w14:paraId="70C8F8F7">
            <w:pPr>
              <w:jc w:val="center"/>
              <w:rPr>
                <w:rFonts w:hint="eastAsia" w:ascii="仿宋" w:hAnsi="仿宋" w:eastAsia="仿宋"/>
                <w:sz w:val="24"/>
              </w:rPr>
            </w:pPr>
          </w:p>
        </w:tc>
        <w:tc>
          <w:tcPr>
            <w:tcW w:w="457" w:type="dxa"/>
            <w:vAlign w:val="center"/>
          </w:tcPr>
          <w:p w14:paraId="69040261">
            <w:pPr>
              <w:jc w:val="center"/>
              <w:rPr>
                <w:rFonts w:hint="eastAsia" w:ascii="仿宋" w:hAnsi="仿宋" w:eastAsia="仿宋"/>
                <w:sz w:val="24"/>
              </w:rPr>
            </w:pPr>
          </w:p>
        </w:tc>
      </w:tr>
      <w:tr w14:paraId="2E780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7133E1CF">
            <w:pPr>
              <w:jc w:val="center"/>
              <w:rPr>
                <w:rFonts w:hint="eastAsia" w:ascii="仿宋" w:hAnsi="仿宋" w:eastAsia="仿宋" w:cs="仿宋"/>
                <w:sz w:val="24"/>
                <w:lang w:bidi="ar"/>
              </w:rPr>
            </w:pPr>
            <w:r>
              <w:rPr>
                <w:rFonts w:hint="eastAsia" w:ascii="仿宋" w:hAnsi="仿宋" w:eastAsia="仿宋" w:cs="仿宋"/>
                <w:sz w:val="24"/>
                <w:lang w:bidi="ar"/>
              </w:rPr>
              <w:t>2.04</w:t>
            </w:r>
          </w:p>
        </w:tc>
        <w:tc>
          <w:tcPr>
            <w:tcW w:w="6662" w:type="dxa"/>
            <w:vAlign w:val="center"/>
          </w:tcPr>
          <w:p w14:paraId="6E6AAA1F">
            <w:pPr>
              <w:rPr>
                <w:rFonts w:hint="eastAsia" w:ascii="仿宋" w:hAnsi="仿宋" w:eastAsia="仿宋" w:cs="仿宋"/>
                <w:sz w:val="24"/>
                <w:szCs w:val="20"/>
                <w:lang w:bidi="ar"/>
              </w:rPr>
            </w:pPr>
            <w:r>
              <w:rPr>
                <w:rFonts w:hint="eastAsia" w:ascii="仿宋" w:hAnsi="仿宋" w:eastAsia="仿宋"/>
                <w:color w:val="000000"/>
                <w:sz w:val="24"/>
              </w:rPr>
              <w:t>发行股份的种类、面值和上市地点</w:t>
            </w:r>
          </w:p>
        </w:tc>
        <w:tc>
          <w:tcPr>
            <w:tcW w:w="1244" w:type="dxa"/>
          </w:tcPr>
          <w:p w14:paraId="0D0D6512">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55EB161D">
            <w:pPr>
              <w:jc w:val="center"/>
              <w:rPr>
                <w:rFonts w:hint="eastAsia" w:ascii="仿宋" w:hAnsi="仿宋" w:eastAsia="仿宋"/>
                <w:sz w:val="24"/>
              </w:rPr>
            </w:pPr>
          </w:p>
        </w:tc>
        <w:tc>
          <w:tcPr>
            <w:tcW w:w="536" w:type="dxa"/>
            <w:vAlign w:val="center"/>
          </w:tcPr>
          <w:p w14:paraId="36BC47AE">
            <w:pPr>
              <w:jc w:val="center"/>
              <w:rPr>
                <w:rFonts w:hint="eastAsia" w:ascii="仿宋" w:hAnsi="仿宋" w:eastAsia="仿宋"/>
                <w:sz w:val="24"/>
              </w:rPr>
            </w:pPr>
          </w:p>
        </w:tc>
        <w:tc>
          <w:tcPr>
            <w:tcW w:w="457" w:type="dxa"/>
            <w:vAlign w:val="center"/>
          </w:tcPr>
          <w:p w14:paraId="70169C53">
            <w:pPr>
              <w:jc w:val="center"/>
              <w:rPr>
                <w:rFonts w:hint="eastAsia" w:ascii="仿宋" w:hAnsi="仿宋" w:eastAsia="仿宋"/>
                <w:sz w:val="24"/>
              </w:rPr>
            </w:pPr>
          </w:p>
        </w:tc>
      </w:tr>
      <w:tr w14:paraId="70E05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4E7A9C89">
            <w:pPr>
              <w:jc w:val="center"/>
              <w:rPr>
                <w:rFonts w:hint="eastAsia" w:ascii="仿宋" w:hAnsi="仿宋" w:eastAsia="仿宋" w:cs="仿宋"/>
                <w:sz w:val="24"/>
                <w:lang w:bidi="ar"/>
              </w:rPr>
            </w:pPr>
            <w:r>
              <w:rPr>
                <w:rFonts w:hint="eastAsia" w:ascii="仿宋" w:hAnsi="仿宋" w:eastAsia="仿宋" w:cs="仿宋"/>
                <w:sz w:val="24"/>
                <w:lang w:bidi="ar"/>
              </w:rPr>
              <w:t>2.05</w:t>
            </w:r>
          </w:p>
        </w:tc>
        <w:tc>
          <w:tcPr>
            <w:tcW w:w="6662" w:type="dxa"/>
            <w:vAlign w:val="center"/>
          </w:tcPr>
          <w:p w14:paraId="50D410D4">
            <w:pPr>
              <w:rPr>
                <w:rFonts w:hint="eastAsia" w:ascii="仿宋" w:hAnsi="仿宋" w:eastAsia="仿宋" w:cs="仿宋"/>
                <w:sz w:val="24"/>
                <w:szCs w:val="20"/>
                <w:lang w:bidi="ar"/>
              </w:rPr>
            </w:pPr>
            <w:r>
              <w:rPr>
                <w:rFonts w:hint="eastAsia" w:ascii="仿宋" w:hAnsi="仿宋" w:eastAsia="仿宋"/>
                <w:color w:val="000000"/>
                <w:sz w:val="24"/>
              </w:rPr>
              <w:t>发行方式和发行对象</w:t>
            </w:r>
          </w:p>
        </w:tc>
        <w:tc>
          <w:tcPr>
            <w:tcW w:w="1244" w:type="dxa"/>
          </w:tcPr>
          <w:p w14:paraId="729685C8">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139731A9">
            <w:pPr>
              <w:jc w:val="center"/>
              <w:rPr>
                <w:rFonts w:hint="eastAsia" w:ascii="仿宋" w:hAnsi="仿宋" w:eastAsia="仿宋"/>
                <w:sz w:val="24"/>
              </w:rPr>
            </w:pPr>
          </w:p>
        </w:tc>
        <w:tc>
          <w:tcPr>
            <w:tcW w:w="536" w:type="dxa"/>
            <w:vAlign w:val="center"/>
          </w:tcPr>
          <w:p w14:paraId="2A58D85E">
            <w:pPr>
              <w:jc w:val="center"/>
              <w:rPr>
                <w:rFonts w:hint="eastAsia" w:ascii="仿宋" w:hAnsi="仿宋" w:eastAsia="仿宋"/>
                <w:sz w:val="24"/>
              </w:rPr>
            </w:pPr>
          </w:p>
        </w:tc>
        <w:tc>
          <w:tcPr>
            <w:tcW w:w="457" w:type="dxa"/>
            <w:vAlign w:val="center"/>
          </w:tcPr>
          <w:p w14:paraId="2D715BED">
            <w:pPr>
              <w:jc w:val="center"/>
              <w:rPr>
                <w:rFonts w:hint="eastAsia" w:ascii="仿宋" w:hAnsi="仿宋" w:eastAsia="仿宋"/>
                <w:sz w:val="24"/>
              </w:rPr>
            </w:pPr>
          </w:p>
        </w:tc>
      </w:tr>
      <w:tr w14:paraId="29A31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6A1F631F">
            <w:pPr>
              <w:jc w:val="center"/>
              <w:rPr>
                <w:rFonts w:hint="eastAsia" w:ascii="仿宋" w:hAnsi="仿宋" w:eastAsia="仿宋" w:cs="仿宋"/>
                <w:sz w:val="24"/>
                <w:lang w:bidi="ar"/>
              </w:rPr>
            </w:pPr>
            <w:r>
              <w:rPr>
                <w:rFonts w:hint="eastAsia" w:ascii="仿宋" w:hAnsi="仿宋" w:eastAsia="仿宋" w:cs="仿宋"/>
                <w:sz w:val="24"/>
                <w:lang w:bidi="ar"/>
              </w:rPr>
              <w:t>2.06</w:t>
            </w:r>
          </w:p>
        </w:tc>
        <w:tc>
          <w:tcPr>
            <w:tcW w:w="6662" w:type="dxa"/>
            <w:vAlign w:val="center"/>
          </w:tcPr>
          <w:p w14:paraId="512A7AE5">
            <w:pPr>
              <w:rPr>
                <w:rFonts w:hint="eastAsia" w:ascii="仿宋" w:hAnsi="仿宋" w:eastAsia="仿宋" w:cs="仿宋"/>
                <w:sz w:val="24"/>
                <w:szCs w:val="20"/>
                <w:lang w:bidi="ar"/>
              </w:rPr>
            </w:pPr>
            <w:r>
              <w:rPr>
                <w:rFonts w:hint="eastAsia" w:ascii="仿宋" w:hAnsi="仿宋" w:eastAsia="仿宋"/>
                <w:color w:val="000000"/>
                <w:sz w:val="24"/>
              </w:rPr>
              <w:t>发行股份的定价依据、定价基准日和发行价格</w:t>
            </w:r>
          </w:p>
        </w:tc>
        <w:tc>
          <w:tcPr>
            <w:tcW w:w="1244" w:type="dxa"/>
          </w:tcPr>
          <w:p w14:paraId="65B98CD7">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1A5CF24B">
            <w:pPr>
              <w:jc w:val="center"/>
              <w:rPr>
                <w:rFonts w:hint="eastAsia" w:ascii="仿宋" w:hAnsi="仿宋" w:eastAsia="仿宋"/>
                <w:sz w:val="24"/>
              </w:rPr>
            </w:pPr>
          </w:p>
        </w:tc>
        <w:tc>
          <w:tcPr>
            <w:tcW w:w="536" w:type="dxa"/>
            <w:vAlign w:val="center"/>
          </w:tcPr>
          <w:p w14:paraId="7AC7E715">
            <w:pPr>
              <w:jc w:val="center"/>
              <w:rPr>
                <w:rFonts w:hint="eastAsia" w:ascii="仿宋" w:hAnsi="仿宋" w:eastAsia="仿宋"/>
                <w:sz w:val="24"/>
              </w:rPr>
            </w:pPr>
          </w:p>
        </w:tc>
        <w:tc>
          <w:tcPr>
            <w:tcW w:w="457" w:type="dxa"/>
            <w:vAlign w:val="center"/>
          </w:tcPr>
          <w:p w14:paraId="61F9078A">
            <w:pPr>
              <w:jc w:val="center"/>
              <w:rPr>
                <w:rFonts w:hint="eastAsia" w:ascii="仿宋" w:hAnsi="仿宋" w:eastAsia="仿宋"/>
                <w:sz w:val="24"/>
              </w:rPr>
            </w:pPr>
          </w:p>
        </w:tc>
      </w:tr>
      <w:tr w14:paraId="5BA32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71A29A8A">
            <w:pPr>
              <w:jc w:val="center"/>
              <w:rPr>
                <w:rFonts w:hint="eastAsia" w:ascii="仿宋" w:hAnsi="仿宋" w:eastAsia="仿宋" w:cs="仿宋"/>
                <w:sz w:val="24"/>
                <w:lang w:bidi="ar"/>
              </w:rPr>
            </w:pPr>
            <w:r>
              <w:rPr>
                <w:rFonts w:hint="eastAsia" w:ascii="仿宋" w:hAnsi="仿宋" w:eastAsia="仿宋" w:cs="仿宋"/>
                <w:sz w:val="24"/>
                <w:lang w:bidi="ar"/>
              </w:rPr>
              <w:t>2.07</w:t>
            </w:r>
          </w:p>
        </w:tc>
        <w:tc>
          <w:tcPr>
            <w:tcW w:w="6662" w:type="dxa"/>
            <w:vAlign w:val="center"/>
          </w:tcPr>
          <w:p w14:paraId="060F8883">
            <w:pPr>
              <w:rPr>
                <w:rFonts w:hint="eastAsia" w:ascii="仿宋" w:hAnsi="仿宋" w:eastAsia="仿宋" w:cs="仿宋"/>
                <w:sz w:val="24"/>
                <w:szCs w:val="20"/>
                <w:lang w:bidi="ar"/>
              </w:rPr>
            </w:pPr>
            <w:r>
              <w:rPr>
                <w:rFonts w:hint="eastAsia" w:ascii="仿宋" w:hAnsi="仿宋" w:eastAsia="仿宋"/>
                <w:color w:val="000000"/>
                <w:sz w:val="24"/>
              </w:rPr>
              <w:t>发行股份的数量</w:t>
            </w:r>
          </w:p>
        </w:tc>
        <w:tc>
          <w:tcPr>
            <w:tcW w:w="1244" w:type="dxa"/>
          </w:tcPr>
          <w:p w14:paraId="1CF4BE1E">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742E4509">
            <w:pPr>
              <w:jc w:val="center"/>
              <w:rPr>
                <w:rFonts w:hint="eastAsia" w:ascii="仿宋" w:hAnsi="仿宋" w:eastAsia="仿宋"/>
                <w:sz w:val="24"/>
              </w:rPr>
            </w:pPr>
          </w:p>
        </w:tc>
        <w:tc>
          <w:tcPr>
            <w:tcW w:w="536" w:type="dxa"/>
            <w:vAlign w:val="center"/>
          </w:tcPr>
          <w:p w14:paraId="2E1B56B1">
            <w:pPr>
              <w:jc w:val="center"/>
              <w:rPr>
                <w:rFonts w:hint="eastAsia" w:ascii="仿宋" w:hAnsi="仿宋" w:eastAsia="仿宋"/>
                <w:sz w:val="24"/>
              </w:rPr>
            </w:pPr>
          </w:p>
        </w:tc>
        <w:tc>
          <w:tcPr>
            <w:tcW w:w="457" w:type="dxa"/>
            <w:vAlign w:val="center"/>
          </w:tcPr>
          <w:p w14:paraId="69D997D8">
            <w:pPr>
              <w:jc w:val="center"/>
              <w:rPr>
                <w:rFonts w:hint="eastAsia" w:ascii="仿宋" w:hAnsi="仿宋" w:eastAsia="仿宋"/>
                <w:sz w:val="24"/>
              </w:rPr>
            </w:pPr>
          </w:p>
        </w:tc>
      </w:tr>
      <w:tr w14:paraId="755E3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1D338C54">
            <w:pPr>
              <w:jc w:val="center"/>
              <w:rPr>
                <w:rFonts w:hint="eastAsia" w:ascii="仿宋" w:hAnsi="仿宋" w:eastAsia="仿宋" w:cs="仿宋"/>
                <w:sz w:val="24"/>
                <w:lang w:bidi="ar"/>
              </w:rPr>
            </w:pPr>
            <w:r>
              <w:rPr>
                <w:rFonts w:hint="eastAsia" w:ascii="仿宋" w:hAnsi="仿宋" w:eastAsia="仿宋" w:cs="仿宋"/>
                <w:sz w:val="24"/>
                <w:lang w:bidi="ar"/>
              </w:rPr>
              <w:t>2.08</w:t>
            </w:r>
          </w:p>
        </w:tc>
        <w:tc>
          <w:tcPr>
            <w:tcW w:w="6662" w:type="dxa"/>
            <w:vAlign w:val="center"/>
          </w:tcPr>
          <w:p w14:paraId="5D9B2145">
            <w:pPr>
              <w:rPr>
                <w:rFonts w:hint="eastAsia" w:ascii="仿宋" w:hAnsi="仿宋" w:eastAsia="仿宋" w:cs="仿宋"/>
                <w:sz w:val="24"/>
                <w:szCs w:val="20"/>
                <w:lang w:bidi="ar"/>
              </w:rPr>
            </w:pPr>
            <w:r>
              <w:rPr>
                <w:rFonts w:hint="eastAsia" w:ascii="仿宋" w:hAnsi="仿宋" w:eastAsia="仿宋"/>
                <w:color w:val="000000"/>
                <w:sz w:val="24"/>
              </w:rPr>
              <w:t>锁定期安排</w:t>
            </w:r>
          </w:p>
        </w:tc>
        <w:tc>
          <w:tcPr>
            <w:tcW w:w="1244" w:type="dxa"/>
          </w:tcPr>
          <w:p w14:paraId="23583B18">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0ADFD832">
            <w:pPr>
              <w:jc w:val="center"/>
              <w:rPr>
                <w:rFonts w:hint="eastAsia" w:ascii="仿宋" w:hAnsi="仿宋" w:eastAsia="仿宋"/>
                <w:sz w:val="24"/>
              </w:rPr>
            </w:pPr>
          </w:p>
        </w:tc>
        <w:tc>
          <w:tcPr>
            <w:tcW w:w="536" w:type="dxa"/>
            <w:vAlign w:val="center"/>
          </w:tcPr>
          <w:p w14:paraId="4875ACC9">
            <w:pPr>
              <w:jc w:val="center"/>
              <w:rPr>
                <w:rFonts w:hint="eastAsia" w:ascii="仿宋" w:hAnsi="仿宋" w:eastAsia="仿宋"/>
                <w:sz w:val="24"/>
              </w:rPr>
            </w:pPr>
          </w:p>
        </w:tc>
        <w:tc>
          <w:tcPr>
            <w:tcW w:w="457" w:type="dxa"/>
            <w:vAlign w:val="center"/>
          </w:tcPr>
          <w:p w14:paraId="657284D1">
            <w:pPr>
              <w:jc w:val="center"/>
              <w:rPr>
                <w:rFonts w:hint="eastAsia" w:ascii="仿宋" w:hAnsi="仿宋" w:eastAsia="仿宋"/>
                <w:sz w:val="24"/>
              </w:rPr>
            </w:pPr>
          </w:p>
        </w:tc>
      </w:tr>
      <w:tr w14:paraId="57671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39B2D452">
            <w:pPr>
              <w:jc w:val="center"/>
              <w:rPr>
                <w:rFonts w:hint="eastAsia" w:ascii="仿宋" w:hAnsi="仿宋" w:eastAsia="仿宋" w:cs="仿宋"/>
                <w:sz w:val="24"/>
                <w:lang w:bidi="ar"/>
              </w:rPr>
            </w:pPr>
            <w:r>
              <w:rPr>
                <w:rFonts w:hint="eastAsia" w:ascii="仿宋" w:hAnsi="仿宋" w:eastAsia="仿宋" w:cs="仿宋"/>
                <w:sz w:val="24"/>
                <w:lang w:bidi="ar"/>
              </w:rPr>
              <w:t>2.09</w:t>
            </w:r>
          </w:p>
        </w:tc>
        <w:tc>
          <w:tcPr>
            <w:tcW w:w="6662" w:type="dxa"/>
            <w:vAlign w:val="center"/>
          </w:tcPr>
          <w:p w14:paraId="1C881F17">
            <w:pPr>
              <w:rPr>
                <w:rFonts w:hint="eastAsia" w:ascii="仿宋" w:hAnsi="仿宋" w:eastAsia="仿宋" w:cs="仿宋"/>
                <w:sz w:val="24"/>
                <w:szCs w:val="20"/>
                <w:lang w:bidi="ar"/>
              </w:rPr>
            </w:pPr>
            <w:r>
              <w:rPr>
                <w:rFonts w:hint="eastAsia" w:ascii="仿宋" w:hAnsi="仿宋" w:eastAsia="仿宋"/>
                <w:color w:val="000000"/>
                <w:sz w:val="24"/>
              </w:rPr>
              <w:t>业绩承诺与补偿</w:t>
            </w:r>
          </w:p>
        </w:tc>
        <w:tc>
          <w:tcPr>
            <w:tcW w:w="1244" w:type="dxa"/>
          </w:tcPr>
          <w:p w14:paraId="2D1D6BE8">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5CC15FBF">
            <w:pPr>
              <w:jc w:val="center"/>
              <w:rPr>
                <w:rFonts w:hint="eastAsia" w:ascii="仿宋" w:hAnsi="仿宋" w:eastAsia="仿宋"/>
                <w:sz w:val="24"/>
              </w:rPr>
            </w:pPr>
          </w:p>
        </w:tc>
        <w:tc>
          <w:tcPr>
            <w:tcW w:w="536" w:type="dxa"/>
            <w:vAlign w:val="center"/>
          </w:tcPr>
          <w:p w14:paraId="018312A2">
            <w:pPr>
              <w:jc w:val="center"/>
              <w:rPr>
                <w:rFonts w:hint="eastAsia" w:ascii="仿宋" w:hAnsi="仿宋" w:eastAsia="仿宋"/>
                <w:sz w:val="24"/>
              </w:rPr>
            </w:pPr>
          </w:p>
        </w:tc>
        <w:tc>
          <w:tcPr>
            <w:tcW w:w="457" w:type="dxa"/>
            <w:vAlign w:val="center"/>
          </w:tcPr>
          <w:p w14:paraId="1C6E8814">
            <w:pPr>
              <w:jc w:val="center"/>
              <w:rPr>
                <w:rFonts w:hint="eastAsia" w:ascii="仿宋" w:hAnsi="仿宋" w:eastAsia="仿宋"/>
                <w:sz w:val="24"/>
              </w:rPr>
            </w:pPr>
          </w:p>
        </w:tc>
      </w:tr>
      <w:tr w14:paraId="6FB01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28B930DD">
            <w:pPr>
              <w:jc w:val="center"/>
              <w:rPr>
                <w:rFonts w:hint="eastAsia" w:ascii="仿宋" w:hAnsi="仿宋" w:eastAsia="仿宋" w:cs="仿宋"/>
                <w:sz w:val="24"/>
                <w:lang w:bidi="ar"/>
              </w:rPr>
            </w:pPr>
            <w:r>
              <w:rPr>
                <w:rFonts w:hint="eastAsia" w:ascii="仿宋" w:hAnsi="仿宋" w:eastAsia="仿宋" w:cs="仿宋"/>
                <w:sz w:val="24"/>
                <w:lang w:bidi="ar"/>
              </w:rPr>
              <w:t>2.10</w:t>
            </w:r>
          </w:p>
        </w:tc>
        <w:tc>
          <w:tcPr>
            <w:tcW w:w="6662" w:type="dxa"/>
            <w:vAlign w:val="center"/>
          </w:tcPr>
          <w:p w14:paraId="63945790">
            <w:pPr>
              <w:rPr>
                <w:rFonts w:hint="eastAsia" w:ascii="仿宋" w:hAnsi="仿宋" w:eastAsia="仿宋" w:cs="仿宋"/>
                <w:sz w:val="24"/>
                <w:szCs w:val="20"/>
                <w:lang w:bidi="ar"/>
              </w:rPr>
            </w:pPr>
            <w:r>
              <w:rPr>
                <w:rFonts w:hint="eastAsia" w:ascii="仿宋" w:hAnsi="仿宋" w:eastAsia="仿宋"/>
                <w:color w:val="000000"/>
                <w:sz w:val="24"/>
              </w:rPr>
              <w:t>业绩奖励</w:t>
            </w:r>
          </w:p>
        </w:tc>
        <w:tc>
          <w:tcPr>
            <w:tcW w:w="1244" w:type="dxa"/>
          </w:tcPr>
          <w:p w14:paraId="4CF021E1">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3350842A">
            <w:pPr>
              <w:jc w:val="center"/>
              <w:rPr>
                <w:rFonts w:hint="eastAsia" w:ascii="仿宋" w:hAnsi="仿宋" w:eastAsia="仿宋"/>
                <w:sz w:val="24"/>
              </w:rPr>
            </w:pPr>
          </w:p>
        </w:tc>
        <w:tc>
          <w:tcPr>
            <w:tcW w:w="536" w:type="dxa"/>
            <w:vAlign w:val="center"/>
          </w:tcPr>
          <w:p w14:paraId="32EB076A">
            <w:pPr>
              <w:jc w:val="center"/>
              <w:rPr>
                <w:rFonts w:hint="eastAsia" w:ascii="仿宋" w:hAnsi="仿宋" w:eastAsia="仿宋"/>
                <w:sz w:val="24"/>
              </w:rPr>
            </w:pPr>
          </w:p>
        </w:tc>
        <w:tc>
          <w:tcPr>
            <w:tcW w:w="457" w:type="dxa"/>
            <w:vAlign w:val="center"/>
          </w:tcPr>
          <w:p w14:paraId="7D884445">
            <w:pPr>
              <w:jc w:val="center"/>
              <w:rPr>
                <w:rFonts w:hint="eastAsia" w:ascii="仿宋" w:hAnsi="仿宋" w:eastAsia="仿宋"/>
                <w:sz w:val="24"/>
              </w:rPr>
            </w:pPr>
          </w:p>
        </w:tc>
      </w:tr>
      <w:tr w14:paraId="4E7DF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51A1514F">
            <w:pPr>
              <w:jc w:val="center"/>
              <w:rPr>
                <w:rFonts w:hint="eastAsia" w:ascii="仿宋" w:hAnsi="仿宋" w:eastAsia="仿宋" w:cs="仿宋"/>
                <w:sz w:val="24"/>
                <w:lang w:bidi="ar"/>
              </w:rPr>
            </w:pPr>
            <w:r>
              <w:rPr>
                <w:rFonts w:hint="eastAsia" w:ascii="仿宋" w:hAnsi="仿宋" w:eastAsia="仿宋" w:cs="仿宋"/>
                <w:sz w:val="24"/>
                <w:lang w:bidi="ar"/>
              </w:rPr>
              <w:t>2.11</w:t>
            </w:r>
          </w:p>
        </w:tc>
        <w:tc>
          <w:tcPr>
            <w:tcW w:w="6662" w:type="dxa"/>
            <w:vAlign w:val="center"/>
          </w:tcPr>
          <w:p w14:paraId="34B92FF9">
            <w:pPr>
              <w:rPr>
                <w:rFonts w:hint="eastAsia" w:ascii="仿宋" w:hAnsi="仿宋" w:eastAsia="仿宋" w:cs="仿宋"/>
                <w:sz w:val="24"/>
                <w:szCs w:val="20"/>
                <w:lang w:bidi="ar"/>
              </w:rPr>
            </w:pPr>
            <w:r>
              <w:rPr>
                <w:rFonts w:hint="eastAsia" w:ascii="仿宋" w:hAnsi="仿宋" w:eastAsia="仿宋"/>
                <w:color w:val="000000"/>
                <w:sz w:val="24"/>
              </w:rPr>
              <w:t>滚存未分配利润的安排</w:t>
            </w:r>
          </w:p>
        </w:tc>
        <w:tc>
          <w:tcPr>
            <w:tcW w:w="1244" w:type="dxa"/>
          </w:tcPr>
          <w:p w14:paraId="3F7228FE">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199B6155">
            <w:pPr>
              <w:jc w:val="center"/>
              <w:rPr>
                <w:rFonts w:hint="eastAsia" w:ascii="仿宋" w:hAnsi="仿宋" w:eastAsia="仿宋"/>
                <w:sz w:val="24"/>
              </w:rPr>
            </w:pPr>
          </w:p>
        </w:tc>
        <w:tc>
          <w:tcPr>
            <w:tcW w:w="536" w:type="dxa"/>
            <w:vAlign w:val="center"/>
          </w:tcPr>
          <w:p w14:paraId="78F1B12C">
            <w:pPr>
              <w:jc w:val="center"/>
              <w:rPr>
                <w:rFonts w:hint="eastAsia" w:ascii="仿宋" w:hAnsi="仿宋" w:eastAsia="仿宋"/>
                <w:sz w:val="24"/>
              </w:rPr>
            </w:pPr>
          </w:p>
        </w:tc>
        <w:tc>
          <w:tcPr>
            <w:tcW w:w="457" w:type="dxa"/>
            <w:vAlign w:val="center"/>
          </w:tcPr>
          <w:p w14:paraId="6B26E722">
            <w:pPr>
              <w:jc w:val="center"/>
              <w:rPr>
                <w:rFonts w:hint="eastAsia" w:ascii="仿宋" w:hAnsi="仿宋" w:eastAsia="仿宋"/>
                <w:sz w:val="24"/>
              </w:rPr>
            </w:pPr>
          </w:p>
        </w:tc>
      </w:tr>
      <w:tr w14:paraId="60280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508C90AA">
            <w:pPr>
              <w:jc w:val="center"/>
              <w:rPr>
                <w:rFonts w:hint="eastAsia" w:ascii="仿宋" w:hAnsi="仿宋" w:eastAsia="仿宋" w:cs="仿宋"/>
                <w:sz w:val="24"/>
                <w:lang w:bidi="ar"/>
              </w:rPr>
            </w:pPr>
            <w:r>
              <w:rPr>
                <w:rFonts w:hint="eastAsia" w:ascii="仿宋" w:hAnsi="仿宋" w:eastAsia="仿宋" w:cs="仿宋"/>
                <w:sz w:val="24"/>
                <w:lang w:bidi="ar"/>
              </w:rPr>
              <w:t>2.12</w:t>
            </w:r>
          </w:p>
        </w:tc>
        <w:tc>
          <w:tcPr>
            <w:tcW w:w="6662" w:type="dxa"/>
            <w:vAlign w:val="center"/>
          </w:tcPr>
          <w:p w14:paraId="3B96A492">
            <w:pPr>
              <w:rPr>
                <w:rFonts w:hint="eastAsia" w:ascii="仿宋" w:hAnsi="仿宋" w:eastAsia="仿宋" w:cs="仿宋"/>
                <w:sz w:val="24"/>
                <w:szCs w:val="20"/>
                <w:lang w:bidi="ar"/>
              </w:rPr>
            </w:pPr>
            <w:r>
              <w:rPr>
                <w:rFonts w:hint="eastAsia" w:ascii="仿宋" w:hAnsi="仿宋" w:eastAsia="仿宋"/>
                <w:color w:val="000000"/>
                <w:sz w:val="24"/>
              </w:rPr>
              <w:t>过渡期间损益</w:t>
            </w:r>
          </w:p>
        </w:tc>
        <w:tc>
          <w:tcPr>
            <w:tcW w:w="1244" w:type="dxa"/>
          </w:tcPr>
          <w:p w14:paraId="1D345493">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7B9D5594">
            <w:pPr>
              <w:jc w:val="center"/>
              <w:rPr>
                <w:rFonts w:hint="eastAsia" w:ascii="仿宋" w:hAnsi="仿宋" w:eastAsia="仿宋"/>
                <w:sz w:val="24"/>
              </w:rPr>
            </w:pPr>
          </w:p>
        </w:tc>
        <w:tc>
          <w:tcPr>
            <w:tcW w:w="536" w:type="dxa"/>
            <w:vAlign w:val="center"/>
          </w:tcPr>
          <w:p w14:paraId="5DE90839">
            <w:pPr>
              <w:jc w:val="center"/>
              <w:rPr>
                <w:rFonts w:hint="eastAsia" w:ascii="仿宋" w:hAnsi="仿宋" w:eastAsia="仿宋"/>
                <w:sz w:val="24"/>
              </w:rPr>
            </w:pPr>
          </w:p>
        </w:tc>
        <w:tc>
          <w:tcPr>
            <w:tcW w:w="457" w:type="dxa"/>
            <w:vAlign w:val="center"/>
          </w:tcPr>
          <w:p w14:paraId="4FED5D7B">
            <w:pPr>
              <w:jc w:val="center"/>
              <w:rPr>
                <w:rFonts w:hint="eastAsia" w:ascii="仿宋" w:hAnsi="仿宋" w:eastAsia="仿宋"/>
                <w:sz w:val="24"/>
              </w:rPr>
            </w:pPr>
          </w:p>
        </w:tc>
      </w:tr>
      <w:tr w14:paraId="7D8CE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7B467E15">
            <w:pPr>
              <w:jc w:val="center"/>
              <w:rPr>
                <w:rFonts w:hint="eastAsia" w:ascii="仿宋" w:hAnsi="仿宋" w:eastAsia="仿宋" w:cs="仿宋"/>
                <w:sz w:val="24"/>
                <w:lang w:bidi="ar"/>
              </w:rPr>
            </w:pPr>
            <w:r>
              <w:rPr>
                <w:rFonts w:hint="eastAsia" w:ascii="仿宋" w:hAnsi="仿宋" w:eastAsia="仿宋" w:cs="仿宋"/>
                <w:sz w:val="24"/>
                <w:lang w:bidi="ar"/>
              </w:rPr>
              <w:t>2.13</w:t>
            </w:r>
          </w:p>
        </w:tc>
        <w:tc>
          <w:tcPr>
            <w:tcW w:w="6662" w:type="dxa"/>
            <w:vAlign w:val="center"/>
          </w:tcPr>
          <w:p w14:paraId="5A5FE829">
            <w:pPr>
              <w:rPr>
                <w:rFonts w:hint="eastAsia" w:ascii="仿宋" w:hAnsi="仿宋" w:eastAsia="仿宋" w:cs="仿宋"/>
                <w:sz w:val="24"/>
                <w:szCs w:val="20"/>
                <w:lang w:bidi="ar"/>
              </w:rPr>
            </w:pPr>
            <w:r>
              <w:rPr>
                <w:rFonts w:hint="eastAsia" w:ascii="仿宋" w:hAnsi="仿宋" w:eastAsia="仿宋"/>
                <w:color w:val="000000"/>
                <w:sz w:val="24"/>
              </w:rPr>
              <w:t>决议有效期</w:t>
            </w:r>
          </w:p>
        </w:tc>
        <w:tc>
          <w:tcPr>
            <w:tcW w:w="1244" w:type="dxa"/>
          </w:tcPr>
          <w:p w14:paraId="2C5A4264">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1DB1B379">
            <w:pPr>
              <w:jc w:val="center"/>
              <w:rPr>
                <w:rFonts w:hint="eastAsia" w:ascii="仿宋" w:hAnsi="仿宋" w:eastAsia="仿宋"/>
                <w:sz w:val="24"/>
              </w:rPr>
            </w:pPr>
          </w:p>
        </w:tc>
        <w:tc>
          <w:tcPr>
            <w:tcW w:w="536" w:type="dxa"/>
            <w:vAlign w:val="center"/>
          </w:tcPr>
          <w:p w14:paraId="453EE4D3">
            <w:pPr>
              <w:jc w:val="center"/>
              <w:rPr>
                <w:rFonts w:hint="eastAsia" w:ascii="仿宋" w:hAnsi="仿宋" w:eastAsia="仿宋"/>
                <w:sz w:val="24"/>
              </w:rPr>
            </w:pPr>
          </w:p>
        </w:tc>
        <w:tc>
          <w:tcPr>
            <w:tcW w:w="457" w:type="dxa"/>
            <w:vAlign w:val="center"/>
          </w:tcPr>
          <w:p w14:paraId="18DD5184">
            <w:pPr>
              <w:jc w:val="center"/>
              <w:rPr>
                <w:rFonts w:hint="eastAsia" w:ascii="仿宋" w:hAnsi="仿宋" w:eastAsia="仿宋"/>
                <w:sz w:val="24"/>
              </w:rPr>
            </w:pPr>
          </w:p>
        </w:tc>
      </w:tr>
      <w:tr w14:paraId="03E05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217E587B">
            <w:pPr>
              <w:jc w:val="center"/>
              <w:rPr>
                <w:rFonts w:hint="eastAsia" w:ascii="仿宋" w:hAnsi="仿宋" w:eastAsia="仿宋" w:cs="仿宋"/>
                <w:sz w:val="24"/>
                <w:lang w:bidi="ar"/>
              </w:rPr>
            </w:pPr>
          </w:p>
        </w:tc>
        <w:tc>
          <w:tcPr>
            <w:tcW w:w="6662" w:type="dxa"/>
            <w:vAlign w:val="center"/>
          </w:tcPr>
          <w:p w14:paraId="071527A6">
            <w:pPr>
              <w:rPr>
                <w:rFonts w:hint="eastAsia" w:ascii="仿宋" w:hAnsi="仿宋" w:eastAsia="仿宋" w:cs="仿宋"/>
                <w:sz w:val="24"/>
                <w:szCs w:val="20"/>
                <w:lang w:bidi="ar"/>
              </w:rPr>
            </w:pPr>
            <w:r>
              <w:rPr>
                <w:rFonts w:hint="eastAsia" w:ascii="仿宋" w:hAnsi="仿宋" w:eastAsia="仿宋"/>
                <w:color w:val="000000"/>
                <w:sz w:val="24"/>
              </w:rPr>
              <w:t>本次募集配套资金的具体方案</w:t>
            </w:r>
          </w:p>
        </w:tc>
        <w:tc>
          <w:tcPr>
            <w:tcW w:w="1244" w:type="dxa"/>
          </w:tcPr>
          <w:p w14:paraId="519ED149">
            <w:pPr>
              <w:jc w:val="center"/>
              <w:rPr>
                <w:rFonts w:hint="eastAsia" w:ascii="仿宋" w:hAnsi="仿宋" w:eastAsia="仿宋"/>
                <w:sz w:val="24"/>
                <w:lang w:val="en-US" w:eastAsia="zh-CN"/>
              </w:rPr>
            </w:pPr>
            <w:r>
              <w:rPr>
                <w:rFonts w:hint="eastAsia" w:ascii="仿宋" w:hAnsi="仿宋" w:eastAsia="仿宋"/>
                <w:sz w:val="24"/>
                <w:lang w:val="en-US" w:eastAsia="zh-CN"/>
              </w:rPr>
              <w:t>/</w:t>
            </w:r>
          </w:p>
        </w:tc>
        <w:tc>
          <w:tcPr>
            <w:tcW w:w="457" w:type="dxa"/>
            <w:vAlign w:val="center"/>
          </w:tcPr>
          <w:p w14:paraId="54CFD062">
            <w:pPr>
              <w:jc w:val="center"/>
              <w:rPr>
                <w:rFonts w:hint="eastAsia" w:ascii="仿宋" w:hAnsi="仿宋" w:eastAsia="仿宋"/>
                <w:sz w:val="24"/>
              </w:rPr>
            </w:pPr>
          </w:p>
        </w:tc>
        <w:tc>
          <w:tcPr>
            <w:tcW w:w="536" w:type="dxa"/>
            <w:vAlign w:val="center"/>
          </w:tcPr>
          <w:p w14:paraId="437A2AE6">
            <w:pPr>
              <w:jc w:val="center"/>
              <w:rPr>
                <w:rFonts w:hint="eastAsia" w:ascii="仿宋" w:hAnsi="仿宋" w:eastAsia="仿宋"/>
                <w:sz w:val="24"/>
              </w:rPr>
            </w:pPr>
          </w:p>
        </w:tc>
        <w:tc>
          <w:tcPr>
            <w:tcW w:w="457" w:type="dxa"/>
            <w:vAlign w:val="center"/>
          </w:tcPr>
          <w:p w14:paraId="40CC9797">
            <w:pPr>
              <w:jc w:val="center"/>
              <w:rPr>
                <w:rFonts w:hint="eastAsia" w:ascii="仿宋" w:hAnsi="仿宋" w:eastAsia="仿宋"/>
                <w:sz w:val="24"/>
              </w:rPr>
            </w:pPr>
          </w:p>
        </w:tc>
      </w:tr>
      <w:tr w14:paraId="187FF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5008020D">
            <w:pPr>
              <w:jc w:val="center"/>
              <w:rPr>
                <w:rFonts w:hint="eastAsia" w:ascii="仿宋" w:hAnsi="仿宋" w:eastAsia="仿宋" w:cs="仿宋"/>
                <w:sz w:val="24"/>
                <w:lang w:bidi="ar"/>
              </w:rPr>
            </w:pPr>
            <w:r>
              <w:rPr>
                <w:rFonts w:hint="eastAsia" w:ascii="仿宋" w:hAnsi="仿宋" w:eastAsia="仿宋" w:cs="仿宋"/>
                <w:sz w:val="24"/>
                <w:lang w:bidi="ar"/>
              </w:rPr>
              <w:t>2.14</w:t>
            </w:r>
          </w:p>
        </w:tc>
        <w:tc>
          <w:tcPr>
            <w:tcW w:w="6662" w:type="dxa"/>
            <w:vAlign w:val="center"/>
          </w:tcPr>
          <w:p w14:paraId="5E438FED">
            <w:pPr>
              <w:rPr>
                <w:rFonts w:hint="eastAsia" w:ascii="仿宋" w:hAnsi="仿宋" w:eastAsia="仿宋" w:cs="仿宋"/>
                <w:sz w:val="24"/>
                <w:szCs w:val="20"/>
                <w:lang w:bidi="ar"/>
              </w:rPr>
            </w:pPr>
            <w:r>
              <w:rPr>
                <w:rFonts w:hint="eastAsia" w:ascii="仿宋" w:hAnsi="仿宋" w:eastAsia="仿宋"/>
                <w:color w:val="000000"/>
                <w:sz w:val="24"/>
              </w:rPr>
              <w:t>发行股份的种类、面值和上市地点</w:t>
            </w:r>
          </w:p>
        </w:tc>
        <w:tc>
          <w:tcPr>
            <w:tcW w:w="1244" w:type="dxa"/>
          </w:tcPr>
          <w:p w14:paraId="60F563D1">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41033845">
            <w:pPr>
              <w:jc w:val="center"/>
              <w:rPr>
                <w:rFonts w:hint="eastAsia" w:ascii="仿宋" w:hAnsi="仿宋" w:eastAsia="仿宋"/>
                <w:sz w:val="24"/>
              </w:rPr>
            </w:pPr>
          </w:p>
        </w:tc>
        <w:tc>
          <w:tcPr>
            <w:tcW w:w="536" w:type="dxa"/>
            <w:vAlign w:val="center"/>
          </w:tcPr>
          <w:p w14:paraId="339285C2">
            <w:pPr>
              <w:jc w:val="center"/>
              <w:rPr>
                <w:rFonts w:hint="eastAsia" w:ascii="仿宋" w:hAnsi="仿宋" w:eastAsia="仿宋"/>
                <w:sz w:val="24"/>
              </w:rPr>
            </w:pPr>
          </w:p>
        </w:tc>
        <w:tc>
          <w:tcPr>
            <w:tcW w:w="457" w:type="dxa"/>
            <w:vAlign w:val="center"/>
          </w:tcPr>
          <w:p w14:paraId="17224363">
            <w:pPr>
              <w:jc w:val="center"/>
              <w:rPr>
                <w:rFonts w:hint="eastAsia" w:ascii="仿宋" w:hAnsi="仿宋" w:eastAsia="仿宋"/>
                <w:sz w:val="24"/>
              </w:rPr>
            </w:pPr>
          </w:p>
        </w:tc>
      </w:tr>
      <w:tr w14:paraId="3A7E3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7FB1FF9D">
            <w:pPr>
              <w:jc w:val="center"/>
              <w:rPr>
                <w:rFonts w:hint="eastAsia" w:ascii="仿宋" w:hAnsi="仿宋" w:eastAsia="仿宋" w:cs="仿宋"/>
                <w:sz w:val="24"/>
                <w:lang w:bidi="ar"/>
              </w:rPr>
            </w:pPr>
            <w:r>
              <w:rPr>
                <w:rFonts w:hint="eastAsia" w:ascii="仿宋" w:hAnsi="仿宋" w:eastAsia="仿宋" w:cs="仿宋"/>
                <w:sz w:val="24"/>
                <w:lang w:bidi="ar"/>
              </w:rPr>
              <w:t>2.15</w:t>
            </w:r>
          </w:p>
        </w:tc>
        <w:tc>
          <w:tcPr>
            <w:tcW w:w="6662" w:type="dxa"/>
            <w:vAlign w:val="center"/>
          </w:tcPr>
          <w:p w14:paraId="6AA8169B">
            <w:pPr>
              <w:rPr>
                <w:rFonts w:hint="eastAsia" w:ascii="仿宋" w:hAnsi="仿宋" w:eastAsia="仿宋" w:cs="仿宋"/>
                <w:sz w:val="24"/>
                <w:szCs w:val="20"/>
                <w:lang w:bidi="ar"/>
              </w:rPr>
            </w:pPr>
            <w:r>
              <w:rPr>
                <w:rFonts w:hint="eastAsia" w:ascii="仿宋" w:hAnsi="仿宋" w:eastAsia="仿宋"/>
                <w:color w:val="000000"/>
                <w:sz w:val="24"/>
              </w:rPr>
              <w:t>发行方式和发行对象</w:t>
            </w:r>
          </w:p>
        </w:tc>
        <w:tc>
          <w:tcPr>
            <w:tcW w:w="1244" w:type="dxa"/>
          </w:tcPr>
          <w:p w14:paraId="4D7819CA">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1382404A">
            <w:pPr>
              <w:jc w:val="center"/>
              <w:rPr>
                <w:rFonts w:hint="eastAsia" w:ascii="仿宋" w:hAnsi="仿宋" w:eastAsia="仿宋"/>
                <w:sz w:val="24"/>
              </w:rPr>
            </w:pPr>
          </w:p>
        </w:tc>
        <w:tc>
          <w:tcPr>
            <w:tcW w:w="536" w:type="dxa"/>
            <w:vAlign w:val="center"/>
          </w:tcPr>
          <w:p w14:paraId="06E90B90">
            <w:pPr>
              <w:jc w:val="center"/>
              <w:rPr>
                <w:rFonts w:hint="eastAsia" w:ascii="仿宋" w:hAnsi="仿宋" w:eastAsia="仿宋"/>
                <w:sz w:val="24"/>
              </w:rPr>
            </w:pPr>
          </w:p>
        </w:tc>
        <w:tc>
          <w:tcPr>
            <w:tcW w:w="457" w:type="dxa"/>
            <w:vAlign w:val="center"/>
          </w:tcPr>
          <w:p w14:paraId="356D3B07">
            <w:pPr>
              <w:jc w:val="center"/>
              <w:rPr>
                <w:rFonts w:hint="eastAsia" w:ascii="仿宋" w:hAnsi="仿宋" w:eastAsia="仿宋"/>
                <w:sz w:val="24"/>
              </w:rPr>
            </w:pPr>
          </w:p>
        </w:tc>
      </w:tr>
      <w:tr w14:paraId="5CBFC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176B52A5">
            <w:pPr>
              <w:jc w:val="center"/>
              <w:rPr>
                <w:rFonts w:hint="eastAsia" w:ascii="仿宋" w:hAnsi="仿宋" w:eastAsia="仿宋" w:cs="仿宋"/>
                <w:sz w:val="24"/>
                <w:lang w:bidi="ar"/>
              </w:rPr>
            </w:pPr>
            <w:r>
              <w:rPr>
                <w:rFonts w:hint="eastAsia" w:ascii="仿宋" w:hAnsi="仿宋" w:eastAsia="仿宋" w:cs="仿宋"/>
                <w:sz w:val="24"/>
                <w:lang w:bidi="ar"/>
              </w:rPr>
              <w:t>2.16</w:t>
            </w:r>
          </w:p>
        </w:tc>
        <w:tc>
          <w:tcPr>
            <w:tcW w:w="6662" w:type="dxa"/>
            <w:vAlign w:val="center"/>
          </w:tcPr>
          <w:p w14:paraId="0B4E3DB7">
            <w:pPr>
              <w:rPr>
                <w:rFonts w:hint="eastAsia" w:ascii="仿宋" w:hAnsi="仿宋" w:eastAsia="仿宋" w:cs="仿宋"/>
                <w:sz w:val="24"/>
                <w:szCs w:val="20"/>
                <w:lang w:bidi="ar"/>
              </w:rPr>
            </w:pPr>
            <w:r>
              <w:rPr>
                <w:rFonts w:hint="eastAsia" w:ascii="仿宋" w:hAnsi="仿宋" w:eastAsia="仿宋"/>
                <w:color w:val="000000"/>
                <w:sz w:val="24"/>
              </w:rPr>
              <w:t>发行股份的定价依据、定价基准日和发行价格</w:t>
            </w:r>
          </w:p>
        </w:tc>
        <w:tc>
          <w:tcPr>
            <w:tcW w:w="1244" w:type="dxa"/>
          </w:tcPr>
          <w:p w14:paraId="53A24AAE">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1417CDB4">
            <w:pPr>
              <w:jc w:val="center"/>
              <w:rPr>
                <w:rFonts w:hint="eastAsia" w:ascii="仿宋" w:hAnsi="仿宋" w:eastAsia="仿宋"/>
                <w:sz w:val="24"/>
              </w:rPr>
            </w:pPr>
          </w:p>
        </w:tc>
        <w:tc>
          <w:tcPr>
            <w:tcW w:w="536" w:type="dxa"/>
            <w:vAlign w:val="center"/>
          </w:tcPr>
          <w:p w14:paraId="703B39B8">
            <w:pPr>
              <w:jc w:val="center"/>
              <w:rPr>
                <w:rFonts w:hint="eastAsia" w:ascii="仿宋" w:hAnsi="仿宋" w:eastAsia="仿宋"/>
                <w:sz w:val="24"/>
              </w:rPr>
            </w:pPr>
          </w:p>
        </w:tc>
        <w:tc>
          <w:tcPr>
            <w:tcW w:w="457" w:type="dxa"/>
            <w:vAlign w:val="center"/>
          </w:tcPr>
          <w:p w14:paraId="2B22450D">
            <w:pPr>
              <w:jc w:val="center"/>
              <w:rPr>
                <w:rFonts w:hint="eastAsia" w:ascii="仿宋" w:hAnsi="仿宋" w:eastAsia="仿宋"/>
                <w:sz w:val="24"/>
              </w:rPr>
            </w:pPr>
          </w:p>
        </w:tc>
      </w:tr>
      <w:tr w14:paraId="5F9DB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3D80FAA9">
            <w:pPr>
              <w:jc w:val="center"/>
              <w:rPr>
                <w:rFonts w:hint="eastAsia" w:ascii="仿宋" w:hAnsi="仿宋" w:eastAsia="仿宋" w:cs="仿宋"/>
                <w:sz w:val="24"/>
                <w:lang w:bidi="ar"/>
              </w:rPr>
            </w:pPr>
            <w:r>
              <w:rPr>
                <w:rFonts w:hint="eastAsia" w:ascii="仿宋" w:hAnsi="仿宋" w:eastAsia="仿宋" w:cs="仿宋"/>
                <w:sz w:val="24"/>
                <w:lang w:bidi="ar"/>
              </w:rPr>
              <w:t>2.17</w:t>
            </w:r>
          </w:p>
        </w:tc>
        <w:tc>
          <w:tcPr>
            <w:tcW w:w="6662" w:type="dxa"/>
            <w:vAlign w:val="center"/>
          </w:tcPr>
          <w:p w14:paraId="181D0036">
            <w:pPr>
              <w:rPr>
                <w:rFonts w:hint="eastAsia" w:ascii="仿宋" w:hAnsi="仿宋" w:eastAsia="仿宋" w:cs="仿宋"/>
                <w:sz w:val="24"/>
                <w:szCs w:val="20"/>
                <w:lang w:bidi="ar"/>
              </w:rPr>
            </w:pPr>
            <w:r>
              <w:rPr>
                <w:rFonts w:hint="eastAsia" w:ascii="仿宋" w:hAnsi="仿宋" w:eastAsia="仿宋"/>
                <w:color w:val="000000"/>
                <w:sz w:val="24"/>
              </w:rPr>
              <w:t>发行规模及发行数量</w:t>
            </w:r>
          </w:p>
        </w:tc>
        <w:tc>
          <w:tcPr>
            <w:tcW w:w="1244" w:type="dxa"/>
          </w:tcPr>
          <w:p w14:paraId="2B9DD0CA">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605F9F8F">
            <w:pPr>
              <w:jc w:val="center"/>
              <w:rPr>
                <w:rFonts w:hint="eastAsia" w:ascii="仿宋" w:hAnsi="仿宋" w:eastAsia="仿宋"/>
                <w:sz w:val="24"/>
              </w:rPr>
            </w:pPr>
          </w:p>
        </w:tc>
        <w:tc>
          <w:tcPr>
            <w:tcW w:w="536" w:type="dxa"/>
            <w:vAlign w:val="center"/>
          </w:tcPr>
          <w:p w14:paraId="4F792A68">
            <w:pPr>
              <w:jc w:val="center"/>
              <w:rPr>
                <w:rFonts w:hint="eastAsia" w:ascii="仿宋" w:hAnsi="仿宋" w:eastAsia="仿宋"/>
                <w:sz w:val="24"/>
              </w:rPr>
            </w:pPr>
          </w:p>
        </w:tc>
        <w:tc>
          <w:tcPr>
            <w:tcW w:w="457" w:type="dxa"/>
            <w:vAlign w:val="center"/>
          </w:tcPr>
          <w:p w14:paraId="765CC27A">
            <w:pPr>
              <w:jc w:val="center"/>
              <w:rPr>
                <w:rFonts w:hint="eastAsia" w:ascii="仿宋" w:hAnsi="仿宋" w:eastAsia="仿宋"/>
                <w:sz w:val="24"/>
              </w:rPr>
            </w:pPr>
          </w:p>
        </w:tc>
      </w:tr>
      <w:tr w14:paraId="7A365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40427730">
            <w:pPr>
              <w:jc w:val="center"/>
              <w:rPr>
                <w:rFonts w:hint="eastAsia" w:ascii="仿宋" w:hAnsi="仿宋" w:eastAsia="仿宋" w:cs="仿宋"/>
                <w:sz w:val="24"/>
                <w:lang w:bidi="ar"/>
              </w:rPr>
            </w:pPr>
            <w:r>
              <w:rPr>
                <w:rFonts w:hint="eastAsia" w:ascii="仿宋" w:hAnsi="仿宋" w:eastAsia="仿宋" w:cs="仿宋"/>
                <w:sz w:val="24"/>
                <w:lang w:bidi="ar"/>
              </w:rPr>
              <w:t>2.18</w:t>
            </w:r>
          </w:p>
        </w:tc>
        <w:tc>
          <w:tcPr>
            <w:tcW w:w="6662" w:type="dxa"/>
            <w:vAlign w:val="center"/>
          </w:tcPr>
          <w:p w14:paraId="50E34933">
            <w:pPr>
              <w:rPr>
                <w:rFonts w:hint="eastAsia" w:ascii="仿宋" w:hAnsi="仿宋" w:eastAsia="仿宋" w:cs="仿宋"/>
                <w:sz w:val="24"/>
                <w:szCs w:val="20"/>
                <w:lang w:bidi="ar"/>
              </w:rPr>
            </w:pPr>
            <w:r>
              <w:rPr>
                <w:rFonts w:hint="eastAsia" w:ascii="仿宋" w:hAnsi="仿宋" w:eastAsia="仿宋"/>
                <w:color w:val="000000"/>
                <w:sz w:val="24"/>
              </w:rPr>
              <w:t>锁定期安排</w:t>
            </w:r>
          </w:p>
        </w:tc>
        <w:tc>
          <w:tcPr>
            <w:tcW w:w="1244" w:type="dxa"/>
          </w:tcPr>
          <w:p w14:paraId="3A7BFE6C">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41DC475B">
            <w:pPr>
              <w:jc w:val="center"/>
              <w:rPr>
                <w:rFonts w:hint="eastAsia" w:ascii="仿宋" w:hAnsi="仿宋" w:eastAsia="仿宋"/>
                <w:sz w:val="24"/>
              </w:rPr>
            </w:pPr>
          </w:p>
        </w:tc>
        <w:tc>
          <w:tcPr>
            <w:tcW w:w="536" w:type="dxa"/>
            <w:vAlign w:val="center"/>
          </w:tcPr>
          <w:p w14:paraId="3AAA4AE5">
            <w:pPr>
              <w:jc w:val="center"/>
              <w:rPr>
                <w:rFonts w:hint="eastAsia" w:ascii="仿宋" w:hAnsi="仿宋" w:eastAsia="仿宋"/>
                <w:sz w:val="24"/>
              </w:rPr>
            </w:pPr>
          </w:p>
        </w:tc>
        <w:tc>
          <w:tcPr>
            <w:tcW w:w="457" w:type="dxa"/>
            <w:vAlign w:val="center"/>
          </w:tcPr>
          <w:p w14:paraId="32080F0E">
            <w:pPr>
              <w:jc w:val="center"/>
              <w:rPr>
                <w:rFonts w:hint="eastAsia" w:ascii="仿宋" w:hAnsi="仿宋" w:eastAsia="仿宋"/>
                <w:sz w:val="24"/>
              </w:rPr>
            </w:pPr>
          </w:p>
        </w:tc>
      </w:tr>
      <w:tr w14:paraId="41ADF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122ADB35">
            <w:pPr>
              <w:jc w:val="center"/>
              <w:rPr>
                <w:rFonts w:hint="eastAsia" w:ascii="仿宋" w:hAnsi="仿宋" w:eastAsia="仿宋" w:cs="仿宋"/>
                <w:sz w:val="24"/>
                <w:lang w:bidi="ar"/>
              </w:rPr>
            </w:pPr>
            <w:r>
              <w:rPr>
                <w:rFonts w:hint="eastAsia" w:ascii="仿宋" w:hAnsi="仿宋" w:eastAsia="仿宋" w:cs="仿宋"/>
                <w:sz w:val="24"/>
                <w:lang w:bidi="ar"/>
              </w:rPr>
              <w:t>2.19</w:t>
            </w:r>
          </w:p>
        </w:tc>
        <w:tc>
          <w:tcPr>
            <w:tcW w:w="6662" w:type="dxa"/>
            <w:vAlign w:val="center"/>
          </w:tcPr>
          <w:p w14:paraId="1128323C">
            <w:pPr>
              <w:rPr>
                <w:rFonts w:hint="eastAsia" w:ascii="仿宋" w:hAnsi="仿宋" w:eastAsia="仿宋" w:cs="仿宋"/>
                <w:sz w:val="24"/>
                <w:szCs w:val="20"/>
                <w:lang w:bidi="ar"/>
              </w:rPr>
            </w:pPr>
            <w:r>
              <w:rPr>
                <w:rFonts w:hint="eastAsia" w:ascii="仿宋" w:hAnsi="仿宋" w:eastAsia="仿宋"/>
                <w:color w:val="000000"/>
                <w:sz w:val="24"/>
              </w:rPr>
              <w:t>本次募集配套资金用途</w:t>
            </w:r>
          </w:p>
        </w:tc>
        <w:tc>
          <w:tcPr>
            <w:tcW w:w="1244" w:type="dxa"/>
          </w:tcPr>
          <w:p w14:paraId="4E1BE131">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1E9AF3E3">
            <w:pPr>
              <w:jc w:val="center"/>
              <w:rPr>
                <w:rFonts w:hint="eastAsia" w:ascii="仿宋" w:hAnsi="仿宋" w:eastAsia="仿宋"/>
                <w:sz w:val="24"/>
              </w:rPr>
            </w:pPr>
          </w:p>
        </w:tc>
        <w:tc>
          <w:tcPr>
            <w:tcW w:w="536" w:type="dxa"/>
            <w:vAlign w:val="center"/>
          </w:tcPr>
          <w:p w14:paraId="398B1233">
            <w:pPr>
              <w:jc w:val="center"/>
              <w:rPr>
                <w:rFonts w:hint="eastAsia" w:ascii="仿宋" w:hAnsi="仿宋" w:eastAsia="仿宋"/>
                <w:sz w:val="24"/>
              </w:rPr>
            </w:pPr>
          </w:p>
        </w:tc>
        <w:tc>
          <w:tcPr>
            <w:tcW w:w="457" w:type="dxa"/>
            <w:vAlign w:val="center"/>
          </w:tcPr>
          <w:p w14:paraId="2745F3FD">
            <w:pPr>
              <w:jc w:val="center"/>
              <w:rPr>
                <w:rFonts w:hint="eastAsia" w:ascii="仿宋" w:hAnsi="仿宋" w:eastAsia="仿宋"/>
                <w:sz w:val="24"/>
              </w:rPr>
            </w:pPr>
          </w:p>
        </w:tc>
      </w:tr>
      <w:tr w14:paraId="201F2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4950026B">
            <w:pPr>
              <w:jc w:val="center"/>
              <w:rPr>
                <w:rFonts w:hint="eastAsia" w:ascii="仿宋" w:hAnsi="仿宋" w:eastAsia="仿宋" w:cs="仿宋"/>
                <w:sz w:val="24"/>
                <w:lang w:bidi="ar"/>
              </w:rPr>
            </w:pPr>
            <w:r>
              <w:rPr>
                <w:rFonts w:hint="eastAsia" w:ascii="仿宋" w:hAnsi="仿宋" w:eastAsia="仿宋" w:cs="仿宋"/>
                <w:sz w:val="24"/>
                <w:lang w:bidi="ar"/>
              </w:rPr>
              <w:t>2.20</w:t>
            </w:r>
          </w:p>
        </w:tc>
        <w:tc>
          <w:tcPr>
            <w:tcW w:w="6662" w:type="dxa"/>
            <w:vAlign w:val="center"/>
          </w:tcPr>
          <w:p w14:paraId="1D799E49">
            <w:pPr>
              <w:rPr>
                <w:rFonts w:hint="eastAsia" w:ascii="仿宋" w:hAnsi="仿宋" w:eastAsia="仿宋" w:cs="仿宋"/>
                <w:sz w:val="24"/>
                <w:szCs w:val="20"/>
                <w:lang w:bidi="ar"/>
              </w:rPr>
            </w:pPr>
            <w:r>
              <w:rPr>
                <w:rFonts w:hint="eastAsia" w:ascii="仿宋" w:hAnsi="仿宋" w:eastAsia="仿宋"/>
                <w:color w:val="000000"/>
                <w:sz w:val="24"/>
              </w:rPr>
              <w:t>滚存未分配利润的安排</w:t>
            </w:r>
          </w:p>
        </w:tc>
        <w:tc>
          <w:tcPr>
            <w:tcW w:w="1244" w:type="dxa"/>
          </w:tcPr>
          <w:p w14:paraId="5DBA2112">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4893A57A">
            <w:pPr>
              <w:jc w:val="center"/>
              <w:rPr>
                <w:rFonts w:hint="eastAsia" w:ascii="仿宋" w:hAnsi="仿宋" w:eastAsia="仿宋"/>
                <w:sz w:val="24"/>
              </w:rPr>
            </w:pPr>
          </w:p>
        </w:tc>
        <w:tc>
          <w:tcPr>
            <w:tcW w:w="536" w:type="dxa"/>
            <w:vAlign w:val="center"/>
          </w:tcPr>
          <w:p w14:paraId="63400F69">
            <w:pPr>
              <w:jc w:val="center"/>
              <w:rPr>
                <w:rFonts w:hint="eastAsia" w:ascii="仿宋" w:hAnsi="仿宋" w:eastAsia="仿宋"/>
                <w:sz w:val="24"/>
              </w:rPr>
            </w:pPr>
          </w:p>
        </w:tc>
        <w:tc>
          <w:tcPr>
            <w:tcW w:w="457" w:type="dxa"/>
            <w:vAlign w:val="center"/>
          </w:tcPr>
          <w:p w14:paraId="2B9C2409">
            <w:pPr>
              <w:jc w:val="center"/>
              <w:rPr>
                <w:rFonts w:hint="eastAsia" w:ascii="仿宋" w:hAnsi="仿宋" w:eastAsia="仿宋"/>
                <w:sz w:val="24"/>
              </w:rPr>
            </w:pPr>
          </w:p>
        </w:tc>
      </w:tr>
      <w:tr w14:paraId="015D2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6748F943">
            <w:pPr>
              <w:jc w:val="center"/>
              <w:rPr>
                <w:rFonts w:hint="eastAsia" w:ascii="仿宋" w:hAnsi="仿宋" w:eastAsia="仿宋" w:cs="仿宋"/>
                <w:sz w:val="24"/>
                <w:lang w:bidi="ar"/>
              </w:rPr>
            </w:pPr>
            <w:r>
              <w:rPr>
                <w:rFonts w:hint="eastAsia" w:ascii="仿宋" w:hAnsi="仿宋" w:eastAsia="仿宋" w:cs="仿宋"/>
                <w:sz w:val="24"/>
                <w:lang w:bidi="ar"/>
              </w:rPr>
              <w:t>2.21</w:t>
            </w:r>
          </w:p>
        </w:tc>
        <w:tc>
          <w:tcPr>
            <w:tcW w:w="6662" w:type="dxa"/>
            <w:vAlign w:val="center"/>
          </w:tcPr>
          <w:p w14:paraId="758F61B8">
            <w:pPr>
              <w:rPr>
                <w:rFonts w:hint="eastAsia" w:ascii="仿宋" w:hAnsi="仿宋" w:eastAsia="仿宋" w:cs="仿宋"/>
                <w:sz w:val="24"/>
                <w:szCs w:val="20"/>
                <w:lang w:bidi="ar"/>
              </w:rPr>
            </w:pPr>
            <w:r>
              <w:rPr>
                <w:rFonts w:hint="eastAsia" w:ascii="仿宋" w:hAnsi="仿宋" w:eastAsia="仿宋"/>
                <w:color w:val="000000"/>
                <w:sz w:val="24"/>
              </w:rPr>
              <w:t>决议有效期</w:t>
            </w:r>
          </w:p>
        </w:tc>
        <w:tc>
          <w:tcPr>
            <w:tcW w:w="1244" w:type="dxa"/>
          </w:tcPr>
          <w:p w14:paraId="18A4BCA4">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02E5AF88">
            <w:pPr>
              <w:jc w:val="center"/>
              <w:rPr>
                <w:rFonts w:hint="eastAsia" w:ascii="仿宋" w:hAnsi="仿宋" w:eastAsia="仿宋"/>
                <w:sz w:val="24"/>
              </w:rPr>
            </w:pPr>
          </w:p>
        </w:tc>
        <w:tc>
          <w:tcPr>
            <w:tcW w:w="536" w:type="dxa"/>
            <w:vAlign w:val="center"/>
          </w:tcPr>
          <w:p w14:paraId="408BA09D">
            <w:pPr>
              <w:jc w:val="center"/>
              <w:rPr>
                <w:rFonts w:hint="eastAsia" w:ascii="仿宋" w:hAnsi="仿宋" w:eastAsia="仿宋"/>
                <w:sz w:val="24"/>
              </w:rPr>
            </w:pPr>
          </w:p>
        </w:tc>
        <w:tc>
          <w:tcPr>
            <w:tcW w:w="457" w:type="dxa"/>
            <w:vAlign w:val="center"/>
          </w:tcPr>
          <w:p w14:paraId="479D8752">
            <w:pPr>
              <w:jc w:val="center"/>
              <w:rPr>
                <w:rFonts w:hint="eastAsia" w:ascii="仿宋" w:hAnsi="仿宋" w:eastAsia="仿宋"/>
                <w:sz w:val="24"/>
              </w:rPr>
            </w:pPr>
          </w:p>
        </w:tc>
      </w:tr>
      <w:tr w14:paraId="73D8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6EDE27A4">
            <w:pPr>
              <w:jc w:val="center"/>
              <w:rPr>
                <w:rFonts w:hint="eastAsia" w:ascii="仿宋" w:hAnsi="仿宋" w:eastAsia="仿宋" w:cs="仿宋"/>
                <w:sz w:val="24"/>
                <w:lang w:bidi="ar"/>
              </w:rPr>
            </w:pPr>
            <w:r>
              <w:rPr>
                <w:rFonts w:hint="eastAsia" w:ascii="仿宋" w:hAnsi="仿宋" w:eastAsia="仿宋" w:cs="仿宋"/>
                <w:sz w:val="24"/>
                <w:lang w:bidi="ar"/>
              </w:rPr>
              <w:t>3.00</w:t>
            </w:r>
          </w:p>
        </w:tc>
        <w:tc>
          <w:tcPr>
            <w:tcW w:w="6662" w:type="dxa"/>
            <w:vAlign w:val="center"/>
          </w:tcPr>
          <w:p w14:paraId="5BA3ADD9">
            <w:pPr>
              <w:rPr>
                <w:rFonts w:hint="eastAsia" w:ascii="仿宋" w:hAnsi="仿宋" w:eastAsia="仿宋" w:cs="仿宋"/>
                <w:sz w:val="24"/>
                <w:szCs w:val="20"/>
                <w:lang w:bidi="ar"/>
              </w:rPr>
            </w:pPr>
            <w:r>
              <w:rPr>
                <w:rFonts w:hint="eastAsia" w:ascii="仿宋" w:hAnsi="仿宋" w:eastAsia="仿宋"/>
                <w:color w:val="000000"/>
                <w:sz w:val="24"/>
              </w:rPr>
              <w:t>《关于&lt;广东天亿马信息产业股份有限公司发行股份及支付现金购买资产并募集配套资金暨关联交易报告书（草案）&gt;及其摘要的议案》</w:t>
            </w:r>
          </w:p>
        </w:tc>
        <w:tc>
          <w:tcPr>
            <w:tcW w:w="1244" w:type="dxa"/>
          </w:tcPr>
          <w:p w14:paraId="31513905">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140550D5">
            <w:pPr>
              <w:jc w:val="center"/>
              <w:rPr>
                <w:rFonts w:hint="eastAsia" w:ascii="仿宋" w:hAnsi="仿宋" w:eastAsia="仿宋"/>
                <w:sz w:val="24"/>
              </w:rPr>
            </w:pPr>
          </w:p>
        </w:tc>
        <w:tc>
          <w:tcPr>
            <w:tcW w:w="536" w:type="dxa"/>
            <w:vAlign w:val="center"/>
          </w:tcPr>
          <w:p w14:paraId="2AFAB0F4">
            <w:pPr>
              <w:jc w:val="center"/>
              <w:rPr>
                <w:rFonts w:hint="eastAsia" w:ascii="仿宋" w:hAnsi="仿宋" w:eastAsia="仿宋"/>
                <w:sz w:val="24"/>
              </w:rPr>
            </w:pPr>
          </w:p>
        </w:tc>
        <w:tc>
          <w:tcPr>
            <w:tcW w:w="457" w:type="dxa"/>
            <w:vAlign w:val="center"/>
          </w:tcPr>
          <w:p w14:paraId="6E63559B">
            <w:pPr>
              <w:jc w:val="center"/>
              <w:rPr>
                <w:rFonts w:hint="eastAsia" w:ascii="仿宋" w:hAnsi="仿宋" w:eastAsia="仿宋"/>
                <w:sz w:val="24"/>
              </w:rPr>
            </w:pPr>
          </w:p>
        </w:tc>
      </w:tr>
      <w:tr w14:paraId="1C861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448783A1">
            <w:pPr>
              <w:jc w:val="center"/>
              <w:rPr>
                <w:rFonts w:hint="eastAsia" w:ascii="仿宋" w:hAnsi="仿宋" w:eastAsia="仿宋" w:cs="仿宋"/>
                <w:sz w:val="24"/>
                <w:lang w:bidi="ar"/>
              </w:rPr>
            </w:pPr>
            <w:r>
              <w:rPr>
                <w:rFonts w:hint="eastAsia" w:ascii="仿宋" w:hAnsi="仿宋" w:eastAsia="仿宋" w:cs="仿宋"/>
                <w:sz w:val="22"/>
                <w:lang w:bidi="ar"/>
              </w:rPr>
              <w:t>4.00</w:t>
            </w:r>
          </w:p>
        </w:tc>
        <w:tc>
          <w:tcPr>
            <w:tcW w:w="6662" w:type="dxa"/>
            <w:vAlign w:val="center"/>
          </w:tcPr>
          <w:p w14:paraId="1DD19AC5">
            <w:pPr>
              <w:rPr>
                <w:rFonts w:hint="eastAsia" w:ascii="仿宋" w:hAnsi="仿宋" w:eastAsia="仿宋" w:cs="仿宋"/>
                <w:sz w:val="24"/>
                <w:szCs w:val="20"/>
                <w:lang w:bidi="ar"/>
              </w:rPr>
            </w:pPr>
            <w:r>
              <w:rPr>
                <w:rFonts w:hint="eastAsia" w:ascii="仿宋" w:hAnsi="仿宋" w:eastAsia="仿宋"/>
                <w:color w:val="000000"/>
                <w:sz w:val="24"/>
              </w:rPr>
              <w:t>《关于签署附条件生效的&lt;发行股份及支付现金购买资产协议之补充协议&gt;&lt;业绩承诺补偿协议书&gt;及&lt;附生效条件的股份认购协议&gt;的议案》</w:t>
            </w:r>
          </w:p>
        </w:tc>
        <w:tc>
          <w:tcPr>
            <w:tcW w:w="1244" w:type="dxa"/>
          </w:tcPr>
          <w:p w14:paraId="0D2B44E5">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4FFECA0D">
            <w:pPr>
              <w:jc w:val="center"/>
              <w:rPr>
                <w:rFonts w:hint="eastAsia" w:ascii="仿宋" w:hAnsi="仿宋" w:eastAsia="仿宋"/>
                <w:sz w:val="24"/>
              </w:rPr>
            </w:pPr>
          </w:p>
        </w:tc>
        <w:tc>
          <w:tcPr>
            <w:tcW w:w="536" w:type="dxa"/>
            <w:vAlign w:val="center"/>
          </w:tcPr>
          <w:p w14:paraId="7C9A2BC9">
            <w:pPr>
              <w:jc w:val="center"/>
              <w:rPr>
                <w:rFonts w:hint="eastAsia" w:ascii="仿宋" w:hAnsi="仿宋" w:eastAsia="仿宋"/>
                <w:sz w:val="24"/>
              </w:rPr>
            </w:pPr>
          </w:p>
        </w:tc>
        <w:tc>
          <w:tcPr>
            <w:tcW w:w="457" w:type="dxa"/>
            <w:vAlign w:val="center"/>
          </w:tcPr>
          <w:p w14:paraId="418EC0C5">
            <w:pPr>
              <w:jc w:val="center"/>
              <w:rPr>
                <w:rFonts w:hint="eastAsia" w:ascii="仿宋" w:hAnsi="仿宋" w:eastAsia="仿宋"/>
                <w:sz w:val="24"/>
              </w:rPr>
            </w:pPr>
          </w:p>
        </w:tc>
      </w:tr>
      <w:tr w14:paraId="2987B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603BECC8">
            <w:pPr>
              <w:jc w:val="center"/>
              <w:rPr>
                <w:rFonts w:hint="eastAsia" w:ascii="仿宋" w:hAnsi="仿宋" w:eastAsia="仿宋" w:cs="仿宋"/>
                <w:sz w:val="24"/>
                <w:lang w:bidi="ar"/>
              </w:rPr>
            </w:pPr>
            <w:r>
              <w:rPr>
                <w:rFonts w:hint="eastAsia" w:ascii="仿宋" w:hAnsi="仿宋" w:eastAsia="仿宋" w:cs="仿宋"/>
                <w:sz w:val="22"/>
                <w:lang w:bidi="ar"/>
              </w:rPr>
              <w:t>5.00</w:t>
            </w:r>
          </w:p>
        </w:tc>
        <w:tc>
          <w:tcPr>
            <w:tcW w:w="6662" w:type="dxa"/>
            <w:vAlign w:val="center"/>
          </w:tcPr>
          <w:p w14:paraId="75F78B7F">
            <w:pPr>
              <w:rPr>
                <w:rFonts w:hint="eastAsia" w:ascii="仿宋" w:hAnsi="仿宋" w:eastAsia="仿宋" w:cs="仿宋"/>
                <w:sz w:val="24"/>
                <w:szCs w:val="20"/>
                <w:lang w:bidi="ar"/>
              </w:rPr>
            </w:pPr>
            <w:r>
              <w:rPr>
                <w:rFonts w:hint="eastAsia" w:ascii="仿宋" w:hAnsi="仿宋" w:eastAsia="仿宋"/>
                <w:color w:val="000000"/>
                <w:sz w:val="24"/>
              </w:rPr>
              <w:t>《关于本次交易构成关联交易情况的议案》</w:t>
            </w:r>
          </w:p>
        </w:tc>
        <w:tc>
          <w:tcPr>
            <w:tcW w:w="1244" w:type="dxa"/>
          </w:tcPr>
          <w:p w14:paraId="34AF74FC">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4A27A5F6">
            <w:pPr>
              <w:jc w:val="center"/>
              <w:rPr>
                <w:rFonts w:hint="eastAsia" w:ascii="仿宋" w:hAnsi="仿宋" w:eastAsia="仿宋"/>
                <w:sz w:val="24"/>
              </w:rPr>
            </w:pPr>
          </w:p>
        </w:tc>
        <w:tc>
          <w:tcPr>
            <w:tcW w:w="536" w:type="dxa"/>
            <w:vAlign w:val="center"/>
          </w:tcPr>
          <w:p w14:paraId="6E16B3F8">
            <w:pPr>
              <w:jc w:val="center"/>
              <w:rPr>
                <w:rFonts w:hint="eastAsia" w:ascii="仿宋" w:hAnsi="仿宋" w:eastAsia="仿宋"/>
                <w:sz w:val="24"/>
              </w:rPr>
            </w:pPr>
          </w:p>
        </w:tc>
        <w:tc>
          <w:tcPr>
            <w:tcW w:w="457" w:type="dxa"/>
            <w:vAlign w:val="center"/>
          </w:tcPr>
          <w:p w14:paraId="7803169E">
            <w:pPr>
              <w:jc w:val="center"/>
              <w:rPr>
                <w:rFonts w:hint="eastAsia" w:ascii="仿宋" w:hAnsi="仿宋" w:eastAsia="仿宋"/>
                <w:sz w:val="24"/>
              </w:rPr>
            </w:pPr>
          </w:p>
        </w:tc>
      </w:tr>
      <w:tr w14:paraId="5608A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5586FC6A">
            <w:pPr>
              <w:jc w:val="center"/>
              <w:rPr>
                <w:rFonts w:hint="eastAsia" w:ascii="仿宋" w:hAnsi="仿宋" w:eastAsia="仿宋" w:cs="仿宋"/>
                <w:sz w:val="24"/>
                <w:lang w:bidi="ar"/>
              </w:rPr>
            </w:pPr>
            <w:r>
              <w:rPr>
                <w:rFonts w:hint="eastAsia" w:ascii="仿宋" w:hAnsi="仿宋" w:eastAsia="仿宋" w:cs="仿宋"/>
                <w:sz w:val="22"/>
                <w:lang w:bidi="ar"/>
              </w:rPr>
              <w:t>6.00</w:t>
            </w:r>
          </w:p>
        </w:tc>
        <w:tc>
          <w:tcPr>
            <w:tcW w:w="6662" w:type="dxa"/>
            <w:vAlign w:val="center"/>
          </w:tcPr>
          <w:p w14:paraId="368E53A9">
            <w:pPr>
              <w:rPr>
                <w:rFonts w:hint="eastAsia" w:ascii="仿宋" w:hAnsi="仿宋" w:eastAsia="仿宋" w:cs="仿宋"/>
                <w:sz w:val="24"/>
                <w:szCs w:val="20"/>
                <w:lang w:bidi="ar"/>
              </w:rPr>
            </w:pPr>
            <w:r>
              <w:rPr>
                <w:rFonts w:hint="eastAsia" w:ascii="仿宋" w:hAnsi="仿宋" w:eastAsia="仿宋"/>
                <w:color w:val="000000"/>
                <w:sz w:val="24"/>
              </w:rPr>
              <w:t>《关于本次交易符合&lt;上市公司重大资产重组管理办法&gt;第十一条、第四十三条及第四十四条规定的议案》</w:t>
            </w:r>
          </w:p>
        </w:tc>
        <w:tc>
          <w:tcPr>
            <w:tcW w:w="1244" w:type="dxa"/>
          </w:tcPr>
          <w:p w14:paraId="0D2C5C7B">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79E4853D">
            <w:pPr>
              <w:jc w:val="center"/>
              <w:rPr>
                <w:rFonts w:hint="eastAsia" w:ascii="仿宋" w:hAnsi="仿宋" w:eastAsia="仿宋"/>
                <w:sz w:val="24"/>
              </w:rPr>
            </w:pPr>
          </w:p>
        </w:tc>
        <w:tc>
          <w:tcPr>
            <w:tcW w:w="536" w:type="dxa"/>
            <w:vAlign w:val="center"/>
          </w:tcPr>
          <w:p w14:paraId="4ED87BF5">
            <w:pPr>
              <w:jc w:val="center"/>
              <w:rPr>
                <w:rFonts w:hint="eastAsia" w:ascii="仿宋" w:hAnsi="仿宋" w:eastAsia="仿宋"/>
                <w:sz w:val="24"/>
              </w:rPr>
            </w:pPr>
          </w:p>
        </w:tc>
        <w:tc>
          <w:tcPr>
            <w:tcW w:w="457" w:type="dxa"/>
            <w:vAlign w:val="center"/>
          </w:tcPr>
          <w:p w14:paraId="62183726">
            <w:pPr>
              <w:jc w:val="center"/>
              <w:rPr>
                <w:rFonts w:hint="eastAsia" w:ascii="仿宋" w:hAnsi="仿宋" w:eastAsia="仿宋"/>
                <w:sz w:val="24"/>
              </w:rPr>
            </w:pPr>
          </w:p>
        </w:tc>
      </w:tr>
      <w:tr w14:paraId="68755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24412A27">
            <w:pPr>
              <w:jc w:val="center"/>
              <w:rPr>
                <w:rFonts w:hint="eastAsia" w:ascii="仿宋" w:hAnsi="仿宋" w:eastAsia="仿宋" w:cs="仿宋"/>
                <w:sz w:val="24"/>
                <w:lang w:bidi="ar"/>
              </w:rPr>
            </w:pPr>
            <w:r>
              <w:rPr>
                <w:rFonts w:hint="eastAsia" w:ascii="仿宋" w:hAnsi="仿宋" w:eastAsia="仿宋" w:cs="仿宋"/>
                <w:sz w:val="22"/>
                <w:lang w:bidi="ar"/>
              </w:rPr>
              <w:t>7.00</w:t>
            </w:r>
          </w:p>
        </w:tc>
        <w:tc>
          <w:tcPr>
            <w:tcW w:w="6662" w:type="dxa"/>
            <w:vAlign w:val="center"/>
          </w:tcPr>
          <w:p w14:paraId="72FAE34C">
            <w:pPr>
              <w:rPr>
                <w:rFonts w:hint="eastAsia" w:ascii="仿宋" w:hAnsi="仿宋" w:eastAsia="仿宋" w:cs="仿宋"/>
                <w:sz w:val="24"/>
                <w:szCs w:val="20"/>
                <w:lang w:bidi="ar"/>
              </w:rPr>
            </w:pPr>
            <w:r>
              <w:rPr>
                <w:rFonts w:hint="eastAsia" w:ascii="仿宋" w:hAnsi="仿宋" w:eastAsia="仿宋"/>
                <w:color w:val="000000"/>
                <w:sz w:val="24"/>
              </w:rPr>
              <w:t>《关于本次交易符合&lt;上市公司监管指引第9号——上市公司筹划和实施重大资产重组的监管要求&gt;第四条规定的议案》</w:t>
            </w:r>
          </w:p>
        </w:tc>
        <w:tc>
          <w:tcPr>
            <w:tcW w:w="1244" w:type="dxa"/>
          </w:tcPr>
          <w:p w14:paraId="1DEEBF3E">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6B2B5EE6">
            <w:pPr>
              <w:jc w:val="center"/>
              <w:rPr>
                <w:rFonts w:hint="eastAsia" w:ascii="仿宋" w:hAnsi="仿宋" w:eastAsia="仿宋"/>
                <w:sz w:val="24"/>
              </w:rPr>
            </w:pPr>
          </w:p>
        </w:tc>
        <w:tc>
          <w:tcPr>
            <w:tcW w:w="536" w:type="dxa"/>
            <w:vAlign w:val="center"/>
          </w:tcPr>
          <w:p w14:paraId="79E4924A">
            <w:pPr>
              <w:jc w:val="center"/>
              <w:rPr>
                <w:rFonts w:hint="eastAsia" w:ascii="仿宋" w:hAnsi="仿宋" w:eastAsia="仿宋"/>
                <w:sz w:val="24"/>
              </w:rPr>
            </w:pPr>
          </w:p>
        </w:tc>
        <w:tc>
          <w:tcPr>
            <w:tcW w:w="457" w:type="dxa"/>
            <w:vAlign w:val="center"/>
          </w:tcPr>
          <w:p w14:paraId="50CD20EF">
            <w:pPr>
              <w:jc w:val="center"/>
              <w:rPr>
                <w:rFonts w:hint="eastAsia" w:ascii="仿宋" w:hAnsi="仿宋" w:eastAsia="仿宋"/>
                <w:sz w:val="24"/>
              </w:rPr>
            </w:pPr>
          </w:p>
        </w:tc>
      </w:tr>
      <w:tr w14:paraId="48A1E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3B462636">
            <w:pPr>
              <w:jc w:val="center"/>
              <w:rPr>
                <w:rFonts w:hint="eastAsia" w:ascii="仿宋" w:hAnsi="仿宋" w:eastAsia="仿宋" w:cs="仿宋"/>
                <w:sz w:val="24"/>
                <w:lang w:bidi="ar"/>
              </w:rPr>
            </w:pPr>
            <w:r>
              <w:rPr>
                <w:rFonts w:hint="eastAsia" w:ascii="仿宋" w:hAnsi="仿宋" w:eastAsia="仿宋" w:cs="仿宋"/>
                <w:sz w:val="22"/>
                <w:lang w:bidi="ar"/>
              </w:rPr>
              <w:t>8.00</w:t>
            </w:r>
          </w:p>
        </w:tc>
        <w:tc>
          <w:tcPr>
            <w:tcW w:w="6662" w:type="dxa"/>
            <w:vAlign w:val="center"/>
          </w:tcPr>
          <w:p w14:paraId="0D34CB26">
            <w:pPr>
              <w:rPr>
                <w:rFonts w:hint="eastAsia" w:ascii="仿宋" w:hAnsi="仿宋" w:eastAsia="仿宋" w:cs="仿宋"/>
                <w:sz w:val="24"/>
                <w:szCs w:val="20"/>
                <w:lang w:bidi="ar"/>
              </w:rPr>
            </w:pPr>
            <w:r>
              <w:rPr>
                <w:rFonts w:hint="eastAsia" w:ascii="仿宋" w:hAnsi="仿宋" w:eastAsia="仿宋"/>
                <w:color w:val="000000"/>
                <w:sz w:val="24"/>
              </w:rPr>
              <w:t>《关于本次交易符合&lt;上市公司证券发行注册管理办法&gt;第十一条规定的议案》</w:t>
            </w:r>
          </w:p>
        </w:tc>
        <w:tc>
          <w:tcPr>
            <w:tcW w:w="1244" w:type="dxa"/>
          </w:tcPr>
          <w:p w14:paraId="3D622900">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79CBC7AD">
            <w:pPr>
              <w:jc w:val="center"/>
              <w:rPr>
                <w:rFonts w:hint="eastAsia" w:ascii="仿宋" w:hAnsi="仿宋" w:eastAsia="仿宋"/>
                <w:sz w:val="24"/>
              </w:rPr>
            </w:pPr>
          </w:p>
        </w:tc>
        <w:tc>
          <w:tcPr>
            <w:tcW w:w="536" w:type="dxa"/>
            <w:vAlign w:val="center"/>
          </w:tcPr>
          <w:p w14:paraId="19B84085">
            <w:pPr>
              <w:jc w:val="center"/>
              <w:rPr>
                <w:rFonts w:hint="eastAsia" w:ascii="仿宋" w:hAnsi="仿宋" w:eastAsia="仿宋"/>
                <w:sz w:val="24"/>
              </w:rPr>
            </w:pPr>
          </w:p>
        </w:tc>
        <w:tc>
          <w:tcPr>
            <w:tcW w:w="457" w:type="dxa"/>
            <w:vAlign w:val="center"/>
          </w:tcPr>
          <w:p w14:paraId="4C8FEDC8">
            <w:pPr>
              <w:jc w:val="center"/>
              <w:rPr>
                <w:rFonts w:hint="eastAsia" w:ascii="仿宋" w:hAnsi="仿宋" w:eastAsia="仿宋"/>
                <w:sz w:val="24"/>
              </w:rPr>
            </w:pPr>
          </w:p>
        </w:tc>
      </w:tr>
      <w:tr w14:paraId="4CF9F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05F6E2C5">
            <w:pPr>
              <w:jc w:val="center"/>
              <w:rPr>
                <w:rFonts w:hint="eastAsia" w:ascii="仿宋" w:hAnsi="仿宋" w:eastAsia="仿宋" w:cs="仿宋"/>
                <w:sz w:val="24"/>
                <w:lang w:bidi="ar"/>
              </w:rPr>
            </w:pPr>
            <w:r>
              <w:rPr>
                <w:rFonts w:hint="eastAsia" w:ascii="仿宋" w:hAnsi="仿宋" w:eastAsia="仿宋" w:cs="仿宋"/>
                <w:sz w:val="22"/>
                <w:lang w:bidi="ar"/>
              </w:rPr>
              <w:t>9.00</w:t>
            </w:r>
          </w:p>
        </w:tc>
        <w:tc>
          <w:tcPr>
            <w:tcW w:w="6662" w:type="dxa"/>
            <w:vAlign w:val="center"/>
          </w:tcPr>
          <w:p w14:paraId="6B665D01">
            <w:pPr>
              <w:rPr>
                <w:rFonts w:hint="eastAsia" w:ascii="仿宋" w:hAnsi="仿宋" w:eastAsia="仿宋" w:cs="仿宋"/>
                <w:sz w:val="24"/>
                <w:szCs w:val="20"/>
                <w:lang w:bidi="ar"/>
              </w:rPr>
            </w:pPr>
            <w:r>
              <w:rPr>
                <w:rFonts w:hint="eastAsia" w:ascii="仿宋" w:hAnsi="仿宋" w:eastAsia="仿宋"/>
                <w:color w:val="000000"/>
                <w:sz w:val="24"/>
              </w:rPr>
              <w:t>《关于本次交易符合&lt;创业板上市公司持续监管办法（试行）&gt;第十八条、第二十一条以及&lt;深圳证券交易所上市公司重大资产重组审核规则&gt;第八条规定的议案》</w:t>
            </w:r>
          </w:p>
        </w:tc>
        <w:tc>
          <w:tcPr>
            <w:tcW w:w="1244" w:type="dxa"/>
          </w:tcPr>
          <w:p w14:paraId="510AED78">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2B44E30C">
            <w:pPr>
              <w:jc w:val="center"/>
              <w:rPr>
                <w:rFonts w:hint="eastAsia" w:ascii="仿宋" w:hAnsi="仿宋" w:eastAsia="仿宋"/>
                <w:sz w:val="24"/>
              </w:rPr>
            </w:pPr>
          </w:p>
        </w:tc>
        <w:tc>
          <w:tcPr>
            <w:tcW w:w="536" w:type="dxa"/>
            <w:vAlign w:val="center"/>
          </w:tcPr>
          <w:p w14:paraId="0CC6FDA8">
            <w:pPr>
              <w:jc w:val="center"/>
              <w:rPr>
                <w:rFonts w:hint="eastAsia" w:ascii="仿宋" w:hAnsi="仿宋" w:eastAsia="仿宋"/>
                <w:sz w:val="24"/>
              </w:rPr>
            </w:pPr>
          </w:p>
        </w:tc>
        <w:tc>
          <w:tcPr>
            <w:tcW w:w="457" w:type="dxa"/>
            <w:vAlign w:val="center"/>
          </w:tcPr>
          <w:p w14:paraId="48FDD5A5">
            <w:pPr>
              <w:jc w:val="center"/>
              <w:rPr>
                <w:rFonts w:hint="eastAsia" w:ascii="仿宋" w:hAnsi="仿宋" w:eastAsia="仿宋"/>
                <w:sz w:val="24"/>
              </w:rPr>
            </w:pPr>
          </w:p>
        </w:tc>
      </w:tr>
      <w:tr w14:paraId="2EA79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2D69C03C">
            <w:pPr>
              <w:jc w:val="center"/>
              <w:rPr>
                <w:rFonts w:hint="eastAsia" w:ascii="仿宋" w:hAnsi="仿宋" w:eastAsia="仿宋" w:cs="仿宋"/>
                <w:sz w:val="24"/>
                <w:lang w:bidi="ar"/>
              </w:rPr>
            </w:pPr>
            <w:r>
              <w:rPr>
                <w:rFonts w:hint="eastAsia" w:ascii="仿宋" w:hAnsi="仿宋" w:eastAsia="仿宋" w:cs="仿宋"/>
                <w:sz w:val="22"/>
                <w:lang w:bidi="ar"/>
              </w:rPr>
              <w:t>10.00</w:t>
            </w:r>
          </w:p>
        </w:tc>
        <w:tc>
          <w:tcPr>
            <w:tcW w:w="6662" w:type="dxa"/>
            <w:vAlign w:val="center"/>
          </w:tcPr>
          <w:p w14:paraId="4D007BFD">
            <w:pPr>
              <w:rPr>
                <w:rFonts w:hint="eastAsia" w:ascii="仿宋" w:hAnsi="仿宋" w:eastAsia="仿宋" w:cs="仿宋"/>
                <w:sz w:val="24"/>
                <w:szCs w:val="20"/>
                <w:lang w:bidi="ar"/>
              </w:rPr>
            </w:pPr>
            <w:r>
              <w:rPr>
                <w:rFonts w:hint="eastAsia" w:ascii="仿宋" w:hAnsi="仿宋" w:eastAsia="仿宋"/>
                <w:color w:val="000000"/>
                <w:sz w:val="24"/>
              </w:rPr>
              <w:t>《关于本次交易相关主体不存在依据&lt;上市公司监管指引第7号—上市公司重大资产重组相关股票异常交易监管&gt;第十二条以及&lt;深圳证券交易所上市公司自律监管指引第 8 号——重大资产重组&gt;第三十条规定的不得参与任何上市公司重大资产重组情形的议案》</w:t>
            </w:r>
          </w:p>
        </w:tc>
        <w:tc>
          <w:tcPr>
            <w:tcW w:w="1244" w:type="dxa"/>
          </w:tcPr>
          <w:p w14:paraId="26A1699C">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195D5134">
            <w:pPr>
              <w:jc w:val="center"/>
              <w:rPr>
                <w:rFonts w:hint="eastAsia" w:ascii="仿宋" w:hAnsi="仿宋" w:eastAsia="仿宋"/>
                <w:sz w:val="24"/>
              </w:rPr>
            </w:pPr>
          </w:p>
        </w:tc>
        <w:tc>
          <w:tcPr>
            <w:tcW w:w="536" w:type="dxa"/>
            <w:vAlign w:val="center"/>
          </w:tcPr>
          <w:p w14:paraId="2C00EEF7">
            <w:pPr>
              <w:jc w:val="center"/>
              <w:rPr>
                <w:rFonts w:hint="eastAsia" w:ascii="仿宋" w:hAnsi="仿宋" w:eastAsia="仿宋"/>
                <w:sz w:val="24"/>
              </w:rPr>
            </w:pPr>
          </w:p>
        </w:tc>
        <w:tc>
          <w:tcPr>
            <w:tcW w:w="457" w:type="dxa"/>
            <w:vAlign w:val="center"/>
          </w:tcPr>
          <w:p w14:paraId="3ADC409D">
            <w:pPr>
              <w:jc w:val="center"/>
              <w:rPr>
                <w:rFonts w:hint="eastAsia" w:ascii="仿宋" w:hAnsi="仿宋" w:eastAsia="仿宋"/>
                <w:sz w:val="24"/>
              </w:rPr>
            </w:pPr>
          </w:p>
        </w:tc>
      </w:tr>
      <w:tr w14:paraId="07B51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6EDC4E2B">
            <w:pPr>
              <w:jc w:val="center"/>
              <w:rPr>
                <w:rFonts w:hint="eastAsia" w:ascii="仿宋" w:hAnsi="仿宋" w:eastAsia="仿宋" w:cs="仿宋"/>
                <w:sz w:val="24"/>
                <w:lang w:bidi="ar"/>
              </w:rPr>
            </w:pPr>
            <w:r>
              <w:rPr>
                <w:rFonts w:hint="eastAsia" w:ascii="仿宋" w:hAnsi="仿宋" w:eastAsia="仿宋" w:cs="仿宋"/>
                <w:sz w:val="22"/>
                <w:lang w:bidi="ar"/>
              </w:rPr>
              <w:t>11.00</w:t>
            </w:r>
          </w:p>
        </w:tc>
        <w:tc>
          <w:tcPr>
            <w:tcW w:w="6662" w:type="dxa"/>
            <w:vAlign w:val="center"/>
          </w:tcPr>
          <w:p w14:paraId="14AFAA28">
            <w:pPr>
              <w:rPr>
                <w:rFonts w:hint="eastAsia" w:ascii="仿宋" w:hAnsi="仿宋" w:eastAsia="仿宋" w:cs="仿宋"/>
                <w:sz w:val="24"/>
                <w:szCs w:val="20"/>
                <w:lang w:bidi="ar"/>
              </w:rPr>
            </w:pPr>
            <w:r>
              <w:rPr>
                <w:rFonts w:hint="eastAsia" w:ascii="仿宋" w:hAnsi="仿宋" w:eastAsia="仿宋"/>
                <w:color w:val="000000"/>
                <w:sz w:val="24"/>
              </w:rPr>
              <w:t>《关于本次交易构成&lt;上市公司重大资产重组管理办法&gt;第十二条规定的重大资产重组以及不构成第十三条规定的重组上市情形的议案》</w:t>
            </w:r>
          </w:p>
        </w:tc>
        <w:tc>
          <w:tcPr>
            <w:tcW w:w="1244" w:type="dxa"/>
          </w:tcPr>
          <w:p w14:paraId="321F6E9D">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7AE34BB5">
            <w:pPr>
              <w:jc w:val="center"/>
              <w:rPr>
                <w:rFonts w:hint="eastAsia" w:ascii="仿宋" w:hAnsi="仿宋" w:eastAsia="仿宋"/>
                <w:sz w:val="24"/>
              </w:rPr>
            </w:pPr>
          </w:p>
        </w:tc>
        <w:tc>
          <w:tcPr>
            <w:tcW w:w="536" w:type="dxa"/>
            <w:vAlign w:val="center"/>
          </w:tcPr>
          <w:p w14:paraId="7CDC5450">
            <w:pPr>
              <w:jc w:val="center"/>
              <w:rPr>
                <w:rFonts w:hint="eastAsia" w:ascii="仿宋" w:hAnsi="仿宋" w:eastAsia="仿宋"/>
                <w:sz w:val="24"/>
              </w:rPr>
            </w:pPr>
          </w:p>
        </w:tc>
        <w:tc>
          <w:tcPr>
            <w:tcW w:w="457" w:type="dxa"/>
            <w:vAlign w:val="center"/>
          </w:tcPr>
          <w:p w14:paraId="2B9B811E">
            <w:pPr>
              <w:jc w:val="center"/>
              <w:rPr>
                <w:rFonts w:hint="eastAsia" w:ascii="仿宋" w:hAnsi="仿宋" w:eastAsia="仿宋"/>
                <w:sz w:val="24"/>
              </w:rPr>
            </w:pPr>
          </w:p>
        </w:tc>
      </w:tr>
      <w:tr w14:paraId="4528B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4A8E4B5A">
            <w:pPr>
              <w:jc w:val="center"/>
              <w:rPr>
                <w:rFonts w:hint="eastAsia" w:ascii="仿宋" w:hAnsi="仿宋" w:eastAsia="仿宋" w:cs="仿宋"/>
                <w:sz w:val="24"/>
                <w:lang w:bidi="ar"/>
              </w:rPr>
            </w:pPr>
            <w:r>
              <w:rPr>
                <w:rFonts w:hint="eastAsia" w:ascii="仿宋" w:hAnsi="仿宋" w:eastAsia="仿宋" w:cs="仿宋"/>
                <w:sz w:val="22"/>
                <w:lang w:bidi="ar"/>
              </w:rPr>
              <w:t>12.00</w:t>
            </w:r>
          </w:p>
        </w:tc>
        <w:tc>
          <w:tcPr>
            <w:tcW w:w="6662" w:type="dxa"/>
            <w:vAlign w:val="center"/>
          </w:tcPr>
          <w:p w14:paraId="4FEDAB6A">
            <w:pPr>
              <w:rPr>
                <w:rFonts w:hint="eastAsia" w:ascii="仿宋" w:hAnsi="仿宋" w:eastAsia="仿宋" w:cs="仿宋"/>
                <w:sz w:val="24"/>
                <w:szCs w:val="20"/>
                <w:lang w:bidi="ar"/>
              </w:rPr>
            </w:pPr>
            <w:r>
              <w:rPr>
                <w:rFonts w:hint="eastAsia" w:ascii="仿宋" w:hAnsi="仿宋" w:eastAsia="仿宋"/>
                <w:color w:val="000000"/>
                <w:sz w:val="24"/>
              </w:rPr>
              <w:t>《关于本次交易定价的依据及公平合理性的议案》</w:t>
            </w:r>
          </w:p>
        </w:tc>
        <w:tc>
          <w:tcPr>
            <w:tcW w:w="1244" w:type="dxa"/>
          </w:tcPr>
          <w:p w14:paraId="6BD5D4AD">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054CE285">
            <w:pPr>
              <w:jc w:val="center"/>
              <w:rPr>
                <w:rFonts w:hint="eastAsia" w:ascii="仿宋" w:hAnsi="仿宋" w:eastAsia="仿宋"/>
                <w:sz w:val="24"/>
              </w:rPr>
            </w:pPr>
          </w:p>
        </w:tc>
        <w:tc>
          <w:tcPr>
            <w:tcW w:w="536" w:type="dxa"/>
            <w:vAlign w:val="center"/>
          </w:tcPr>
          <w:p w14:paraId="719AAA8E">
            <w:pPr>
              <w:jc w:val="center"/>
              <w:rPr>
                <w:rFonts w:hint="eastAsia" w:ascii="仿宋" w:hAnsi="仿宋" w:eastAsia="仿宋"/>
                <w:sz w:val="24"/>
              </w:rPr>
            </w:pPr>
          </w:p>
        </w:tc>
        <w:tc>
          <w:tcPr>
            <w:tcW w:w="457" w:type="dxa"/>
            <w:vAlign w:val="center"/>
          </w:tcPr>
          <w:p w14:paraId="558E0A29">
            <w:pPr>
              <w:jc w:val="center"/>
              <w:rPr>
                <w:rFonts w:hint="eastAsia" w:ascii="仿宋" w:hAnsi="仿宋" w:eastAsia="仿宋"/>
                <w:sz w:val="24"/>
              </w:rPr>
            </w:pPr>
          </w:p>
        </w:tc>
      </w:tr>
      <w:tr w14:paraId="6BABD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46AA6FEE">
            <w:pPr>
              <w:jc w:val="center"/>
              <w:rPr>
                <w:rFonts w:hint="eastAsia" w:ascii="仿宋" w:hAnsi="仿宋" w:eastAsia="仿宋" w:cs="仿宋"/>
                <w:sz w:val="24"/>
                <w:lang w:bidi="ar"/>
              </w:rPr>
            </w:pPr>
            <w:r>
              <w:rPr>
                <w:rFonts w:hint="eastAsia" w:ascii="仿宋" w:hAnsi="仿宋" w:eastAsia="仿宋" w:cs="仿宋"/>
                <w:sz w:val="22"/>
                <w:lang w:bidi="ar"/>
              </w:rPr>
              <w:t>13.00</w:t>
            </w:r>
          </w:p>
        </w:tc>
        <w:tc>
          <w:tcPr>
            <w:tcW w:w="6662" w:type="dxa"/>
            <w:vAlign w:val="center"/>
          </w:tcPr>
          <w:p w14:paraId="1394CD90">
            <w:pPr>
              <w:rPr>
                <w:rFonts w:hint="eastAsia" w:ascii="仿宋" w:hAnsi="仿宋" w:eastAsia="仿宋" w:cs="仿宋"/>
                <w:sz w:val="24"/>
                <w:szCs w:val="20"/>
                <w:lang w:bidi="ar"/>
              </w:rPr>
            </w:pPr>
            <w:r>
              <w:rPr>
                <w:rFonts w:hint="eastAsia" w:ascii="仿宋" w:hAnsi="仿宋" w:eastAsia="仿宋"/>
                <w:color w:val="000000"/>
                <w:sz w:val="24"/>
              </w:rPr>
              <w:t>《关于本次交易履行法定程序完备性、合规性及提交法律文件有效性的议案》</w:t>
            </w:r>
          </w:p>
        </w:tc>
        <w:tc>
          <w:tcPr>
            <w:tcW w:w="1244" w:type="dxa"/>
          </w:tcPr>
          <w:p w14:paraId="4E9EC775">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3C56AB8C">
            <w:pPr>
              <w:jc w:val="center"/>
              <w:rPr>
                <w:rFonts w:hint="eastAsia" w:ascii="仿宋" w:hAnsi="仿宋" w:eastAsia="仿宋"/>
                <w:sz w:val="24"/>
              </w:rPr>
            </w:pPr>
          </w:p>
        </w:tc>
        <w:tc>
          <w:tcPr>
            <w:tcW w:w="536" w:type="dxa"/>
            <w:vAlign w:val="center"/>
          </w:tcPr>
          <w:p w14:paraId="63FFDDBE">
            <w:pPr>
              <w:jc w:val="center"/>
              <w:rPr>
                <w:rFonts w:hint="eastAsia" w:ascii="仿宋" w:hAnsi="仿宋" w:eastAsia="仿宋"/>
                <w:sz w:val="24"/>
              </w:rPr>
            </w:pPr>
          </w:p>
        </w:tc>
        <w:tc>
          <w:tcPr>
            <w:tcW w:w="457" w:type="dxa"/>
            <w:vAlign w:val="center"/>
          </w:tcPr>
          <w:p w14:paraId="69EAB197">
            <w:pPr>
              <w:jc w:val="center"/>
              <w:rPr>
                <w:rFonts w:hint="eastAsia" w:ascii="仿宋" w:hAnsi="仿宋" w:eastAsia="仿宋"/>
                <w:sz w:val="24"/>
              </w:rPr>
            </w:pPr>
          </w:p>
        </w:tc>
      </w:tr>
      <w:tr w14:paraId="5290D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3AC20AB0">
            <w:pPr>
              <w:jc w:val="center"/>
              <w:rPr>
                <w:rFonts w:hint="eastAsia" w:ascii="仿宋" w:hAnsi="仿宋" w:eastAsia="仿宋" w:cs="仿宋"/>
                <w:sz w:val="24"/>
                <w:lang w:bidi="ar"/>
              </w:rPr>
            </w:pPr>
            <w:r>
              <w:rPr>
                <w:rFonts w:hint="eastAsia" w:ascii="仿宋" w:hAnsi="仿宋" w:eastAsia="仿宋" w:cs="仿宋"/>
                <w:sz w:val="22"/>
                <w:lang w:bidi="ar"/>
              </w:rPr>
              <w:t>14.00</w:t>
            </w:r>
          </w:p>
        </w:tc>
        <w:tc>
          <w:tcPr>
            <w:tcW w:w="6662" w:type="dxa"/>
            <w:vAlign w:val="center"/>
          </w:tcPr>
          <w:p w14:paraId="4120C9CB">
            <w:pPr>
              <w:rPr>
                <w:rFonts w:hint="eastAsia" w:ascii="仿宋" w:hAnsi="仿宋" w:eastAsia="仿宋" w:cs="仿宋"/>
                <w:sz w:val="24"/>
                <w:szCs w:val="20"/>
                <w:lang w:bidi="ar"/>
              </w:rPr>
            </w:pPr>
            <w:r>
              <w:rPr>
                <w:rFonts w:hint="eastAsia" w:ascii="仿宋" w:hAnsi="仿宋" w:eastAsia="仿宋"/>
                <w:color w:val="000000"/>
                <w:sz w:val="24"/>
              </w:rPr>
              <w:t>《关于本次交易信息发布前公司股票价格波动情况的议案》</w:t>
            </w:r>
          </w:p>
        </w:tc>
        <w:tc>
          <w:tcPr>
            <w:tcW w:w="1244" w:type="dxa"/>
          </w:tcPr>
          <w:p w14:paraId="21EA5201">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3558C15D">
            <w:pPr>
              <w:jc w:val="center"/>
              <w:rPr>
                <w:rFonts w:hint="eastAsia" w:ascii="仿宋" w:hAnsi="仿宋" w:eastAsia="仿宋"/>
                <w:sz w:val="24"/>
              </w:rPr>
            </w:pPr>
          </w:p>
        </w:tc>
        <w:tc>
          <w:tcPr>
            <w:tcW w:w="536" w:type="dxa"/>
            <w:vAlign w:val="center"/>
          </w:tcPr>
          <w:p w14:paraId="28FECDD3">
            <w:pPr>
              <w:jc w:val="center"/>
              <w:rPr>
                <w:rFonts w:hint="eastAsia" w:ascii="仿宋" w:hAnsi="仿宋" w:eastAsia="仿宋"/>
                <w:sz w:val="24"/>
              </w:rPr>
            </w:pPr>
          </w:p>
        </w:tc>
        <w:tc>
          <w:tcPr>
            <w:tcW w:w="457" w:type="dxa"/>
            <w:vAlign w:val="center"/>
          </w:tcPr>
          <w:p w14:paraId="522AE49A">
            <w:pPr>
              <w:jc w:val="center"/>
              <w:rPr>
                <w:rFonts w:hint="eastAsia" w:ascii="仿宋" w:hAnsi="仿宋" w:eastAsia="仿宋"/>
                <w:sz w:val="24"/>
              </w:rPr>
            </w:pPr>
          </w:p>
        </w:tc>
      </w:tr>
      <w:tr w14:paraId="2F356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1989099D">
            <w:pPr>
              <w:jc w:val="center"/>
              <w:rPr>
                <w:rFonts w:hint="eastAsia" w:ascii="仿宋" w:hAnsi="仿宋" w:eastAsia="仿宋" w:cs="仿宋"/>
                <w:sz w:val="24"/>
                <w:lang w:bidi="ar"/>
              </w:rPr>
            </w:pPr>
            <w:r>
              <w:rPr>
                <w:rFonts w:hint="eastAsia" w:ascii="仿宋" w:hAnsi="仿宋" w:eastAsia="仿宋" w:cs="仿宋"/>
                <w:sz w:val="22"/>
                <w:lang w:bidi="ar"/>
              </w:rPr>
              <w:t>15.00</w:t>
            </w:r>
          </w:p>
        </w:tc>
        <w:tc>
          <w:tcPr>
            <w:tcW w:w="6662" w:type="dxa"/>
            <w:vAlign w:val="center"/>
          </w:tcPr>
          <w:p w14:paraId="39428030">
            <w:pPr>
              <w:rPr>
                <w:rFonts w:hint="eastAsia" w:ascii="仿宋" w:hAnsi="仿宋" w:eastAsia="仿宋" w:cs="仿宋"/>
                <w:sz w:val="24"/>
                <w:szCs w:val="20"/>
                <w:lang w:bidi="ar"/>
              </w:rPr>
            </w:pPr>
            <w:r>
              <w:rPr>
                <w:rFonts w:hint="eastAsia" w:ascii="仿宋" w:hAnsi="仿宋" w:eastAsia="仿宋"/>
                <w:color w:val="000000"/>
                <w:sz w:val="24"/>
              </w:rPr>
              <w:t>《关于本次交易摊薄上市公司即期回报的情况及填补措施的议案》</w:t>
            </w:r>
          </w:p>
        </w:tc>
        <w:tc>
          <w:tcPr>
            <w:tcW w:w="1244" w:type="dxa"/>
          </w:tcPr>
          <w:p w14:paraId="473C7519">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75651ABE">
            <w:pPr>
              <w:jc w:val="center"/>
              <w:rPr>
                <w:rFonts w:hint="eastAsia" w:ascii="仿宋" w:hAnsi="仿宋" w:eastAsia="仿宋"/>
                <w:sz w:val="24"/>
              </w:rPr>
            </w:pPr>
          </w:p>
        </w:tc>
        <w:tc>
          <w:tcPr>
            <w:tcW w:w="536" w:type="dxa"/>
            <w:vAlign w:val="center"/>
          </w:tcPr>
          <w:p w14:paraId="42BFE2FC">
            <w:pPr>
              <w:jc w:val="center"/>
              <w:rPr>
                <w:rFonts w:hint="eastAsia" w:ascii="仿宋" w:hAnsi="仿宋" w:eastAsia="仿宋"/>
                <w:sz w:val="24"/>
              </w:rPr>
            </w:pPr>
          </w:p>
        </w:tc>
        <w:tc>
          <w:tcPr>
            <w:tcW w:w="457" w:type="dxa"/>
            <w:vAlign w:val="center"/>
          </w:tcPr>
          <w:p w14:paraId="5673B00B">
            <w:pPr>
              <w:jc w:val="center"/>
              <w:rPr>
                <w:rFonts w:hint="eastAsia" w:ascii="仿宋" w:hAnsi="仿宋" w:eastAsia="仿宋"/>
                <w:sz w:val="24"/>
              </w:rPr>
            </w:pPr>
          </w:p>
        </w:tc>
      </w:tr>
      <w:tr w14:paraId="5DB3F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2FFC1752">
            <w:pPr>
              <w:jc w:val="center"/>
              <w:rPr>
                <w:rFonts w:hint="eastAsia" w:ascii="仿宋" w:hAnsi="仿宋" w:eastAsia="仿宋" w:cs="仿宋"/>
                <w:sz w:val="24"/>
                <w:lang w:bidi="ar"/>
              </w:rPr>
            </w:pPr>
            <w:r>
              <w:rPr>
                <w:rFonts w:hint="eastAsia" w:ascii="仿宋" w:hAnsi="仿宋" w:eastAsia="仿宋" w:cs="仿宋"/>
                <w:sz w:val="22"/>
                <w:lang w:bidi="ar"/>
              </w:rPr>
              <w:t>16.00</w:t>
            </w:r>
          </w:p>
        </w:tc>
        <w:tc>
          <w:tcPr>
            <w:tcW w:w="6662" w:type="dxa"/>
            <w:vAlign w:val="center"/>
          </w:tcPr>
          <w:p w14:paraId="751774A9">
            <w:pPr>
              <w:rPr>
                <w:rFonts w:hint="eastAsia" w:ascii="仿宋" w:hAnsi="仿宋" w:eastAsia="仿宋" w:cs="仿宋"/>
                <w:sz w:val="24"/>
                <w:szCs w:val="20"/>
                <w:lang w:bidi="ar"/>
              </w:rPr>
            </w:pPr>
            <w:r>
              <w:rPr>
                <w:rFonts w:hint="eastAsia" w:ascii="仿宋" w:hAnsi="仿宋" w:eastAsia="仿宋"/>
                <w:color w:val="000000"/>
                <w:sz w:val="24"/>
              </w:rPr>
              <w:t>《关于批准公司重大资产重组暨关联交易有关审计报告、备考审阅报告、评估报告的议案》</w:t>
            </w:r>
          </w:p>
        </w:tc>
        <w:tc>
          <w:tcPr>
            <w:tcW w:w="1244" w:type="dxa"/>
          </w:tcPr>
          <w:p w14:paraId="1FE3695D">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724DD2E6">
            <w:pPr>
              <w:jc w:val="center"/>
              <w:rPr>
                <w:rFonts w:hint="eastAsia" w:ascii="仿宋" w:hAnsi="仿宋" w:eastAsia="仿宋"/>
                <w:sz w:val="24"/>
              </w:rPr>
            </w:pPr>
          </w:p>
        </w:tc>
        <w:tc>
          <w:tcPr>
            <w:tcW w:w="536" w:type="dxa"/>
            <w:vAlign w:val="center"/>
          </w:tcPr>
          <w:p w14:paraId="2EA0B1A6">
            <w:pPr>
              <w:jc w:val="center"/>
              <w:rPr>
                <w:rFonts w:hint="eastAsia" w:ascii="仿宋" w:hAnsi="仿宋" w:eastAsia="仿宋"/>
                <w:sz w:val="24"/>
              </w:rPr>
            </w:pPr>
          </w:p>
        </w:tc>
        <w:tc>
          <w:tcPr>
            <w:tcW w:w="457" w:type="dxa"/>
            <w:vAlign w:val="center"/>
          </w:tcPr>
          <w:p w14:paraId="65CBFCF4">
            <w:pPr>
              <w:jc w:val="center"/>
              <w:rPr>
                <w:rFonts w:hint="eastAsia" w:ascii="仿宋" w:hAnsi="仿宋" w:eastAsia="仿宋"/>
                <w:sz w:val="24"/>
              </w:rPr>
            </w:pPr>
          </w:p>
        </w:tc>
      </w:tr>
      <w:tr w14:paraId="1EE56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5C7F38CB">
            <w:pPr>
              <w:jc w:val="center"/>
              <w:rPr>
                <w:rFonts w:hint="eastAsia" w:ascii="仿宋" w:hAnsi="仿宋" w:eastAsia="仿宋" w:cs="仿宋"/>
                <w:sz w:val="24"/>
                <w:lang w:bidi="ar"/>
              </w:rPr>
            </w:pPr>
            <w:r>
              <w:rPr>
                <w:rFonts w:hint="eastAsia" w:ascii="仿宋" w:hAnsi="仿宋" w:eastAsia="仿宋" w:cs="仿宋"/>
                <w:sz w:val="22"/>
                <w:lang w:bidi="ar"/>
              </w:rPr>
              <w:t>17.00</w:t>
            </w:r>
          </w:p>
        </w:tc>
        <w:tc>
          <w:tcPr>
            <w:tcW w:w="6662" w:type="dxa"/>
            <w:vAlign w:val="center"/>
          </w:tcPr>
          <w:p w14:paraId="17B2ABC0">
            <w:pPr>
              <w:rPr>
                <w:rFonts w:hint="eastAsia" w:ascii="仿宋" w:hAnsi="仿宋" w:eastAsia="仿宋" w:cs="仿宋"/>
                <w:sz w:val="24"/>
                <w:szCs w:val="20"/>
                <w:lang w:bidi="ar"/>
              </w:rPr>
            </w:pPr>
            <w:r>
              <w:rPr>
                <w:rFonts w:hint="eastAsia" w:ascii="仿宋" w:hAnsi="仿宋" w:eastAsia="仿宋"/>
                <w:color w:val="000000"/>
                <w:sz w:val="24"/>
              </w:rPr>
              <w:t>《关于本次交易前十二个月内上市公司购买、出售资产情况的议案》</w:t>
            </w:r>
          </w:p>
        </w:tc>
        <w:tc>
          <w:tcPr>
            <w:tcW w:w="1244" w:type="dxa"/>
          </w:tcPr>
          <w:p w14:paraId="3C739CB9">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3A5032FC">
            <w:pPr>
              <w:jc w:val="center"/>
              <w:rPr>
                <w:rFonts w:hint="eastAsia" w:ascii="仿宋" w:hAnsi="仿宋" w:eastAsia="仿宋"/>
                <w:sz w:val="24"/>
              </w:rPr>
            </w:pPr>
          </w:p>
        </w:tc>
        <w:tc>
          <w:tcPr>
            <w:tcW w:w="536" w:type="dxa"/>
            <w:vAlign w:val="center"/>
          </w:tcPr>
          <w:p w14:paraId="31C0B5DB">
            <w:pPr>
              <w:jc w:val="center"/>
              <w:rPr>
                <w:rFonts w:hint="eastAsia" w:ascii="仿宋" w:hAnsi="仿宋" w:eastAsia="仿宋"/>
                <w:sz w:val="24"/>
              </w:rPr>
            </w:pPr>
          </w:p>
        </w:tc>
        <w:tc>
          <w:tcPr>
            <w:tcW w:w="457" w:type="dxa"/>
            <w:vAlign w:val="center"/>
          </w:tcPr>
          <w:p w14:paraId="490D50E6">
            <w:pPr>
              <w:jc w:val="center"/>
              <w:rPr>
                <w:rFonts w:hint="eastAsia" w:ascii="仿宋" w:hAnsi="仿宋" w:eastAsia="仿宋"/>
                <w:sz w:val="24"/>
              </w:rPr>
            </w:pPr>
          </w:p>
        </w:tc>
      </w:tr>
      <w:tr w14:paraId="430A2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41DBD37C">
            <w:pPr>
              <w:jc w:val="center"/>
              <w:rPr>
                <w:rFonts w:hint="eastAsia" w:ascii="仿宋" w:hAnsi="仿宋" w:eastAsia="仿宋" w:cs="仿宋"/>
                <w:sz w:val="24"/>
                <w:lang w:bidi="ar"/>
              </w:rPr>
            </w:pPr>
            <w:r>
              <w:rPr>
                <w:rFonts w:hint="eastAsia" w:ascii="仿宋" w:hAnsi="仿宋" w:eastAsia="仿宋" w:cs="仿宋"/>
                <w:sz w:val="22"/>
                <w:lang w:bidi="ar"/>
              </w:rPr>
              <w:t>18.00</w:t>
            </w:r>
          </w:p>
        </w:tc>
        <w:tc>
          <w:tcPr>
            <w:tcW w:w="6662" w:type="dxa"/>
            <w:vAlign w:val="center"/>
          </w:tcPr>
          <w:p w14:paraId="294D1C42">
            <w:pPr>
              <w:rPr>
                <w:rFonts w:hint="eastAsia" w:ascii="仿宋" w:hAnsi="仿宋" w:eastAsia="仿宋" w:cs="仿宋"/>
                <w:sz w:val="24"/>
                <w:szCs w:val="20"/>
                <w:lang w:bidi="ar"/>
              </w:rPr>
            </w:pPr>
            <w:r>
              <w:rPr>
                <w:rFonts w:hint="eastAsia" w:ascii="仿宋" w:hAnsi="仿宋" w:eastAsia="仿宋"/>
                <w:color w:val="000000"/>
                <w:sz w:val="24"/>
              </w:rPr>
              <w:t>《关于本次交易采取的保密措施及保密制度的议案》</w:t>
            </w:r>
          </w:p>
        </w:tc>
        <w:tc>
          <w:tcPr>
            <w:tcW w:w="1244" w:type="dxa"/>
          </w:tcPr>
          <w:p w14:paraId="0E41CC26">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0D417BD0">
            <w:pPr>
              <w:jc w:val="center"/>
              <w:rPr>
                <w:rFonts w:hint="eastAsia" w:ascii="仿宋" w:hAnsi="仿宋" w:eastAsia="仿宋"/>
                <w:sz w:val="24"/>
              </w:rPr>
            </w:pPr>
          </w:p>
        </w:tc>
        <w:tc>
          <w:tcPr>
            <w:tcW w:w="536" w:type="dxa"/>
            <w:vAlign w:val="center"/>
          </w:tcPr>
          <w:p w14:paraId="2437A245">
            <w:pPr>
              <w:jc w:val="center"/>
              <w:rPr>
                <w:rFonts w:hint="eastAsia" w:ascii="仿宋" w:hAnsi="仿宋" w:eastAsia="仿宋"/>
                <w:sz w:val="24"/>
              </w:rPr>
            </w:pPr>
          </w:p>
        </w:tc>
        <w:tc>
          <w:tcPr>
            <w:tcW w:w="457" w:type="dxa"/>
            <w:vAlign w:val="center"/>
          </w:tcPr>
          <w:p w14:paraId="05590464">
            <w:pPr>
              <w:jc w:val="center"/>
              <w:rPr>
                <w:rFonts w:hint="eastAsia" w:ascii="仿宋" w:hAnsi="仿宋" w:eastAsia="仿宋"/>
                <w:sz w:val="24"/>
              </w:rPr>
            </w:pPr>
          </w:p>
        </w:tc>
      </w:tr>
      <w:tr w14:paraId="0DF7F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76F5688A">
            <w:pPr>
              <w:jc w:val="center"/>
              <w:rPr>
                <w:rFonts w:hint="eastAsia" w:ascii="仿宋" w:hAnsi="仿宋" w:eastAsia="仿宋" w:cs="仿宋"/>
                <w:sz w:val="24"/>
                <w:lang w:bidi="ar"/>
              </w:rPr>
            </w:pPr>
            <w:r>
              <w:rPr>
                <w:rFonts w:hint="eastAsia" w:ascii="仿宋" w:hAnsi="仿宋" w:eastAsia="仿宋" w:cs="仿宋"/>
                <w:sz w:val="22"/>
                <w:lang w:bidi="ar"/>
              </w:rPr>
              <w:t>19.00</w:t>
            </w:r>
          </w:p>
        </w:tc>
        <w:tc>
          <w:tcPr>
            <w:tcW w:w="6662" w:type="dxa"/>
            <w:vAlign w:val="center"/>
          </w:tcPr>
          <w:p w14:paraId="3FB8707E">
            <w:pPr>
              <w:rPr>
                <w:rFonts w:hint="eastAsia" w:ascii="仿宋" w:hAnsi="仿宋" w:eastAsia="仿宋" w:cs="仿宋"/>
                <w:sz w:val="24"/>
                <w:szCs w:val="20"/>
                <w:lang w:bidi="ar"/>
              </w:rPr>
            </w:pPr>
            <w:r>
              <w:rPr>
                <w:rFonts w:hint="eastAsia" w:ascii="仿宋" w:hAnsi="仿宋" w:eastAsia="仿宋"/>
                <w:color w:val="000000"/>
                <w:sz w:val="24"/>
              </w:rPr>
              <w:t>《关于本次交易方案调整不构成重大调整的议案》</w:t>
            </w:r>
          </w:p>
        </w:tc>
        <w:tc>
          <w:tcPr>
            <w:tcW w:w="1244" w:type="dxa"/>
          </w:tcPr>
          <w:p w14:paraId="21C05D14">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6BBF90CB">
            <w:pPr>
              <w:jc w:val="center"/>
              <w:rPr>
                <w:rFonts w:hint="eastAsia" w:ascii="仿宋" w:hAnsi="仿宋" w:eastAsia="仿宋"/>
                <w:sz w:val="24"/>
              </w:rPr>
            </w:pPr>
          </w:p>
        </w:tc>
        <w:tc>
          <w:tcPr>
            <w:tcW w:w="536" w:type="dxa"/>
            <w:vAlign w:val="center"/>
          </w:tcPr>
          <w:p w14:paraId="2F22B55B">
            <w:pPr>
              <w:jc w:val="center"/>
              <w:rPr>
                <w:rFonts w:hint="eastAsia" w:ascii="仿宋" w:hAnsi="仿宋" w:eastAsia="仿宋"/>
                <w:sz w:val="24"/>
              </w:rPr>
            </w:pPr>
          </w:p>
        </w:tc>
        <w:tc>
          <w:tcPr>
            <w:tcW w:w="457" w:type="dxa"/>
            <w:vAlign w:val="center"/>
          </w:tcPr>
          <w:p w14:paraId="61943667">
            <w:pPr>
              <w:jc w:val="center"/>
              <w:rPr>
                <w:rFonts w:hint="eastAsia" w:ascii="仿宋" w:hAnsi="仿宋" w:eastAsia="仿宋"/>
                <w:sz w:val="24"/>
              </w:rPr>
            </w:pPr>
          </w:p>
        </w:tc>
      </w:tr>
      <w:tr w14:paraId="3B2BF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7E049764">
            <w:pPr>
              <w:jc w:val="center"/>
              <w:rPr>
                <w:rFonts w:hint="eastAsia" w:ascii="仿宋" w:hAnsi="仿宋" w:eastAsia="仿宋" w:cs="仿宋"/>
                <w:sz w:val="24"/>
                <w:lang w:bidi="ar"/>
              </w:rPr>
            </w:pPr>
            <w:r>
              <w:rPr>
                <w:rFonts w:hint="eastAsia" w:ascii="仿宋" w:hAnsi="仿宋" w:eastAsia="仿宋" w:cs="仿宋"/>
                <w:sz w:val="22"/>
                <w:lang w:bidi="ar"/>
              </w:rPr>
              <w:t>20.00</w:t>
            </w:r>
          </w:p>
        </w:tc>
        <w:tc>
          <w:tcPr>
            <w:tcW w:w="6662" w:type="dxa"/>
            <w:vAlign w:val="center"/>
          </w:tcPr>
          <w:p w14:paraId="1130CCD2">
            <w:pPr>
              <w:rPr>
                <w:rFonts w:hint="eastAsia" w:ascii="仿宋" w:hAnsi="仿宋" w:eastAsia="仿宋" w:cs="仿宋"/>
                <w:sz w:val="24"/>
                <w:szCs w:val="20"/>
                <w:lang w:bidi="ar"/>
              </w:rPr>
            </w:pPr>
            <w:r>
              <w:rPr>
                <w:rFonts w:hint="eastAsia" w:ascii="仿宋" w:hAnsi="仿宋" w:eastAsia="仿宋"/>
                <w:color w:val="000000"/>
                <w:sz w:val="24"/>
              </w:rPr>
              <w:t>《关于本次交易是否存在直接或间接有偿聘请其他第三方机构和个人的议案》</w:t>
            </w:r>
          </w:p>
        </w:tc>
        <w:tc>
          <w:tcPr>
            <w:tcW w:w="1244" w:type="dxa"/>
          </w:tcPr>
          <w:p w14:paraId="182E4093">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4170084A">
            <w:pPr>
              <w:jc w:val="center"/>
              <w:rPr>
                <w:rFonts w:hint="eastAsia" w:ascii="仿宋" w:hAnsi="仿宋" w:eastAsia="仿宋"/>
                <w:sz w:val="24"/>
              </w:rPr>
            </w:pPr>
          </w:p>
        </w:tc>
        <w:tc>
          <w:tcPr>
            <w:tcW w:w="536" w:type="dxa"/>
            <w:vAlign w:val="center"/>
          </w:tcPr>
          <w:p w14:paraId="01FAE444">
            <w:pPr>
              <w:jc w:val="center"/>
              <w:rPr>
                <w:rFonts w:hint="eastAsia" w:ascii="仿宋" w:hAnsi="仿宋" w:eastAsia="仿宋"/>
                <w:sz w:val="24"/>
              </w:rPr>
            </w:pPr>
          </w:p>
        </w:tc>
        <w:tc>
          <w:tcPr>
            <w:tcW w:w="457" w:type="dxa"/>
            <w:vAlign w:val="center"/>
          </w:tcPr>
          <w:p w14:paraId="1113AEF7">
            <w:pPr>
              <w:jc w:val="center"/>
              <w:rPr>
                <w:rFonts w:hint="eastAsia" w:ascii="仿宋" w:hAnsi="仿宋" w:eastAsia="仿宋"/>
                <w:sz w:val="24"/>
              </w:rPr>
            </w:pPr>
          </w:p>
        </w:tc>
      </w:tr>
      <w:tr w14:paraId="3FA92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21C75572">
            <w:pPr>
              <w:jc w:val="center"/>
              <w:rPr>
                <w:rFonts w:hint="eastAsia" w:ascii="仿宋" w:hAnsi="仿宋" w:eastAsia="仿宋" w:cs="仿宋"/>
                <w:sz w:val="24"/>
                <w:lang w:bidi="ar"/>
              </w:rPr>
            </w:pPr>
            <w:r>
              <w:rPr>
                <w:rFonts w:hint="eastAsia" w:ascii="仿宋" w:hAnsi="仿宋" w:eastAsia="仿宋" w:cs="仿宋"/>
                <w:sz w:val="22"/>
                <w:lang w:bidi="ar"/>
              </w:rPr>
              <w:t>21.00</w:t>
            </w:r>
          </w:p>
        </w:tc>
        <w:tc>
          <w:tcPr>
            <w:tcW w:w="6662" w:type="dxa"/>
            <w:vAlign w:val="center"/>
          </w:tcPr>
          <w:p w14:paraId="7725B3DA">
            <w:pPr>
              <w:rPr>
                <w:rFonts w:hint="eastAsia" w:ascii="仿宋" w:hAnsi="仿宋" w:eastAsia="仿宋" w:cs="仿宋"/>
                <w:sz w:val="24"/>
                <w:szCs w:val="20"/>
                <w:lang w:bidi="ar"/>
              </w:rPr>
            </w:pPr>
            <w:r>
              <w:rPr>
                <w:rFonts w:hint="eastAsia" w:ascii="仿宋" w:hAnsi="仿宋" w:eastAsia="仿宋"/>
                <w:color w:val="000000"/>
                <w:sz w:val="24"/>
              </w:rPr>
              <w:t>《关于评估机构的独立性、评估假设前提的合理性、评估方法与评估目的的相关性以及评估定价公允性的议案》</w:t>
            </w:r>
          </w:p>
        </w:tc>
        <w:tc>
          <w:tcPr>
            <w:tcW w:w="1244" w:type="dxa"/>
          </w:tcPr>
          <w:p w14:paraId="7C71B04C">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3085486D">
            <w:pPr>
              <w:jc w:val="center"/>
              <w:rPr>
                <w:rFonts w:hint="eastAsia" w:ascii="仿宋" w:hAnsi="仿宋" w:eastAsia="仿宋"/>
                <w:sz w:val="24"/>
              </w:rPr>
            </w:pPr>
          </w:p>
        </w:tc>
        <w:tc>
          <w:tcPr>
            <w:tcW w:w="536" w:type="dxa"/>
            <w:vAlign w:val="center"/>
          </w:tcPr>
          <w:p w14:paraId="043837F9">
            <w:pPr>
              <w:jc w:val="center"/>
              <w:rPr>
                <w:rFonts w:hint="eastAsia" w:ascii="仿宋" w:hAnsi="仿宋" w:eastAsia="仿宋"/>
                <w:sz w:val="24"/>
              </w:rPr>
            </w:pPr>
          </w:p>
        </w:tc>
        <w:tc>
          <w:tcPr>
            <w:tcW w:w="457" w:type="dxa"/>
            <w:vAlign w:val="center"/>
          </w:tcPr>
          <w:p w14:paraId="7BC7EBAC">
            <w:pPr>
              <w:jc w:val="center"/>
              <w:rPr>
                <w:rFonts w:hint="eastAsia" w:ascii="仿宋" w:hAnsi="仿宋" w:eastAsia="仿宋"/>
                <w:sz w:val="24"/>
              </w:rPr>
            </w:pPr>
          </w:p>
        </w:tc>
      </w:tr>
      <w:tr w14:paraId="1DD4C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57B2DBB3">
            <w:pPr>
              <w:jc w:val="center"/>
              <w:rPr>
                <w:rFonts w:hint="eastAsia" w:ascii="仿宋" w:hAnsi="仿宋" w:eastAsia="仿宋" w:cs="仿宋"/>
                <w:sz w:val="24"/>
                <w:lang w:bidi="ar"/>
              </w:rPr>
            </w:pPr>
            <w:r>
              <w:rPr>
                <w:rFonts w:hint="eastAsia" w:ascii="仿宋" w:hAnsi="仿宋" w:eastAsia="仿宋" w:cs="仿宋"/>
                <w:sz w:val="22"/>
                <w:lang w:bidi="ar"/>
              </w:rPr>
              <w:t>22.00</w:t>
            </w:r>
          </w:p>
        </w:tc>
        <w:tc>
          <w:tcPr>
            <w:tcW w:w="6662" w:type="dxa"/>
            <w:vAlign w:val="center"/>
          </w:tcPr>
          <w:p w14:paraId="03A34A08">
            <w:pPr>
              <w:rPr>
                <w:rFonts w:hint="eastAsia" w:ascii="仿宋" w:hAnsi="仿宋" w:eastAsia="仿宋" w:cs="仿宋"/>
                <w:sz w:val="24"/>
                <w:szCs w:val="20"/>
                <w:lang w:bidi="ar"/>
              </w:rPr>
            </w:pPr>
            <w:r>
              <w:rPr>
                <w:rFonts w:hint="eastAsia" w:ascii="仿宋" w:hAnsi="仿宋" w:eastAsia="仿宋"/>
                <w:color w:val="000000"/>
                <w:sz w:val="24"/>
              </w:rPr>
              <w:t>《关于提请股东会授权董事会办理本次发行股份及支付现金购买资产并募集配套资金相关事宜的议案》</w:t>
            </w:r>
          </w:p>
        </w:tc>
        <w:tc>
          <w:tcPr>
            <w:tcW w:w="1244" w:type="dxa"/>
          </w:tcPr>
          <w:p w14:paraId="2A5BCCE1">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1ECFA184">
            <w:pPr>
              <w:jc w:val="center"/>
              <w:rPr>
                <w:rFonts w:hint="eastAsia" w:ascii="仿宋" w:hAnsi="仿宋" w:eastAsia="仿宋"/>
                <w:sz w:val="24"/>
              </w:rPr>
            </w:pPr>
          </w:p>
        </w:tc>
        <w:tc>
          <w:tcPr>
            <w:tcW w:w="536" w:type="dxa"/>
            <w:vAlign w:val="center"/>
          </w:tcPr>
          <w:p w14:paraId="1E740D43">
            <w:pPr>
              <w:jc w:val="center"/>
              <w:rPr>
                <w:rFonts w:hint="eastAsia" w:ascii="仿宋" w:hAnsi="仿宋" w:eastAsia="仿宋"/>
                <w:sz w:val="24"/>
              </w:rPr>
            </w:pPr>
          </w:p>
        </w:tc>
        <w:tc>
          <w:tcPr>
            <w:tcW w:w="457" w:type="dxa"/>
            <w:vAlign w:val="center"/>
          </w:tcPr>
          <w:p w14:paraId="652D81AE">
            <w:pPr>
              <w:jc w:val="center"/>
              <w:rPr>
                <w:rFonts w:hint="eastAsia" w:ascii="仿宋" w:hAnsi="仿宋" w:eastAsia="仿宋"/>
                <w:sz w:val="24"/>
              </w:rPr>
            </w:pPr>
          </w:p>
        </w:tc>
      </w:tr>
      <w:tr w14:paraId="5629F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14:paraId="08101E1F">
            <w:pPr>
              <w:jc w:val="center"/>
              <w:rPr>
                <w:rFonts w:hint="eastAsia" w:ascii="仿宋" w:hAnsi="仿宋" w:eastAsia="仿宋" w:cs="仿宋"/>
                <w:sz w:val="24"/>
                <w:lang w:bidi="ar"/>
              </w:rPr>
            </w:pPr>
            <w:r>
              <w:rPr>
                <w:rFonts w:hint="eastAsia" w:ascii="仿宋" w:hAnsi="仿宋" w:eastAsia="仿宋" w:cs="仿宋"/>
                <w:sz w:val="22"/>
                <w:lang w:bidi="ar"/>
              </w:rPr>
              <w:t>23.00</w:t>
            </w:r>
          </w:p>
        </w:tc>
        <w:tc>
          <w:tcPr>
            <w:tcW w:w="6662" w:type="dxa"/>
            <w:vAlign w:val="center"/>
          </w:tcPr>
          <w:p w14:paraId="6D604315">
            <w:pPr>
              <w:rPr>
                <w:rFonts w:hint="eastAsia" w:ascii="仿宋" w:hAnsi="仿宋" w:eastAsia="仿宋" w:cs="仿宋"/>
                <w:sz w:val="24"/>
                <w:szCs w:val="20"/>
                <w:lang w:bidi="ar"/>
              </w:rPr>
            </w:pPr>
            <w:r>
              <w:rPr>
                <w:rFonts w:hint="eastAsia" w:ascii="仿宋" w:hAnsi="仿宋" w:eastAsia="仿宋"/>
                <w:color w:val="000000"/>
                <w:sz w:val="24"/>
              </w:rPr>
              <w:t>《关于续聘2025年度审计机构的议案》</w:t>
            </w:r>
          </w:p>
        </w:tc>
        <w:tc>
          <w:tcPr>
            <w:tcW w:w="1244" w:type="dxa"/>
          </w:tcPr>
          <w:p w14:paraId="20FA62D5">
            <w:pPr>
              <w:jc w:val="center"/>
              <w:rPr>
                <w:rFonts w:hint="eastAsia" w:ascii="仿宋" w:hAnsi="仿宋" w:eastAsia="仿宋"/>
                <w:sz w:val="24"/>
              </w:rPr>
            </w:pPr>
            <w:r>
              <w:rPr>
                <w:rFonts w:hint="eastAsia" w:ascii="仿宋" w:hAnsi="仿宋" w:eastAsia="仿宋" w:cs="仿宋"/>
                <w:sz w:val="24"/>
                <w:lang w:bidi="ar"/>
              </w:rPr>
              <w:t>√</w:t>
            </w:r>
          </w:p>
        </w:tc>
        <w:tc>
          <w:tcPr>
            <w:tcW w:w="457" w:type="dxa"/>
            <w:vAlign w:val="center"/>
          </w:tcPr>
          <w:p w14:paraId="40AE55ED">
            <w:pPr>
              <w:jc w:val="center"/>
              <w:rPr>
                <w:rFonts w:hint="eastAsia" w:ascii="仿宋" w:hAnsi="仿宋" w:eastAsia="仿宋"/>
                <w:sz w:val="24"/>
              </w:rPr>
            </w:pPr>
          </w:p>
        </w:tc>
        <w:tc>
          <w:tcPr>
            <w:tcW w:w="536" w:type="dxa"/>
            <w:vAlign w:val="center"/>
          </w:tcPr>
          <w:p w14:paraId="7B23490C">
            <w:pPr>
              <w:jc w:val="center"/>
              <w:rPr>
                <w:rFonts w:hint="eastAsia" w:ascii="仿宋" w:hAnsi="仿宋" w:eastAsia="仿宋"/>
                <w:sz w:val="24"/>
              </w:rPr>
            </w:pPr>
          </w:p>
        </w:tc>
        <w:tc>
          <w:tcPr>
            <w:tcW w:w="457" w:type="dxa"/>
            <w:vAlign w:val="center"/>
          </w:tcPr>
          <w:p w14:paraId="13B65D67">
            <w:pPr>
              <w:jc w:val="center"/>
              <w:rPr>
                <w:rFonts w:hint="eastAsia" w:ascii="仿宋" w:hAnsi="仿宋" w:eastAsia="仿宋"/>
                <w:sz w:val="24"/>
              </w:rPr>
            </w:pPr>
          </w:p>
        </w:tc>
      </w:tr>
      <w:tr w14:paraId="6FF11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91" w:type="dxa"/>
            <w:gridSpan w:val="6"/>
            <w:vAlign w:val="center"/>
          </w:tcPr>
          <w:p w14:paraId="67CC9A77">
            <w:pPr>
              <w:jc w:val="left"/>
              <w:rPr>
                <w:rFonts w:hint="eastAsia" w:ascii="仿宋" w:hAnsi="仿宋" w:eastAsia="仿宋"/>
                <w:sz w:val="24"/>
              </w:rPr>
            </w:pPr>
            <w:r>
              <w:rPr>
                <w:rFonts w:hint="eastAsia" w:ascii="仿宋" w:hAnsi="仿宋" w:eastAsia="仿宋"/>
                <w:sz w:val="24"/>
              </w:rPr>
              <w:t>注：</w:t>
            </w:r>
          </w:p>
          <w:p w14:paraId="2F4EC8B5">
            <w:pPr>
              <w:jc w:val="left"/>
              <w:rPr>
                <w:rFonts w:hint="eastAsia" w:ascii="仿宋" w:hAnsi="仿宋" w:eastAsia="仿宋"/>
                <w:sz w:val="24"/>
              </w:rPr>
            </w:pPr>
            <w:r>
              <w:rPr>
                <w:rFonts w:hint="eastAsia" w:ascii="仿宋" w:hAnsi="仿宋" w:eastAsia="仿宋"/>
                <w:sz w:val="24"/>
              </w:rPr>
              <w:t>1.对于非累积投票提案，请在“同意”、“反对”或“弃权”栏中选择一项打“√”，多选无效，不填表示弃权；对于累积投票提案，填写投给某候选人的选举票数。</w:t>
            </w:r>
          </w:p>
          <w:p w14:paraId="7C769CCB">
            <w:pPr>
              <w:jc w:val="left"/>
              <w:rPr>
                <w:rFonts w:hint="eastAsia" w:ascii="仿宋" w:hAnsi="仿宋" w:eastAsia="仿宋"/>
                <w:sz w:val="24"/>
              </w:rPr>
            </w:pPr>
            <w:r>
              <w:rPr>
                <w:rFonts w:hint="eastAsia" w:ascii="仿宋" w:hAnsi="仿宋" w:eastAsia="仿宋"/>
                <w:sz w:val="24"/>
              </w:rPr>
              <w:t>2.委托人未作任何投票指示，则受托人可以按照自己的意愿表决。</w:t>
            </w:r>
          </w:p>
          <w:p w14:paraId="6D6A1E2A">
            <w:pPr>
              <w:jc w:val="left"/>
              <w:rPr>
                <w:rFonts w:hint="eastAsia" w:ascii="仿宋" w:hAnsi="仿宋" w:eastAsia="仿宋"/>
                <w:sz w:val="24"/>
              </w:rPr>
            </w:pPr>
            <w:r>
              <w:rPr>
                <w:rFonts w:hint="eastAsia" w:ascii="仿宋" w:hAnsi="仿宋" w:eastAsia="仿宋"/>
                <w:sz w:val="24"/>
              </w:rPr>
              <w:t>3.本授权委托书的复印件或按以上格式自制均有效。</w:t>
            </w:r>
          </w:p>
          <w:p w14:paraId="1B142C38">
            <w:pPr>
              <w:jc w:val="left"/>
              <w:rPr>
                <w:rFonts w:hint="eastAsia" w:ascii="仿宋" w:hAnsi="仿宋" w:eastAsia="仿宋"/>
                <w:sz w:val="24"/>
              </w:rPr>
            </w:pPr>
            <w:r>
              <w:rPr>
                <w:rFonts w:hint="eastAsia" w:ascii="仿宋" w:hAnsi="仿宋" w:eastAsia="仿宋"/>
                <w:sz w:val="24"/>
              </w:rPr>
              <w:t>4.本授权委托书应于会议召开当日前一工作日前填妥并通过专人、邮寄、传真或电子邮件形式送达本公司。</w:t>
            </w:r>
          </w:p>
        </w:tc>
      </w:tr>
    </w:tbl>
    <w:p w14:paraId="4B8DE038">
      <w:pPr>
        <w:tabs>
          <w:tab w:val="left" w:pos="851"/>
          <w:tab w:val="left" w:pos="1418"/>
        </w:tabs>
        <w:adjustRightInd w:val="0"/>
        <w:snapToGrid w:val="0"/>
        <w:spacing w:line="360" w:lineRule="auto"/>
        <w:jc w:val="left"/>
        <w:rPr>
          <w:rFonts w:hint="eastAsia" w:ascii="仿宋" w:hAnsi="仿宋" w:eastAsia="仿宋" w:cs="仿宋"/>
          <w:sz w:val="28"/>
          <w:szCs w:val="28"/>
        </w:rPr>
      </w:pPr>
      <w:r>
        <w:rPr>
          <w:rFonts w:hint="eastAsia" w:ascii="仿宋" w:hAnsi="仿宋" w:eastAsia="仿宋" w:cs="仿宋"/>
          <w:sz w:val="28"/>
          <w:szCs w:val="28"/>
          <w:lang w:bidi="ar"/>
        </w:rPr>
        <w:t xml:space="preserve">委托人姓名或名称（签章）：         </w:t>
      </w:r>
    </w:p>
    <w:p w14:paraId="41FC2581">
      <w:pPr>
        <w:tabs>
          <w:tab w:val="left" w:pos="851"/>
          <w:tab w:val="left" w:pos="1418"/>
        </w:tabs>
        <w:adjustRightInd w:val="0"/>
        <w:snapToGrid w:val="0"/>
        <w:spacing w:line="360" w:lineRule="auto"/>
        <w:jc w:val="left"/>
        <w:rPr>
          <w:rFonts w:hint="eastAsia" w:ascii="仿宋" w:hAnsi="仿宋" w:eastAsia="仿宋" w:cs="仿宋"/>
          <w:sz w:val="28"/>
          <w:szCs w:val="28"/>
        </w:rPr>
      </w:pPr>
      <w:r>
        <w:rPr>
          <w:rFonts w:hint="eastAsia" w:ascii="仿宋" w:hAnsi="仿宋" w:eastAsia="仿宋" w:cs="仿宋"/>
          <w:sz w:val="28"/>
          <w:szCs w:val="28"/>
          <w:lang w:bidi="ar"/>
        </w:rPr>
        <w:t xml:space="preserve">委托人持股数： </w:t>
      </w:r>
    </w:p>
    <w:p w14:paraId="2C052373">
      <w:pPr>
        <w:tabs>
          <w:tab w:val="left" w:pos="851"/>
          <w:tab w:val="left" w:pos="1418"/>
        </w:tabs>
        <w:adjustRightInd w:val="0"/>
        <w:snapToGrid w:val="0"/>
        <w:spacing w:line="360" w:lineRule="auto"/>
        <w:jc w:val="left"/>
        <w:rPr>
          <w:rFonts w:hint="eastAsia" w:ascii="仿宋" w:hAnsi="仿宋" w:eastAsia="仿宋" w:cs="仿宋"/>
          <w:sz w:val="28"/>
          <w:szCs w:val="28"/>
        </w:rPr>
      </w:pPr>
      <w:r>
        <w:rPr>
          <w:rFonts w:hint="eastAsia" w:ascii="仿宋" w:hAnsi="仿宋" w:eastAsia="仿宋" w:cs="仿宋"/>
          <w:sz w:val="28"/>
          <w:szCs w:val="28"/>
          <w:lang w:bidi="ar"/>
        </w:rPr>
        <w:t>委托人身份证号码/统一社会信用代码：</w:t>
      </w:r>
    </w:p>
    <w:p w14:paraId="50C2D531">
      <w:pPr>
        <w:tabs>
          <w:tab w:val="left" w:pos="851"/>
          <w:tab w:val="left" w:pos="1418"/>
        </w:tabs>
        <w:adjustRightInd w:val="0"/>
        <w:snapToGrid w:val="0"/>
        <w:spacing w:line="360" w:lineRule="auto"/>
        <w:jc w:val="left"/>
        <w:rPr>
          <w:rFonts w:hint="eastAsia" w:ascii="仿宋" w:hAnsi="仿宋" w:eastAsia="仿宋" w:cs="仿宋"/>
          <w:sz w:val="28"/>
          <w:szCs w:val="28"/>
        </w:rPr>
      </w:pPr>
      <w:r>
        <w:rPr>
          <w:rFonts w:hint="eastAsia" w:ascii="仿宋" w:hAnsi="仿宋" w:eastAsia="仿宋" w:cs="仿宋"/>
          <w:sz w:val="28"/>
          <w:szCs w:val="28"/>
          <w:lang w:bidi="ar"/>
        </w:rPr>
        <w:t>委托人股东账户：</w:t>
      </w:r>
    </w:p>
    <w:p w14:paraId="5474E745">
      <w:pPr>
        <w:tabs>
          <w:tab w:val="left" w:pos="851"/>
          <w:tab w:val="left" w:pos="1418"/>
        </w:tabs>
        <w:adjustRightInd w:val="0"/>
        <w:snapToGrid w:val="0"/>
        <w:spacing w:line="360" w:lineRule="auto"/>
        <w:jc w:val="left"/>
        <w:rPr>
          <w:rFonts w:hint="eastAsia" w:ascii="仿宋" w:hAnsi="仿宋" w:eastAsia="仿宋" w:cs="仿宋"/>
          <w:sz w:val="28"/>
          <w:szCs w:val="28"/>
        </w:rPr>
      </w:pPr>
      <w:r>
        <w:rPr>
          <w:rFonts w:hint="eastAsia" w:ascii="仿宋" w:hAnsi="仿宋" w:eastAsia="仿宋" w:cs="仿宋"/>
          <w:sz w:val="28"/>
          <w:szCs w:val="28"/>
          <w:lang w:bidi="ar"/>
        </w:rPr>
        <w:t xml:space="preserve">受托人签名：                      </w:t>
      </w:r>
    </w:p>
    <w:p w14:paraId="3A62D199">
      <w:pPr>
        <w:tabs>
          <w:tab w:val="left" w:pos="851"/>
          <w:tab w:val="left" w:pos="1418"/>
        </w:tabs>
        <w:adjustRightInd w:val="0"/>
        <w:snapToGrid w:val="0"/>
        <w:spacing w:line="360" w:lineRule="auto"/>
        <w:jc w:val="left"/>
        <w:rPr>
          <w:rFonts w:hint="eastAsia" w:ascii="仿宋" w:hAnsi="仿宋" w:eastAsia="仿宋" w:cs="仿宋"/>
          <w:sz w:val="28"/>
          <w:szCs w:val="28"/>
        </w:rPr>
      </w:pPr>
      <w:r>
        <w:rPr>
          <w:rFonts w:hint="eastAsia" w:ascii="仿宋" w:hAnsi="仿宋" w:eastAsia="仿宋" w:cs="仿宋"/>
          <w:sz w:val="28"/>
          <w:szCs w:val="28"/>
          <w:lang w:bidi="ar"/>
        </w:rPr>
        <w:t>受托人身份证号码：</w:t>
      </w:r>
    </w:p>
    <w:p w14:paraId="5D9EA720">
      <w:pPr>
        <w:tabs>
          <w:tab w:val="left" w:pos="851"/>
          <w:tab w:val="left" w:pos="1418"/>
        </w:tabs>
        <w:adjustRightInd w:val="0"/>
        <w:snapToGrid w:val="0"/>
        <w:spacing w:line="360" w:lineRule="auto"/>
        <w:jc w:val="left"/>
        <w:rPr>
          <w:rFonts w:hint="eastAsia" w:ascii="仿宋" w:hAnsi="仿宋" w:eastAsia="仿宋" w:cs="仿宋"/>
          <w:sz w:val="28"/>
          <w:szCs w:val="28"/>
        </w:rPr>
      </w:pPr>
      <w:r>
        <w:rPr>
          <w:rFonts w:hint="eastAsia" w:ascii="仿宋" w:hAnsi="仿宋" w:eastAsia="仿宋" w:cs="仿宋"/>
          <w:sz w:val="28"/>
          <w:szCs w:val="28"/>
          <w:lang w:bidi="ar"/>
        </w:rPr>
        <w:t xml:space="preserve">委托有效期至：   年   月   日 </w:t>
      </w:r>
    </w:p>
    <w:p w14:paraId="508E012B">
      <w:pPr>
        <w:tabs>
          <w:tab w:val="left" w:pos="851"/>
          <w:tab w:val="left" w:pos="1418"/>
        </w:tabs>
        <w:adjustRightInd w:val="0"/>
        <w:snapToGrid w:val="0"/>
        <w:spacing w:line="360" w:lineRule="auto"/>
        <w:jc w:val="left"/>
        <w:rPr>
          <w:rFonts w:hint="eastAsia" w:ascii="仿宋" w:hAnsi="仿宋" w:eastAsia="仿宋" w:cs="仿宋"/>
          <w:sz w:val="28"/>
          <w:szCs w:val="28"/>
        </w:rPr>
      </w:pPr>
      <w:r>
        <w:rPr>
          <w:rFonts w:hint="eastAsia" w:ascii="仿宋" w:hAnsi="仿宋" w:eastAsia="仿宋" w:cs="仿宋"/>
          <w:sz w:val="28"/>
          <w:szCs w:val="28"/>
          <w:lang w:bidi="ar"/>
        </w:rPr>
        <w:t>委托日期：   年   月   日</w:t>
      </w:r>
    </w:p>
    <w:p w14:paraId="02DDCEE8">
      <w:pPr>
        <w:tabs>
          <w:tab w:val="left" w:pos="851"/>
          <w:tab w:val="left" w:pos="1418"/>
        </w:tabs>
        <w:spacing w:line="360" w:lineRule="auto"/>
        <w:jc w:val="left"/>
        <w:rPr>
          <w:rFonts w:hint="eastAsia" w:ascii="仿宋" w:hAnsi="仿宋" w:eastAsia="仿宋" w:cs="仿宋"/>
          <w:sz w:val="24"/>
          <w:szCs w:val="28"/>
          <w:lang w:bidi="ar"/>
        </w:rPr>
      </w:pPr>
      <w:r>
        <w:rPr>
          <w:rFonts w:hint="eastAsia" w:ascii="仿宋" w:hAnsi="仿宋" w:eastAsia="仿宋" w:cs="仿宋"/>
          <w:sz w:val="24"/>
          <w:szCs w:val="28"/>
          <w:lang w:bidi="ar"/>
        </w:rPr>
        <w:t>（注：授权委托书剪报、复印或按以上格式自制均有效；单位委托必须加盖单位公章。）</w:t>
      </w:r>
    </w:p>
    <w:p w14:paraId="0A8BD51E">
      <w:pPr>
        <w:widowControl/>
        <w:jc w:val="left"/>
        <w:rPr>
          <w:rFonts w:hint="eastAsia" w:ascii="仿宋" w:hAnsi="仿宋" w:eastAsia="仿宋" w:cs="仿宋"/>
          <w:sz w:val="24"/>
          <w:szCs w:val="28"/>
          <w:lang w:bidi="ar"/>
        </w:rPr>
      </w:pPr>
      <w:r>
        <w:rPr>
          <w:rFonts w:ascii="仿宋" w:hAnsi="仿宋" w:eastAsia="仿宋" w:cs="仿宋"/>
          <w:sz w:val="24"/>
          <w:szCs w:val="28"/>
          <w:lang w:bidi="ar"/>
        </w:rPr>
        <w:br w:type="page"/>
      </w:r>
    </w:p>
    <w:p w14:paraId="57210326">
      <w:pPr>
        <w:tabs>
          <w:tab w:val="left" w:pos="851"/>
          <w:tab w:val="left" w:pos="1418"/>
        </w:tabs>
        <w:spacing w:line="360" w:lineRule="auto"/>
        <w:jc w:val="left"/>
        <w:outlineLvl w:val="0"/>
        <w:rPr>
          <w:rFonts w:hint="eastAsia" w:ascii="仿宋" w:hAnsi="仿宋" w:eastAsia="仿宋" w:cs="仿宋"/>
          <w:sz w:val="28"/>
          <w:szCs w:val="28"/>
          <w:lang w:bidi="ar"/>
        </w:rPr>
      </w:pPr>
      <w:r>
        <w:rPr>
          <w:rFonts w:hint="eastAsia" w:ascii="仿宋" w:hAnsi="仿宋" w:eastAsia="仿宋" w:cs="仿宋"/>
          <w:sz w:val="28"/>
          <w:szCs w:val="28"/>
          <w:lang w:bidi="ar"/>
        </w:rPr>
        <w:t>附件3：</w:t>
      </w:r>
    </w:p>
    <w:p w14:paraId="305C7BD8">
      <w:pPr>
        <w:tabs>
          <w:tab w:val="left" w:pos="851"/>
          <w:tab w:val="left" w:pos="1418"/>
        </w:tabs>
        <w:spacing w:line="360" w:lineRule="auto"/>
        <w:jc w:val="center"/>
        <w:rPr>
          <w:rFonts w:hint="eastAsia" w:ascii="仿宋" w:hAnsi="仿宋" w:eastAsia="仿宋" w:cs="仿宋"/>
          <w:b/>
          <w:sz w:val="32"/>
          <w:szCs w:val="32"/>
        </w:rPr>
      </w:pPr>
      <w:r>
        <w:rPr>
          <w:rFonts w:hint="eastAsia" w:ascii="仿宋" w:hAnsi="仿宋" w:eastAsia="仿宋" w:cs="仿宋"/>
          <w:b/>
          <w:sz w:val="32"/>
          <w:szCs w:val="32"/>
          <w:lang w:bidi="ar"/>
        </w:rPr>
        <w:t>股东参会登记表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3EA2A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14:paraId="767664AD">
            <w:pPr>
              <w:tabs>
                <w:tab w:val="left" w:pos="851"/>
                <w:tab w:val="left" w:pos="1418"/>
              </w:tabs>
              <w:spacing w:line="360" w:lineRule="auto"/>
              <w:jc w:val="center"/>
              <w:rPr>
                <w:rFonts w:hint="eastAsia" w:ascii="仿宋" w:hAnsi="仿宋" w:eastAsia="仿宋" w:cs="仿宋"/>
                <w:sz w:val="28"/>
                <w:szCs w:val="28"/>
              </w:rPr>
            </w:pPr>
            <w:r>
              <w:rPr>
                <w:rFonts w:hint="eastAsia" w:ascii="仿宋" w:hAnsi="仿宋" w:eastAsia="仿宋" w:cs="仿宋"/>
                <w:sz w:val="28"/>
                <w:szCs w:val="28"/>
                <w:lang w:bidi="ar"/>
              </w:rPr>
              <w:t>股东名称</w:t>
            </w:r>
          </w:p>
        </w:tc>
        <w:tc>
          <w:tcPr>
            <w:tcW w:w="6392" w:type="dxa"/>
            <w:gridSpan w:val="3"/>
            <w:tcBorders>
              <w:top w:val="single" w:color="auto" w:sz="4" w:space="0"/>
              <w:left w:val="single" w:color="auto" w:sz="4" w:space="0"/>
              <w:bottom w:val="single" w:color="auto" w:sz="4" w:space="0"/>
              <w:right w:val="single" w:color="auto" w:sz="4" w:space="0"/>
            </w:tcBorders>
          </w:tcPr>
          <w:p w14:paraId="141560A7">
            <w:pPr>
              <w:tabs>
                <w:tab w:val="left" w:pos="851"/>
                <w:tab w:val="left" w:pos="1418"/>
              </w:tabs>
              <w:spacing w:line="360" w:lineRule="auto"/>
              <w:jc w:val="center"/>
              <w:rPr>
                <w:rFonts w:hint="eastAsia" w:ascii="仿宋" w:hAnsi="仿宋" w:eastAsia="仿宋" w:cs="仿宋"/>
                <w:sz w:val="28"/>
                <w:szCs w:val="28"/>
              </w:rPr>
            </w:pPr>
          </w:p>
        </w:tc>
      </w:tr>
      <w:tr w14:paraId="6AB64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14:paraId="39300553">
            <w:pPr>
              <w:tabs>
                <w:tab w:val="left" w:pos="851"/>
                <w:tab w:val="left" w:pos="1418"/>
              </w:tabs>
              <w:spacing w:line="360" w:lineRule="auto"/>
              <w:jc w:val="center"/>
              <w:rPr>
                <w:rFonts w:hint="eastAsia" w:ascii="仿宋" w:hAnsi="仿宋" w:eastAsia="仿宋" w:cs="仿宋"/>
                <w:sz w:val="28"/>
                <w:szCs w:val="28"/>
              </w:rPr>
            </w:pPr>
            <w:r>
              <w:rPr>
                <w:rFonts w:hint="eastAsia" w:ascii="仿宋" w:hAnsi="仿宋" w:eastAsia="仿宋" w:cs="仿宋"/>
                <w:sz w:val="28"/>
                <w:szCs w:val="28"/>
                <w:lang w:bidi="ar"/>
              </w:rPr>
              <w:t>证件号码</w:t>
            </w:r>
          </w:p>
        </w:tc>
        <w:tc>
          <w:tcPr>
            <w:tcW w:w="2130" w:type="dxa"/>
            <w:tcBorders>
              <w:top w:val="single" w:color="auto" w:sz="4" w:space="0"/>
              <w:left w:val="single" w:color="auto" w:sz="4" w:space="0"/>
              <w:bottom w:val="single" w:color="auto" w:sz="4" w:space="0"/>
              <w:right w:val="single" w:color="auto" w:sz="4" w:space="0"/>
            </w:tcBorders>
          </w:tcPr>
          <w:p w14:paraId="36F74F64">
            <w:pPr>
              <w:tabs>
                <w:tab w:val="left" w:pos="851"/>
                <w:tab w:val="left" w:pos="1418"/>
              </w:tabs>
              <w:spacing w:line="360" w:lineRule="auto"/>
              <w:jc w:val="center"/>
              <w:rPr>
                <w:rFonts w:hint="eastAsia" w:ascii="仿宋" w:hAnsi="仿宋" w:eastAsia="仿宋" w:cs="仿宋"/>
                <w:sz w:val="28"/>
                <w:szCs w:val="28"/>
              </w:rPr>
            </w:pPr>
          </w:p>
        </w:tc>
        <w:tc>
          <w:tcPr>
            <w:tcW w:w="2131" w:type="dxa"/>
            <w:tcBorders>
              <w:top w:val="single" w:color="auto" w:sz="4" w:space="0"/>
              <w:left w:val="single" w:color="auto" w:sz="4" w:space="0"/>
              <w:bottom w:val="single" w:color="auto" w:sz="4" w:space="0"/>
              <w:right w:val="single" w:color="auto" w:sz="4" w:space="0"/>
            </w:tcBorders>
          </w:tcPr>
          <w:p w14:paraId="369583BC">
            <w:pPr>
              <w:tabs>
                <w:tab w:val="left" w:pos="851"/>
                <w:tab w:val="left" w:pos="1418"/>
              </w:tabs>
              <w:spacing w:line="360" w:lineRule="auto"/>
              <w:jc w:val="center"/>
              <w:rPr>
                <w:rFonts w:hint="eastAsia" w:ascii="仿宋" w:hAnsi="仿宋" w:eastAsia="仿宋" w:cs="仿宋"/>
                <w:sz w:val="28"/>
                <w:szCs w:val="28"/>
              </w:rPr>
            </w:pPr>
            <w:r>
              <w:rPr>
                <w:rFonts w:hint="eastAsia" w:ascii="仿宋" w:hAnsi="仿宋" w:eastAsia="仿宋" w:cs="仿宋"/>
                <w:sz w:val="28"/>
                <w:szCs w:val="28"/>
                <w:lang w:bidi="ar"/>
              </w:rPr>
              <w:t>法人股东法定代表人姓名</w:t>
            </w:r>
          </w:p>
        </w:tc>
        <w:tc>
          <w:tcPr>
            <w:tcW w:w="2131" w:type="dxa"/>
            <w:tcBorders>
              <w:top w:val="single" w:color="auto" w:sz="4" w:space="0"/>
              <w:left w:val="single" w:color="auto" w:sz="4" w:space="0"/>
              <w:bottom w:val="single" w:color="auto" w:sz="4" w:space="0"/>
              <w:right w:val="single" w:color="auto" w:sz="4" w:space="0"/>
            </w:tcBorders>
          </w:tcPr>
          <w:p w14:paraId="1E7AE948">
            <w:pPr>
              <w:tabs>
                <w:tab w:val="left" w:pos="851"/>
                <w:tab w:val="left" w:pos="1418"/>
              </w:tabs>
              <w:spacing w:line="360" w:lineRule="auto"/>
              <w:jc w:val="center"/>
              <w:rPr>
                <w:rFonts w:hint="eastAsia" w:ascii="仿宋" w:hAnsi="仿宋" w:eastAsia="仿宋" w:cs="仿宋"/>
                <w:sz w:val="28"/>
                <w:szCs w:val="28"/>
              </w:rPr>
            </w:pPr>
          </w:p>
        </w:tc>
      </w:tr>
      <w:tr w14:paraId="19DAE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14:paraId="0E15780D">
            <w:pPr>
              <w:tabs>
                <w:tab w:val="left" w:pos="851"/>
                <w:tab w:val="left" w:pos="1418"/>
              </w:tabs>
              <w:spacing w:line="360" w:lineRule="auto"/>
              <w:jc w:val="center"/>
              <w:rPr>
                <w:rFonts w:hint="eastAsia" w:ascii="仿宋" w:hAnsi="仿宋" w:eastAsia="仿宋" w:cs="仿宋"/>
                <w:sz w:val="28"/>
                <w:szCs w:val="28"/>
              </w:rPr>
            </w:pPr>
            <w:r>
              <w:rPr>
                <w:rFonts w:hint="eastAsia" w:ascii="仿宋" w:hAnsi="仿宋" w:eastAsia="仿宋" w:cs="仿宋"/>
                <w:sz w:val="28"/>
                <w:szCs w:val="28"/>
                <w:lang w:bidi="ar"/>
              </w:rPr>
              <w:t>股东账号</w:t>
            </w:r>
          </w:p>
        </w:tc>
        <w:tc>
          <w:tcPr>
            <w:tcW w:w="2130" w:type="dxa"/>
            <w:tcBorders>
              <w:top w:val="single" w:color="auto" w:sz="4" w:space="0"/>
              <w:left w:val="single" w:color="auto" w:sz="4" w:space="0"/>
              <w:bottom w:val="single" w:color="auto" w:sz="4" w:space="0"/>
              <w:right w:val="single" w:color="auto" w:sz="4" w:space="0"/>
            </w:tcBorders>
          </w:tcPr>
          <w:p w14:paraId="796CFB6E">
            <w:pPr>
              <w:tabs>
                <w:tab w:val="left" w:pos="851"/>
                <w:tab w:val="left" w:pos="1418"/>
              </w:tabs>
              <w:spacing w:line="360" w:lineRule="auto"/>
              <w:jc w:val="center"/>
              <w:rPr>
                <w:rFonts w:hint="eastAsia" w:ascii="仿宋" w:hAnsi="仿宋" w:eastAsia="仿宋" w:cs="仿宋"/>
                <w:sz w:val="28"/>
                <w:szCs w:val="28"/>
              </w:rPr>
            </w:pPr>
          </w:p>
        </w:tc>
        <w:tc>
          <w:tcPr>
            <w:tcW w:w="2131" w:type="dxa"/>
            <w:tcBorders>
              <w:top w:val="single" w:color="auto" w:sz="4" w:space="0"/>
              <w:left w:val="single" w:color="auto" w:sz="4" w:space="0"/>
              <w:bottom w:val="single" w:color="auto" w:sz="4" w:space="0"/>
              <w:right w:val="single" w:color="auto" w:sz="4" w:space="0"/>
            </w:tcBorders>
          </w:tcPr>
          <w:p w14:paraId="43A6689A">
            <w:pPr>
              <w:tabs>
                <w:tab w:val="left" w:pos="851"/>
                <w:tab w:val="left" w:pos="1418"/>
              </w:tabs>
              <w:spacing w:line="360" w:lineRule="auto"/>
              <w:jc w:val="center"/>
              <w:rPr>
                <w:rFonts w:hint="eastAsia" w:ascii="仿宋" w:hAnsi="仿宋" w:eastAsia="仿宋" w:cs="仿宋"/>
                <w:sz w:val="28"/>
                <w:szCs w:val="28"/>
              </w:rPr>
            </w:pPr>
            <w:r>
              <w:rPr>
                <w:rFonts w:hint="eastAsia" w:ascii="仿宋" w:hAnsi="仿宋" w:eastAsia="仿宋" w:cs="仿宋"/>
                <w:sz w:val="28"/>
                <w:szCs w:val="28"/>
                <w:lang w:bidi="ar"/>
              </w:rPr>
              <w:t>持股数量</w:t>
            </w:r>
          </w:p>
        </w:tc>
        <w:tc>
          <w:tcPr>
            <w:tcW w:w="2131" w:type="dxa"/>
            <w:tcBorders>
              <w:top w:val="single" w:color="auto" w:sz="4" w:space="0"/>
              <w:left w:val="single" w:color="auto" w:sz="4" w:space="0"/>
              <w:bottom w:val="single" w:color="auto" w:sz="4" w:space="0"/>
              <w:right w:val="single" w:color="auto" w:sz="4" w:space="0"/>
            </w:tcBorders>
          </w:tcPr>
          <w:p w14:paraId="62B82272">
            <w:pPr>
              <w:tabs>
                <w:tab w:val="left" w:pos="851"/>
                <w:tab w:val="left" w:pos="1418"/>
              </w:tabs>
              <w:spacing w:line="360" w:lineRule="auto"/>
              <w:jc w:val="center"/>
              <w:rPr>
                <w:rFonts w:hint="eastAsia" w:ascii="仿宋" w:hAnsi="仿宋" w:eastAsia="仿宋" w:cs="仿宋"/>
                <w:sz w:val="28"/>
                <w:szCs w:val="28"/>
              </w:rPr>
            </w:pPr>
          </w:p>
        </w:tc>
      </w:tr>
      <w:tr w14:paraId="2CE97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14:paraId="6892BADD">
            <w:pPr>
              <w:tabs>
                <w:tab w:val="left" w:pos="851"/>
                <w:tab w:val="left" w:pos="1418"/>
              </w:tabs>
              <w:spacing w:line="360" w:lineRule="auto"/>
              <w:jc w:val="center"/>
              <w:rPr>
                <w:rFonts w:hint="eastAsia" w:ascii="仿宋" w:hAnsi="仿宋" w:eastAsia="仿宋" w:cs="仿宋"/>
                <w:sz w:val="28"/>
                <w:szCs w:val="28"/>
              </w:rPr>
            </w:pPr>
            <w:r>
              <w:rPr>
                <w:rFonts w:hint="eastAsia" w:ascii="仿宋" w:hAnsi="仿宋" w:eastAsia="仿宋" w:cs="仿宋"/>
                <w:sz w:val="28"/>
                <w:szCs w:val="28"/>
                <w:lang w:bidi="ar"/>
              </w:rPr>
              <w:t>出席会议人员姓名</w:t>
            </w:r>
          </w:p>
        </w:tc>
        <w:tc>
          <w:tcPr>
            <w:tcW w:w="2130" w:type="dxa"/>
            <w:tcBorders>
              <w:top w:val="single" w:color="auto" w:sz="4" w:space="0"/>
              <w:left w:val="single" w:color="auto" w:sz="4" w:space="0"/>
              <w:bottom w:val="single" w:color="auto" w:sz="4" w:space="0"/>
              <w:right w:val="single" w:color="auto" w:sz="4" w:space="0"/>
            </w:tcBorders>
          </w:tcPr>
          <w:p w14:paraId="3DED6ADC">
            <w:pPr>
              <w:tabs>
                <w:tab w:val="left" w:pos="851"/>
                <w:tab w:val="left" w:pos="1418"/>
              </w:tabs>
              <w:spacing w:line="360" w:lineRule="auto"/>
              <w:jc w:val="center"/>
              <w:rPr>
                <w:rFonts w:hint="eastAsia" w:ascii="仿宋" w:hAnsi="仿宋" w:eastAsia="仿宋" w:cs="仿宋"/>
                <w:sz w:val="28"/>
                <w:szCs w:val="28"/>
              </w:rPr>
            </w:pPr>
          </w:p>
        </w:tc>
        <w:tc>
          <w:tcPr>
            <w:tcW w:w="2131" w:type="dxa"/>
            <w:tcBorders>
              <w:top w:val="single" w:color="auto" w:sz="4" w:space="0"/>
              <w:left w:val="single" w:color="auto" w:sz="4" w:space="0"/>
              <w:bottom w:val="single" w:color="auto" w:sz="4" w:space="0"/>
              <w:right w:val="single" w:color="auto" w:sz="4" w:space="0"/>
            </w:tcBorders>
          </w:tcPr>
          <w:p w14:paraId="4B9FBBA4">
            <w:pPr>
              <w:tabs>
                <w:tab w:val="left" w:pos="851"/>
                <w:tab w:val="left" w:pos="1418"/>
              </w:tabs>
              <w:spacing w:line="360" w:lineRule="auto"/>
              <w:jc w:val="center"/>
              <w:rPr>
                <w:rFonts w:hint="eastAsia" w:ascii="仿宋" w:hAnsi="仿宋" w:eastAsia="仿宋" w:cs="仿宋"/>
                <w:sz w:val="28"/>
                <w:szCs w:val="28"/>
              </w:rPr>
            </w:pPr>
            <w:r>
              <w:rPr>
                <w:rFonts w:hint="eastAsia" w:ascii="仿宋" w:hAnsi="仿宋" w:eastAsia="仿宋" w:cs="仿宋"/>
                <w:sz w:val="28"/>
                <w:szCs w:val="28"/>
                <w:lang w:bidi="ar"/>
              </w:rPr>
              <w:t>是否委托参会</w:t>
            </w:r>
          </w:p>
        </w:tc>
        <w:tc>
          <w:tcPr>
            <w:tcW w:w="2131" w:type="dxa"/>
            <w:tcBorders>
              <w:top w:val="single" w:color="auto" w:sz="4" w:space="0"/>
              <w:left w:val="single" w:color="auto" w:sz="4" w:space="0"/>
              <w:bottom w:val="single" w:color="auto" w:sz="4" w:space="0"/>
              <w:right w:val="single" w:color="auto" w:sz="4" w:space="0"/>
            </w:tcBorders>
          </w:tcPr>
          <w:p w14:paraId="3EE7A1D4">
            <w:pPr>
              <w:tabs>
                <w:tab w:val="left" w:pos="851"/>
                <w:tab w:val="left" w:pos="1418"/>
              </w:tabs>
              <w:spacing w:line="360" w:lineRule="auto"/>
              <w:jc w:val="center"/>
              <w:rPr>
                <w:rFonts w:hint="eastAsia" w:ascii="仿宋" w:hAnsi="仿宋" w:eastAsia="仿宋" w:cs="仿宋"/>
                <w:sz w:val="28"/>
                <w:szCs w:val="28"/>
              </w:rPr>
            </w:pPr>
          </w:p>
        </w:tc>
      </w:tr>
      <w:tr w14:paraId="16A0B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14:paraId="296CFBAF">
            <w:pPr>
              <w:tabs>
                <w:tab w:val="left" w:pos="851"/>
                <w:tab w:val="left" w:pos="1418"/>
              </w:tabs>
              <w:spacing w:line="360" w:lineRule="auto"/>
              <w:jc w:val="center"/>
              <w:rPr>
                <w:rFonts w:hint="eastAsia" w:ascii="仿宋" w:hAnsi="仿宋" w:eastAsia="仿宋" w:cs="仿宋"/>
                <w:sz w:val="28"/>
                <w:szCs w:val="28"/>
              </w:rPr>
            </w:pPr>
            <w:r>
              <w:rPr>
                <w:rFonts w:hint="eastAsia" w:ascii="仿宋" w:hAnsi="仿宋" w:eastAsia="仿宋" w:cs="仿宋"/>
                <w:sz w:val="28"/>
                <w:szCs w:val="28"/>
                <w:lang w:bidi="ar"/>
              </w:rPr>
              <w:t>代理人姓名</w:t>
            </w:r>
          </w:p>
        </w:tc>
        <w:tc>
          <w:tcPr>
            <w:tcW w:w="2130" w:type="dxa"/>
            <w:tcBorders>
              <w:top w:val="single" w:color="auto" w:sz="4" w:space="0"/>
              <w:left w:val="single" w:color="auto" w:sz="4" w:space="0"/>
              <w:bottom w:val="single" w:color="auto" w:sz="4" w:space="0"/>
              <w:right w:val="single" w:color="auto" w:sz="4" w:space="0"/>
            </w:tcBorders>
          </w:tcPr>
          <w:p w14:paraId="5AE01624">
            <w:pPr>
              <w:tabs>
                <w:tab w:val="left" w:pos="851"/>
                <w:tab w:val="left" w:pos="1418"/>
              </w:tabs>
              <w:spacing w:line="360" w:lineRule="auto"/>
              <w:jc w:val="center"/>
              <w:rPr>
                <w:rFonts w:hint="eastAsia" w:ascii="仿宋" w:hAnsi="仿宋" w:eastAsia="仿宋" w:cs="仿宋"/>
                <w:sz w:val="28"/>
                <w:szCs w:val="28"/>
              </w:rPr>
            </w:pPr>
          </w:p>
        </w:tc>
        <w:tc>
          <w:tcPr>
            <w:tcW w:w="2131" w:type="dxa"/>
            <w:tcBorders>
              <w:top w:val="single" w:color="auto" w:sz="4" w:space="0"/>
              <w:left w:val="single" w:color="auto" w:sz="4" w:space="0"/>
              <w:bottom w:val="single" w:color="auto" w:sz="4" w:space="0"/>
              <w:right w:val="single" w:color="auto" w:sz="4" w:space="0"/>
            </w:tcBorders>
          </w:tcPr>
          <w:p w14:paraId="5AB95D66">
            <w:pPr>
              <w:tabs>
                <w:tab w:val="left" w:pos="851"/>
                <w:tab w:val="left" w:pos="1418"/>
              </w:tabs>
              <w:spacing w:line="360" w:lineRule="auto"/>
              <w:jc w:val="center"/>
              <w:rPr>
                <w:rFonts w:hint="eastAsia" w:ascii="仿宋" w:hAnsi="仿宋" w:eastAsia="仿宋" w:cs="仿宋"/>
                <w:sz w:val="28"/>
                <w:szCs w:val="28"/>
              </w:rPr>
            </w:pPr>
            <w:r>
              <w:rPr>
                <w:rFonts w:hint="eastAsia" w:ascii="仿宋" w:hAnsi="仿宋" w:eastAsia="仿宋" w:cs="仿宋"/>
                <w:sz w:val="28"/>
                <w:szCs w:val="28"/>
                <w:lang w:bidi="ar"/>
              </w:rPr>
              <w:t>代理人证件号码</w:t>
            </w:r>
          </w:p>
        </w:tc>
        <w:tc>
          <w:tcPr>
            <w:tcW w:w="2131" w:type="dxa"/>
            <w:tcBorders>
              <w:top w:val="single" w:color="auto" w:sz="4" w:space="0"/>
              <w:left w:val="single" w:color="auto" w:sz="4" w:space="0"/>
              <w:bottom w:val="single" w:color="auto" w:sz="4" w:space="0"/>
              <w:right w:val="single" w:color="auto" w:sz="4" w:space="0"/>
            </w:tcBorders>
          </w:tcPr>
          <w:p w14:paraId="244DD731">
            <w:pPr>
              <w:tabs>
                <w:tab w:val="left" w:pos="851"/>
                <w:tab w:val="left" w:pos="1418"/>
              </w:tabs>
              <w:spacing w:line="360" w:lineRule="auto"/>
              <w:jc w:val="center"/>
              <w:rPr>
                <w:rFonts w:hint="eastAsia" w:ascii="仿宋" w:hAnsi="仿宋" w:eastAsia="仿宋" w:cs="仿宋"/>
                <w:sz w:val="28"/>
                <w:szCs w:val="28"/>
              </w:rPr>
            </w:pPr>
          </w:p>
        </w:tc>
      </w:tr>
      <w:tr w14:paraId="3EE1E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14:paraId="6F3466D5">
            <w:pPr>
              <w:tabs>
                <w:tab w:val="left" w:pos="851"/>
                <w:tab w:val="left" w:pos="1418"/>
              </w:tabs>
              <w:spacing w:line="360" w:lineRule="auto"/>
              <w:jc w:val="center"/>
              <w:rPr>
                <w:rFonts w:hint="eastAsia" w:ascii="仿宋" w:hAnsi="仿宋" w:eastAsia="仿宋" w:cs="仿宋"/>
                <w:sz w:val="28"/>
                <w:szCs w:val="28"/>
              </w:rPr>
            </w:pPr>
            <w:r>
              <w:rPr>
                <w:rFonts w:hint="eastAsia" w:ascii="仿宋" w:hAnsi="仿宋" w:eastAsia="仿宋" w:cs="仿宋"/>
                <w:sz w:val="28"/>
                <w:szCs w:val="28"/>
                <w:lang w:bidi="ar"/>
              </w:rPr>
              <w:t>联系电话</w:t>
            </w:r>
          </w:p>
        </w:tc>
        <w:tc>
          <w:tcPr>
            <w:tcW w:w="2130" w:type="dxa"/>
            <w:tcBorders>
              <w:top w:val="single" w:color="auto" w:sz="4" w:space="0"/>
              <w:left w:val="single" w:color="auto" w:sz="4" w:space="0"/>
              <w:bottom w:val="single" w:color="auto" w:sz="4" w:space="0"/>
              <w:right w:val="single" w:color="auto" w:sz="4" w:space="0"/>
            </w:tcBorders>
          </w:tcPr>
          <w:p w14:paraId="0DB5E041">
            <w:pPr>
              <w:tabs>
                <w:tab w:val="left" w:pos="851"/>
                <w:tab w:val="left" w:pos="1418"/>
              </w:tabs>
              <w:spacing w:line="360" w:lineRule="auto"/>
              <w:jc w:val="center"/>
              <w:rPr>
                <w:rFonts w:hint="eastAsia" w:ascii="仿宋" w:hAnsi="仿宋" w:eastAsia="仿宋" w:cs="仿宋"/>
                <w:sz w:val="28"/>
                <w:szCs w:val="28"/>
              </w:rPr>
            </w:pPr>
          </w:p>
        </w:tc>
        <w:tc>
          <w:tcPr>
            <w:tcW w:w="2131" w:type="dxa"/>
            <w:tcBorders>
              <w:top w:val="single" w:color="auto" w:sz="4" w:space="0"/>
              <w:left w:val="single" w:color="auto" w:sz="4" w:space="0"/>
              <w:bottom w:val="single" w:color="auto" w:sz="4" w:space="0"/>
              <w:right w:val="single" w:color="auto" w:sz="4" w:space="0"/>
            </w:tcBorders>
          </w:tcPr>
          <w:p w14:paraId="7247B25E">
            <w:pPr>
              <w:tabs>
                <w:tab w:val="left" w:pos="851"/>
                <w:tab w:val="left" w:pos="1418"/>
              </w:tabs>
              <w:spacing w:line="360" w:lineRule="auto"/>
              <w:jc w:val="center"/>
              <w:rPr>
                <w:rFonts w:hint="eastAsia" w:ascii="仿宋" w:hAnsi="仿宋" w:eastAsia="仿宋" w:cs="仿宋"/>
                <w:sz w:val="28"/>
                <w:szCs w:val="28"/>
              </w:rPr>
            </w:pPr>
            <w:r>
              <w:rPr>
                <w:rFonts w:hint="eastAsia" w:ascii="仿宋" w:hAnsi="仿宋" w:eastAsia="仿宋" w:cs="仿宋"/>
                <w:sz w:val="28"/>
                <w:szCs w:val="28"/>
                <w:lang w:bidi="ar"/>
              </w:rPr>
              <w:t>电子邮箱</w:t>
            </w:r>
          </w:p>
        </w:tc>
        <w:tc>
          <w:tcPr>
            <w:tcW w:w="2131" w:type="dxa"/>
            <w:tcBorders>
              <w:top w:val="single" w:color="auto" w:sz="4" w:space="0"/>
              <w:left w:val="single" w:color="auto" w:sz="4" w:space="0"/>
              <w:bottom w:val="single" w:color="auto" w:sz="4" w:space="0"/>
              <w:right w:val="single" w:color="auto" w:sz="4" w:space="0"/>
            </w:tcBorders>
          </w:tcPr>
          <w:p w14:paraId="110662B2">
            <w:pPr>
              <w:tabs>
                <w:tab w:val="left" w:pos="851"/>
                <w:tab w:val="left" w:pos="1418"/>
              </w:tabs>
              <w:spacing w:line="360" w:lineRule="auto"/>
              <w:jc w:val="center"/>
              <w:rPr>
                <w:rFonts w:hint="eastAsia" w:ascii="仿宋" w:hAnsi="仿宋" w:eastAsia="仿宋" w:cs="仿宋"/>
                <w:sz w:val="28"/>
                <w:szCs w:val="28"/>
              </w:rPr>
            </w:pPr>
          </w:p>
        </w:tc>
      </w:tr>
      <w:tr w14:paraId="18CAE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14:paraId="4CA62DC3">
            <w:pPr>
              <w:tabs>
                <w:tab w:val="left" w:pos="851"/>
                <w:tab w:val="left" w:pos="1418"/>
              </w:tabs>
              <w:spacing w:line="360" w:lineRule="auto"/>
              <w:jc w:val="center"/>
              <w:rPr>
                <w:rFonts w:hint="eastAsia" w:ascii="仿宋" w:hAnsi="仿宋" w:eastAsia="仿宋" w:cs="仿宋"/>
                <w:sz w:val="28"/>
                <w:szCs w:val="28"/>
              </w:rPr>
            </w:pPr>
            <w:r>
              <w:rPr>
                <w:rFonts w:hint="eastAsia" w:ascii="仿宋" w:hAnsi="仿宋" w:eastAsia="仿宋" w:cs="仿宋"/>
                <w:sz w:val="28"/>
                <w:szCs w:val="28"/>
                <w:lang w:bidi="ar"/>
              </w:rPr>
              <w:t>联系地址</w:t>
            </w:r>
          </w:p>
        </w:tc>
        <w:tc>
          <w:tcPr>
            <w:tcW w:w="2130" w:type="dxa"/>
            <w:tcBorders>
              <w:top w:val="single" w:color="auto" w:sz="4" w:space="0"/>
              <w:left w:val="single" w:color="auto" w:sz="4" w:space="0"/>
              <w:bottom w:val="single" w:color="auto" w:sz="4" w:space="0"/>
              <w:right w:val="single" w:color="auto" w:sz="4" w:space="0"/>
            </w:tcBorders>
          </w:tcPr>
          <w:p w14:paraId="5E98ACF0">
            <w:pPr>
              <w:tabs>
                <w:tab w:val="left" w:pos="851"/>
                <w:tab w:val="left" w:pos="1418"/>
              </w:tabs>
              <w:spacing w:line="360" w:lineRule="auto"/>
              <w:jc w:val="center"/>
              <w:rPr>
                <w:rFonts w:hint="eastAsia" w:ascii="仿宋" w:hAnsi="仿宋" w:eastAsia="仿宋" w:cs="仿宋"/>
                <w:sz w:val="28"/>
                <w:szCs w:val="28"/>
              </w:rPr>
            </w:pPr>
          </w:p>
        </w:tc>
        <w:tc>
          <w:tcPr>
            <w:tcW w:w="2131" w:type="dxa"/>
            <w:tcBorders>
              <w:top w:val="single" w:color="auto" w:sz="4" w:space="0"/>
              <w:left w:val="single" w:color="auto" w:sz="4" w:space="0"/>
              <w:bottom w:val="single" w:color="auto" w:sz="4" w:space="0"/>
              <w:right w:val="single" w:color="auto" w:sz="4" w:space="0"/>
            </w:tcBorders>
          </w:tcPr>
          <w:p w14:paraId="158D6D83">
            <w:pPr>
              <w:tabs>
                <w:tab w:val="left" w:pos="851"/>
                <w:tab w:val="left" w:pos="1418"/>
              </w:tabs>
              <w:spacing w:line="360" w:lineRule="auto"/>
              <w:jc w:val="center"/>
              <w:rPr>
                <w:rFonts w:hint="eastAsia" w:ascii="仿宋" w:hAnsi="仿宋" w:eastAsia="仿宋" w:cs="仿宋"/>
                <w:sz w:val="28"/>
                <w:szCs w:val="28"/>
              </w:rPr>
            </w:pPr>
            <w:r>
              <w:rPr>
                <w:rFonts w:hint="eastAsia" w:ascii="仿宋" w:hAnsi="仿宋" w:eastAsia="仿宋" w:cs="仿宋"/>
                <w:sz w:val="28"/>
                <w:szCs w:val="28"/>
                <w:lang w:bidi="ar"/>
              </w:rPr>
              <w:t>邮编</w:t>
            </w:r>
          </w:p>
        </w:tc>
        <w:tc>
          <w:tcPr>
            <w:tcW w:w="2131" w:type="dxa"/>
            <w:tcBorders>
              <w:top w:val="single" w:color="auto" w:sz="4" w:space="0"/>
              <w:left w:val="single" w:color="auto" w:sz="4" w:space="0"/>
              <w:bottom w:val="single" w:color="auto" w:sz="4" w:space="0"/>
              <w:right w:val="single" w:color="auto" w:sz="4" w:space="0"/>
            </w:tcBorders>
          </w:tcPr>
          <w:p w14:paraId="65099447">
            <w:pPr>
              <w:tabs>
                <w:tab w:val="left" w:pos="851"/>
                <w:tab w:val="left" w:pos="1418"/>
              </w:tabs>
              <w:spacing w:line="360" w:lineRule="auto"/>
              <w:jc w:val="center"/>
              <w:rPr>
                <w:rFonts w:hint="eastAsia" w:ascii="仿宋" w:hAnsi="仿宋" w:eastAsia="仿宋" w:cs="仿宋"/>
                <w:sz w:val="28"/>
                <w:szCs w:val="28"/>
              </w:rPr>
            </w:pPr>
          </w:p>
        </w:tc>
      </w:tr>
      <w:tr w14:paraId="19AEB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14:paraId="0ED18EDE">
            <w:pPr>
              <w:tabs>
                <w:tab w:val="left" w:pos="851"/>
                <w:tab w:val="left" w:pos="1418"/>
              </w:tabs>
              <w:spacing w:line="360" w:lineRule="auto"/>
              <w:jc w:val="center"/>
              <w:rPr>
                <w:rFonts w:hint="eastAsia" w:ascii="仿宋" w:hAnsi="仿宋" w:eastAsia="仿宋" w:cs="仿宋"/>
                <w:sz w:val="28"/>
                <w:szCs w:val="28"/>
              </w:rPr>
            </w:pPr>
            <w:r>
              <w:rPr>
                <w:rFonts w:hint="eastAsia" w:ascii="仿宋" w:hAnsi="仿宋" w:eastAsia="仿宋" w:cs="仿宋"/>
                <w:sz w:val="28"/>
                <w:szCs w:val="28"/>
                <w:lang w:bidi="ar"/>
              </w:rPr>
              <w:t>备注</w:t>
            </w:r>
          </w:p>
        </w:tc>
        <w:tc>
          <w:tcPr>
            <w:tcW w:w="6392" w:type="dxa"/>
            <w:gridSpan w:val="3"/>
            <w:tcBorders>
              <w:top w:val="single" w:color="auto" w:sz="4" w:space="0"/>
              <w:left w:val="single" w:color="auto" w:sz="4" w:space="0"/>
              <w:bottom w:val="single" w:color="auto" w:sz="4" w:space="0"/>
              <w:right w:val="single" w:color="auto" w:sz="4" w:space="0"/>
            </w:tcBorders>
          </w:tcPr>
          <w:p w14:paraId="59CC2552">
            <w:pPr>
              <w:tabs>
                <w:tab w:val="left" w:pos="851"/>
                <w:tab w:val="left" w:pos="1418"/>
              </w:tabs>
              <w:spacing w:line="360" w:lineRule="auto"/>
              <w:jc w:val="center"/>
              <w:rPr>
                <w:rFonts w:hint="eastAsia" w:ascii="仿宋" w:hAnsi="仿宋" w:eastAsia="仿宋" w:cs="仿宋"/>
                <w:sz w:val="28"/>
                <w:szCs w:val="28"/>
              </w:rPr>
            </w:pPr>
          </w:p>
        </w:tc>
      </w:tr>
    </w:tbl>
    <w:p w14:paraId="3D7A3A21">
      <w:pPr>
        <w:tabs>
          <w:tab w:val="left" w:pos="851"/>
          <w:tab w:val="left" w:pos="1418"/>
        </w:tabs>
        <w:spacing w:line="360" w:lineRule="auto"/>
        <w:rPr>
          <w:rFonts w:hint="eastAsia" w:ascii="仿宋" w:hAnsi="仿宋" w:eastAsia="仿宋" w:cs="仿宋"/>
          <w:sz w:val="28"/>
          <w:szCs w:val="28"/>
        </w:rPr>
      </w:pPr>
      <w:r>
        <w:rPr>
          <w:rFonts w:hint="eastAsia" w:ascii="仿宋" w:hAnsi="仿宋" w:eastAsia="仿宋" w:cs="仿宋"/>
          <w:sz w:val="28"/>
          <w:szCs w:val="28"/>
          <w:lang w:bidi="ar"/>
        </w:rPr>
        <w:t>附注：</w:t>
      </w:r>
    </w:p>
    <w:p w14:paraId="17871D55">
      <w:pPr>
        <w:tabs>
          <w:tab w:val="left" w:pos="851"/>
          <w:tab w:val="left" w:pos="1418"/>
        </w:tabs>
        <w:spacing w:line="360" w:lineRule="auto"/>
        <w:rPr>
          <w:rFonts w:hint="eastAsia" w:ascii="仿宋" w:hAnsi="仿宋" w:eastAsia="仿宋" w:cs="仿宋"/>
          <w:sz w:val="28"/>
          <w:szCs w:val="28"/>
        </w:rPr>
      </w:pPr>
      <w:r>
        <w:rPr>
          <w:rFonts w:hint="eastAsia" w:ascii="仿宋" w:hAnsi="仿宋" w:eastAsia="仿宋" w:cs="仿宋"/>
          <w:sz w:val="28"/>
          <w:szCs w:val="28"/>
          <w:lang w:bidi="ar"/>
        </w:rPr>
        <w:t>1.请用正楷字填上全名及地址（须与股东名册上所载相同）；</w:t>
      </w:r>
    </w:p>
    <w:p w14:paraId="1B57DC6F">
      <w:pPr>
        <w:tabs>
          <w:tab w:val="left" w:pos="851"/>
          <w:tab w:val="left" w:pos="1418"/>
        </w:tabs>
        <w:spacing w:line="360" w:lineRule="auto"/>
        <w:rPr>
          <w:rFonts w:hint="eastAsia" w:ascii="仿宋" w:hAnsi="仿宋" w:eastAsia="仿宋" w:cs="仿宋"/>
          <w:sz w:val="28"/>
          <w:szCs w:val="28"/>
        </w:rPr>
      </w:pPr>
      <w:r>
        <w:rPr>
          <w:rFonts w:hint="eastAsia" w:ascii="仿宋" w:hAnsi="仿宋" w:eastAsia="仿宋" w:cs="仿宋"/>
          <w:sz w:val="28"/>
          <w:szCs w:val="28"/>
          <w:lang w:bidi="ar"/>
        </w:rPr>
        <w:t>2.已填妥及签署的参会股东登记表，应于会议召开当日前一工作日16:00之前送达、邮件或传真方式到公司，并通过电话方式对所发信函或传真与本公司进行确认；</w:t>
      </w:r>
    </w:p>
    <w:p w14:paraId="5834E649">
      <w:pPr>
        <w:tabs>
          <w:tab w:val="left" w:pos="851"/>
          <w:tab w:val="left" w:pos="1418"/>
        </w:tabs>
        <w:spacing w:line="360" w:lineRule="auto"/>
        <w:rPr>
          <w:rFonts w:hint="eastAsia" w:ascii="仿宋" w:hAnsi="仿宋" w:eastAsia="仿宋" w:cs="仿宋"/>
          <w:sz w:val="28"/>
          <w:szCs w:val="28"/>
        </w:rPr>
      </w:pPr>
      <w:r>
        <w:rPr>
          <w:rFonts w:hint="eastAsia" w:ascii="仿宋" w:hAnsi="仿宋" w:eastAsia="仿宋" w:cs="仿宋"/>
          <w:sz w:val="28"/>
          <w:szCs w:val="28"/>
          <w:lang w:bidi="ar"/>
        </w:rPr>
        <w:t>3.上述股东参会登记表的剪报、复印件或按以上格式自制均有效。</w:t>
      </w:r>
    </w:p>
    <w:p w14:paraId="3DE95483">
      <w:pPr>
        <w:tabs>
          <w:tab w:val="left" w:pos="851"/>
          <w:tab w:val="left" w:pos="1418"/>
        </w:tabs>
        <w:spacing w:line="360" w:lineRule="auto"/>
        <w:jc w:val="left"/>
        <w:rPr>
          <w:rFonts w:hint="eastAsia" w:ascii="仿宋" w:hAnsi="仿宋" w:eastAsia="仿宋" w:cs="仿宋"/>
          <w:sz w:val="28"/>
          <w:szCs w:val="28"/>
        </w:rPr>
      </w:pPr>
    </w:p>
    <w:p w14:paraId="2C3F27FC"/>
    <w:p w14:paraId="4358018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2923"/>
    <w:rsid w:val="0000169B"/>
    <w:rsid w:val="00006697"/>
    <w:rsid w:val="00015BDE"/>
    <w:rsid w:val="00034729"/>
    <w:rsid w:val="00037DE0"/>
    <w:rsid w:val="000412A8"/>
    <w:rsid w:val="000566E2"/>
    <w:rsid w:val="00072EEC"/>
    <w:rsid w:val="00082235"/>
    <w:rsid w:val="00095C15"/>
    <w:rsid w:val="000A202F"/>
    <w:rsid w:val="000A6223"/>
    <w:rsid w:val="000B01A5"/>
    <w:rsid w:val="000B3109"/>
    <w:rsid w:val="000D273C"/>
    <w:rsid w:val="000F5B79"/>
    <w:rsid w:val="000F7DB5"/>
    <w:rsid w:val="00123B2D"/>
    <w:rsid w:val="001322D4"/>
    <w:rsid w:val="00140FF3"/>
    <w:rsid w:val="00156F27"/>
    <w:rsid w:val="00164D6B"/>
    <w:rsid w:val="00175C09"/>
    <w:rsid w:val="00187E13"/>
    <w:rsid w:val="00191D77"/>
    <w:rsid w:val="001A4049"/>
    <w:rsid w:val="001A5582"/>
    <w:rsid w:val="001E0F71"/>
    <w:rsid w:val="001F0E69"/>
    <w:rsid w:val="001F44A9"/>
    <w:rsid w:val="002211D7"/>
    <w:rsid w:val="00222D61"/>
    <w:rsid w:val="00246360"/>
    <w:rsid w:val="002473E8"/>
    <w:rsid w:val="0025292D"/>
    <w:rsid w:val="002571E0"/>
    <w:rsid w:val="00263E1F"/>
    <w:rsid w:val="00266DA2"/>
    <w:rsid w:val="00271B7C"/>
    <w:rsid w:val="00272F87"/>
    <w:rsid w:val="002910B2"/>
    <w:rsid w:val="002924EC"/>
    <w:rsid w:val="00292C7A"/>
    <w:rsid w:val="002C6087"/>
    <w:rsid w:val="002E4104"/>
    <w:rsid w:val="003054F1"/>
    <w:rsid w:val="003065F6"/>
    <w:rsid w:val="00306AC0"/>
    <w:rsid w:val="003736F6"/>
    <w:rsid w:val="00381555"/>
    <w:rsid w:val="00382506"/>
    <w:rsid w:val="00383173"/>
    <w:rsid w:val="00387558"/>
    <w:rsid w:val="00392A3E"/>
    <w:rsid w:val="003A7DF2"/>
    <w:rsid w:val="003B646E"/>
    <w:rsid w:val="003C6781"/>
    <w:rsid w:val="003D3084"/>
    <w:rsid w:val="003D49E9"/>
    <w:rsid w:val="003D54A2"/>
    <w:rsid w:val="003D5FE6"/>
    <w:rsid w:val="00403CA4"/>
    <w:rsid w:val="00416EBC"/>
    <w:rsid w:val="00446CCF"/>
    <w:rsid w:val="00452716"/>
    <w:rsid w:val="0046332A"/>
    <w:rsid w:val="00467527"/>
    <w:rsid w:val="004732D2"/>
    <w:rsid w:val="00494C42"/>
    <w:rsid w:val="004A5087"/>
    <w:rsid w:val="004D5AB7"/>
    <w:rsid w:val="004E40E4"/>
    <w:rsid w:val="005072EB"/>
    <w:rsid w:val="00516939"/>
    <w:rsid w:val="00517BD3"/>
    <w:rsid w:val="005B4E2A"/>
    <w:rsid w:val="005C135F"/>
    <w:rsid w:val="005D0436"/>
    <w:rsid w:val="005E39FD"/>
    <w:rsid w:val="005E4273"/>
    <w:rsid w:val="00601349"/>
    <w:rsid w:val="00602C1B"/>
    <w:rsid w:val="006134B7"/>
    <w:rsid w:val="006138AE"/>
    <w:rsid w:val="006337CE"/>
    <w:rsid w:val="006431ED"/>
    <w:rsid w:val="006518A2"/>
    <w:rsid w:val="00656E88"/>
    <w:rsid w:val="00657EA1"/>
    <w:rsid w:val="00671168"/>
    <w:rsid w:val="006B3422"/>
    <w:rsid w:val="006D25DC"/>
    <w:rsid w:val="006E1C04"/>
    <w:rsid w:val="007127EC"/>
    <w:rsid w:val="00735B29"/>
    <w:rsid w:val="00744E69"/>
    <w:rsid w:val="0077444A"/>
    <w:rsid w:val="007840C7"/>
    <w:rsid w:val="0079797C"/>
    <w:rsid w:val="007C10B1"/>
    <w:rsid w:val="007C3C36"/>
    <w:rsid w:val="008139DE"/>
    <w:rsid w:val="0081469C"/>
    <w:rsid w:val="00817089"/>
    <w:rsid w:val="008263C2"/>
    <w:rsid w:val="008302B7"/>
    <w:rsid w:val="00846874"/>
    <w:rsid w:val="00861ABF"/>
    <w:rsid w:val="00881C96"/>
    <w:rsid w:val="00896699"/>
    <w:rsid w:val="00897E79"/>
    <w:rsid w:val="008F55D7"/>
    <w:rsid w:val="00901E72"/>
    <w:rsid w:val="00912923"/>
    <w:rsid w:val="00923F16"/>
    <w:rsid w:val="00924A3D"/>
    <w:rsid w:val="00936DAF"/>
    <w:rsid w:val="00950072"/>
    <w:rsid w:val="00953B33"/>
    <w:rsid w:val="00963322"/>
    <w:rsid w:val="0097549A"/>
    <w:rsid w:val="009A6177"/>
    <w:rsid w:val="009A61F1"/>
    <w:rsid w:val="009C14C9"/>
    <w:rsid w:val="009D6F54"/>
    <w:rsid w:val="009E289C"/>
    <w:rsid w:val="00A00AD0"/>
    <w:rsid w:val="00A12826"/>
    <w:rsid w:val="00A44765"/>
    <w:rsid w:val="00A502BD"/>
    <w:rsid w:val="00A54C2C"/>
    <w:rsid w:val="00A725D1"/>
    <w:rsid w:val="00AD15F8"/>
    <w:rsid w:val="00AD2169"/>
    <w:rsid w:val="00AD3D09"/>
    <w:rsid w:val="00AE45DD"/>
    <w:rsid w:val="00B039D2"/>
    <w:rsid w:val="00B107F9"/>
    <w:rsid w:val="00B34864"/>
    <w:rsid w:val="00B51204"/>
    <w:rsid w:val="00B677F6"/>
    <w:rsid w:val="00B74291"/>
    <w:rsid w:val="00B81061"/>
    <w:rsid w:val="00B81752"/>
    <w:rsid w:val="00BC0A30"/>
    <w:rsid w:val="00BC4DA2"/>
    <w:rsid w:val="00BE46AC"/>
    <w:rsid w:val="00BF35E6"/>
    <w:rsid w:val="00C11AED"/>
    <w:rsid w:val="00C11BCF"/>
    <w:rsid w:val="00C165F8"/>
    <w:rsid w:val="00C24602"/>
    <w:rsid w:val="00C45BA6"/>
    <w:rsid w:val="00C64A3F"/>
    <w:rsid w:val="00C77724"/>
    <w:rsid w:val="00C919C3"/>
    <w:rsid w:val="00C969D0"/>
    <w:rsid w:val="00CB71D4"/>
    <w:rsid w:val="00CC1EBF"/>
    <w:rsid w:val="00D02E53"/>
    <w:rsid w:val="00D0486B"/>
    <w:rsid w:val="00D10306"/>
    <w:rsid w:val="00D47E4D"/>
    <w:rsid w:val="00D50497"/>
    <w:rsid w:val="00D61C9E"/>
    <w:rsid w:val="00D647F5"/>
    <w:rsid w:val="00D72D7A"/>
    <w:rsid w:val="00D87D19"/>
    <w:rsid w:val="00D94FEF"/>
    <w:rsid w:val="00DA5939"/>
    <w:rsid w:val="00DD2316"/>
    <w:rsid w:val="00DE385E"/>
    <w:rsid w:val="00E02CC4"/>
    <w:rsid w:val="00E253AD"/>
    <w:rsid w:val="00E316F5"/>
    <w:rsid w:val="00E3333F"/>
    <w:rsid w:val="00E47182"/>
    <w:rsid w:val="00E617A3"/>
    <w:rsid w:val="00E64CCA"/>
    <w:rsid w:val="00E749CE"/>
    <w:rsid w:val="00E80355"/>
    <w:rsid w:val="00E80972"/>
    <w:rsid w:val="00E85C29"/>
    <w:rsid w:val="00EA00C8"/>
    <w:rsid w:val="00EA106E"/>
    <w:rsid w:val="00EA233A"/>
    <w:rsid w:val="00EA36BF"/>
    <w:rsid w:val="00EA74AF"/>
    <w:rsid w:val="00EB2ACF"/>
    <w:rsid w:val="00EB7E81"/>
    <w:rsid w:val="00EC4E16"/>
    <w:rsid w:val="00ED2A56"/>
    <w:rsid w:val="00EF0C84"/>
    <w:rsid w:val="00EF2ADE"/>
    <w:rsid w:val="00EF6D19"/>
    <w:rsid w:val="00EF799E"/>
    <w:rsid w:val="00F11114"/>
    <w:rsid w:val="00F15ABB"/>
    <w:rsid w:val="00F22271"/>
    <w:rsid w:val="00F2564D"/>
    <w:rsid w:val="00F367DB"/>
    <w:rsid w:val="00F374EE"/>
    <w:rsid w:val="00F46929"/>
    <w:rsid w:val="00F84545"/>
    <w:rsid w:val="00F932FB"/>
    <w:rsid w:val="00F94FA8"/>
    <w:rsid w:val="00FD55FE"/>
    <w:rsid w:val="00FD5CA3"/>
    <w:rsid w:val="00FE0926"/>
    <w:rsid w:val="00FE1D91"/>
    <w:rsid w:val="00FE6A7A"/>
    <w:rsid w:val="00FF1A6A"/>
    <w:rsid w:val="00FF2424"/>
    <w:rsid w:val="03661FDB"/>
    <w:rsid w:val="049C7DEF"/>
    <w:rsid w:val="058E56BB"/>
    <w:rsid w:val="0CFD3DAC"/>
    <w:rsid w:val="18383620"/>
    <w:rsid w:val="18484256"/>
    <w:rsid w:val="1F8F25D3"/>
    <w:rsid w:val="22594601"/>
    <w:rsid w:val="27724AC8"/>
    <w:rsid w:val="27767BD4"/>
    <w:rsid w:val="28B22E8E"/>
    <w:rsid w:val="2D356AD1"/>
    <w:rsid w:val="34F14D3E"/>
    <w:rsid w:val="35A3428A"/>
    <w:rsid w:val="3AF43308"/>
    <w:rsid w:val="3C042E01"/>
    <w:rsid w:val="3C104FB8"/>
    <w:rsid w:val="3DC70D32"/>
    <w:rsid w:val="3DCB0822"/>
    <w:rsid w:val="40467A3E"/>
    <w:rsid w:val="42CB6BCE"/>
    <w:rsid w:val="445447A0"/>
    <w:rsid w:val="464039AD"/>
    <w:rsid w:val="47574ED5"/>
    <w:rsid w:val="4832149E"/>
    <w:rsid w:val="4C101AF6"/>
    <w:rsid w:val="4C567E51"/>
    <w:rsid w:val="51D433F8"/>
    <w:rsid w:val="5B3A26EB"/>
    <w:rsid w:val="5DEF0521"/>
    <w:rsid w:val="5E9640DD"/>
    <w:rsid w:val="5EF13D96"/>
    <w:rsid w:val="61A6375F"/>
    <w:rsid w:val="63803443"/>
    <w:rsid w:val="662674F5"/>
    <w:rsid w:val="66565FB4"/>
    <w:rsid w:val="67E1461B"/>
    <w:rsid w:val="70967F6C"/>
    <w:rsid w:val="712612F0"/>
    <w:rsid w:val="72A252EE"/>
    <w:rsid w:val="793A1DDD"/>
    <w:rsid w:val="7AA17C39"/>
    <w:rsid w:val="7B890DF9"/>
    <w:rsid w:val="7D4C03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8">
    <w:name w:val="annotation reference"/>
    <w:basedOn w:val="7"/>
    <w:qFormat/>
    <w:uiPriority w:val="0"/>
    <w:rPr>
      <w:sz w:val="21"/>
      <w:szCs w:val="21"/>
    </w:rPr>
  </w:style>
  <w:style w:type="paragraph" w:customStyle="1" w:styleId="9">
    <w:name w:val="msolistparagraph"/>
    <w:basedOn w:val="1"/>
    <w:qFormat/>
    <w:uiPriority w:val="0"/>
    <w:pPr>
      <w:ind w:firstLine="420" w:firstLineChars="200"/>
    </w:pPr>
    <w:rPr>
      <w:rFonts w:ascii="Times New Roman" w:hAnsi="Times New Roman" w:eastAsia="宋体" w:cs="Times New Roman"/>
    </w:rPr>
  </w:style>
  <w:style w:type="character" w:customStyle="1" w:styleId="10">
    <w:name w:val="页眉 字符"/>
    <w:basedOn w:val="7"/>
    <w:link w:val="4"/>
    <w:qFormat/>
    <w:uiPriority w:val="0"/>
    <w:rPr>
      <w:rFonts w:asciiTheme="minorHAnsi" w:hAnsiTheme="minorHAnsi" w:eastAsiaTheme="minorEastAsia" w:cstheme="minorBidi"/>
      <w:kern w:val="2"/>
      <w:sz w:val="18"/>
      <w:szCs w:val="18"/>
    </w:rPr>
  </w:style>
  <w:style w:type="character" w:customStyle="1" w:styleId="11">
    <w:name w:val="页脚 字符"/>
    <w:basedOn w:val="7"/>
    <w:link w:val="3"/>
    <w:qFormat/>
    <w:uiPriority w:val="0"/>
    <w:rPr>
      <w:rFonts w:asciiTheme="minorHAnsi" w:hAnsiTheme="minorHAnsi" w:eastAsiaTheme="minorEastAsia" w:cstheme="minorBidi"/>
      <w:kern w:val="2"/>
      <w:sz w:val="18"/>
      <w:szCs w:val="18"/>
    </w:rPr>
  </w:style>
  <w:style w:type="table" w:customStyle="1" w:styleId="12">
    <w:name w:val="网格型1"/>
    <w:basedOn w:val="5"/>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修订1"/>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4">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13</Pages>
  <Words>499</Words>
  <Characters>559</Characters>
  <Lines>53</Lines>
  <Paragraphs>15</Paragraphs>
  <TotalTime>140</TotalTime>
  <ScaleCrop>false</ScaleCrop>
  <LinksUpToDate>false</LinksUpToDate>
  <CharactersWithSpaces>572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2025-08-20T09:12:00Z</dcterms:created>
  <dc:creator>huangsq</dc:creator>
  <cp:lastModifiedBy>黄舒倩</cp:lastModifiedBy>
  <dcterms:modified xsi:type="dcterms:W3CDTF">2025-11-17T17:18:27Z</dcterms:modified>
  <cp:revision>197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eyJoZGlkIjoiMmJhZGNlNTc4ZWI4ZTE4MDM1MmFmNDMwZTk5NjJlN2QiLCJ1c2VySWQiOiIxNDg2NDMyNTc2In0=</vt:lpwstr>
  </property>
  <property fmtid="{D5CDD505-2E9C-101B-9397-08002B2CF9AE}" pid="4" name="ICV">
    <vt:lpwstr>791B42FA6E374D15825FBB30084C110F_12</vt:lpwstr>
  </property>
</Properties>
</file>