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04CDF" w14:textId="77777777" w:rsidR="00754E10" w:rsidRDefault="00A9159B">
      <w:pPr>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3841EA25" w14:textId="77777777" w:rsidR="00754E10" w:rsidRDefault="00A9159B">
      <w:pPr>
        <w:jc w:val="center"/>
        <w:rPr>
          <w:rFonts w:ascii="Times New Roman" w:eastAsia="黑体" w:hAnsi="Times New Roman"/>
          <w:bCs/>
          <w:sz w:val="32"/>
          <w:szCs w:val="32"/>
        </w:rPr>
      </w:pPr>
      <w:r>
        <w:rPr>
          <w:rFonts w:ascii="Times New Roman" w:eastAsia="黑体" w:hAnsi="Times New Roman" w:hint="eastAsia"/>
          <w:bCs/>
          <w:sz w:val="32"/>
          <w:szCs w:val="32"/>
        </w:rPr>
        <w:t>关于本次交易符合《上市公司重大资产重组管理办法》第十一条和第四十三条、第四十四条规定的说明</w:t>
      </w:r>
    </w:p>
    <w:p w14:paraId="53C04CD4" w14:textId="77777777" w:rsidR="00754E10" w:rsidRDefault="00754E10">
      <w:pPr>
        <w:spacing w:line="360" w:lineRule="auto"/>
        <w:rPr>
          <w:rFonts w:ascii="Times New Roman" w:hAnsi="Times New Roman"/>
          <w:szCs w:val="22"/>
        </w:rPr>
      </w:pPr>
    </w:p>
    <w:p w14:paraId="1350547C" w14:textId="6B817D7C" w:rsidR="00754E10" w:rsidRDefault="00A9159B">
      <w:pPr>
        <w:widowControl/>
        <w:adjustRightInd w:val="0"/>
        <w:snapToGrid w:val="0"/>
        <w:spacing w:line="360" w:lineRule="auto"/>
        <w:ind w:firstLineChars="200" w:firstLine="480"/>
        <w:contextualSpacing/>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广东天亿马信息产业股份有限公司（以下简称</w:t>
      </w:r>
      <w:r w:rsidR="004C5F05">
        <w:rPr>
          <w:rFonts w:ascii="仿宋" w:eastAsia="仿宋" w:hAnsi="仿宋" w:cs="仿宋" w:hint="eastAsia"/>
          <w:color w:val="000000"/>
          <w:lang w:val="zh-CN" w:bidi="zh-CN"/>
          <w14:ligatures w14:val="standardContextual"/>
        </w:rPr>
        <w:t>“上市公司”、</w:t>
      </w:r>
      <w:r>
        <w:rPr>
          <w:rFonts w:ascii="仿宋" w:eastAsia="仿宋" w:hAnsi="仿宋" w:cs="仿宋" w:hint="eastAsia"/>
          <w:color w:val="000000"/>
          <w:lang w:val="zh-CN" w:bidi="zh-CN"/>
          <w14:ligatures w14:val="standardContextual"/>
        </w:rPr>
        <w:t>“公司”）拟通过发行股份</w:t>
      </w:r>
      <w:r>
        <w:rPr>
          <w:rFonts w:ascii="仿宋" w:eastAsia="仿宋" w:hAnsi="仿宋" w:cs="仿宋" w:hint="eastAsia"/>
          <w:color w:val="000000"/>
          <w:lang w:bidi="zh-CN"/>
          <w14:ligatures w14:val="standardContextual"/>
        </w:rPr>
        <w:t>及支付现金</w:t>
      </w:r>
      <w:r>
        <w:rPr>
          <w:rFonts w:ascii="仿宋" w:eastAsia="仿宋" w:hAnsi="仿宋" w:cs="仿宋" w:hint="eastAsia"/>
          <w:color w:val="000000"/>
          <w:lang w:val="zh-CN" w:bidi="zh-CN"/>
          <w14:ligatures w14:val="standardContextual"/>
        </w:rPr>
        <w:t>方式购买广东星云开物科技股份有限公司</w:t>
      </w:r>
      <w:r w:rsidR="004C5F05">
        <w:rPr>
          <w:rFonts w:ascii="仿宋" w:eastAsia="仿宋" w:hAnsi="仿宋" w:cs="仿宋" w:hint="eastAsia"/>
          <w:color w:val="000000"/>
          <w:lang w:val="zh-CN" w:bidi="zh-CN"/>
          <w14:ligatures w14:val="standardContextual"/>
        </w:rPr>
        <w:t>（以下简称“标的公司”）</w:t>
      </w:r>
      <w:r>
        <w:rPr>
          <w:rFonts w:ascii="仿宋" w:eastAsia="仿宋" w:hAnsi="仿宋" w:cs="仿宋" w:hint="eastAsia"/>
        </w:rPr>
        <w:t>98.5632%</w:t>
      </w:r>
      <w:r>
        <w:rPr>
          <w:rFonts w:ascii="仿宋" w:eastAsia="仿宋" w:hAnsi="仿宋" w:cs="仿宋" w:hint="eastAsia"/>
          <w:color w:val="000000"/>
          <w:lang w:val="zh-CN" w:bidi="zh-CN"/>
          <w14:ligatures w14:val="standardContextual"/>
        </w:rPr>
        <w:t>股权（</w:t>
      </w:r>
      <w:r>
        <w:rPr>
          <w:rFonts w:ascii="仿宋" w:eastAsia="仿宋" w:hAnsi="仿宋" w:cs="仿宋" w:hint="eastAsia"/>
          <w:color w:val="000000"/>
          <w:lang w:bidi="zh-CN"/>
          <w14:ligatures w14:val="standardContextual"/>
        </w:rPr>
        <w:t>以下简称“标的资产”</w:t>
      </w:r>
      <w:r>
        <w:rPr>
          <w:rFonts w:ascii="仿宋" w:eastAsia="仿宋" w:hAnsi="仿宋" w:cs="仿宋" w:hint="eastAsia"/>
          <w:color w:val="000000"/>
          <w:lang w:val="zh-CN" w:bidi="zh-CN"/>
          <w14:ligatures w14:val="standardContextual"/>
        </w:rPr>
        <w:t>）并募集配套资金（以下简称“本次交易”）。</w:t>
      </w:r>
    </w:p>
    <w:p w14:paraId="0BC5C901" w14:textId="77777777" w:rsidR="00754E10" w:rsidRDefault="00A9159B">
      <w:pPr>
        <w:widowControl/>
        <w:adjustRightInd w:val="0"/>
        <w:snapToGrid w:val="0"/>
        <w:spacing w:line="360" w:lineRule="auto"/>
        <w:ind w:firstLineChars="200" w:firstLine="480"/>
        <w:contextualSpacing/>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公司董事会对本次交易是否符合《上市公司重大资产重组管理办法》第十一条和第四十三条、第四十四条的规定进行了审慎判断，董事会认为：</w:t>
      </w:r>
    </w:p>
    <w:p w14:paraId="3DBCE86E" w14:textId="77777777" w:rsidR="00754E10" w:rsidRDefault="00A9159B">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一、本次交易符合《上市公司重大资产重组管理办法》第十一条规定的各项条件</w:t>
      </w:r>
    </w:p>
    <w:p w14:paraId="132D9F3A"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（一）本次交易符合国家产业政策和有关环境保护、土地管理、反垄断、外商投资、对外投资等法律和行政法规的规定；</w:t>
      </w:r>
    </w:p>
    <w:p w14:paraId="584230B0"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（二）本次交易完成后，公司将继续存续，仍然符合股票上市条件，因此本次交易不会导致上市公司不符合股票上市条件；</w:t>
      </w:r>
    </w:p>
    <w:p w14:paraId="7E52A7C0"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（三）本次交易标的资产的交易价格将以资产评估机构出具的评估结果为基础并经各方协商后确定，资产定价公允，不存在损害上市公司和股东合法权益的情形；</w:t>
      </w:r>
    </w:p>
    <w:p w14:paraId="43FA6C75" w14:textId="7755CC44"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（四）</w:t>
      </w:r>
      <w:r w:rsidR="00693AC8" w:rsidRPr="00693AC8">
        <w:rPr>
          <w:rFonts w:ascii="仿宋" w:eastAsia="仿宋" w:hAnsi="仿宋" w:cs="仿宋" w:hint="eastAsia"/>
        </w:rPr>
        <w:t>本次交易的交易对方乐熙熙、乐哈哈及乐摇的合伙人历史上存在股权代持的情形。截至本报告书出具之日，相关方已签署代持解除协议。本次交易涉及的标的资产权属清晰，在相关法律程序和先决条件得到满足的情形下，本次交易资产过户或者转移不存在法律障碍，相关债权债务处理合法</w:t>
      </w:r>
      <w:r>
        <w:rPr>
          <w:rFonts w:ascii="仿宋" w:eastAsia="仿宋" w:hAnsi="仿宋" w:cs="仿宋" w:hint="eastAsia"/>
        </w:rPr>
        <w:t>；</w:t>
      </w:r>
    </w:p>
    <w:p w14:paraId="791F9A25"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（五）本次交易有利于上市公司增强持续经营能力，不存在可能导致上市公司重组后主要资产为现金或者无具体经营业务的情形；</w:t>
      </w:r>
    </w:p>
    <w:p w14:paraId="4C696EE2"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（六）本次交易有利于上市公司在业务、资产、财务、人员、机构等方面与实际控制人及其关联人保持独立，符合中国证券监督管理委员会（以下简称“中</w:t>
      </w:r>
      <w:r>
        <w:rPr>
          <w:rFonts w:ascii="仿宋" w:eastAsia="仿宋" w:hAnsi="仿宋" w:cs="仿宋" w:hint="eastAsia"/>
        </w:rPr>
        <w:lastRenderedPageBreak/>
        <w:t>国证监会”）关于上市公司独立性的相关规定；</w:t>
      </w:r>
    </w:p>
    <w:p w14:paraId="03CFAE3F"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七）本次交易前，公司已按照《中华人民共和国公司法》《中华人民共和国证券法》和中国证监会的有关要求，建立了相应的法人治理结构。本次交易完成后，公司仍将严格按照法律、法规和规范性文件及《广东天亿马信息产业股份有限公司章程》的要求规范运作，不断完善公司法人治理机构。本次交易有利于公司保持健全有效的法人治理结构。</w:t>
      </w:r>
    </w:p>
    <w:p w14:paraId="515C47B4"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综上，本次交易符合《上市公司重大资产重组管理办法》第十一条的规定。</w:t>
      </w:r>
    </w:p>
    <w:p w14:paraId="5C37B3A8" w14:textId="77777777" w:rsidR="00754E10" w:rsidRDefault="00A9159B">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二、本次交易符合《上市公司重大资产重组管理办法》第四十三条规定的各项条件</w:t>
      </w:r>
    </w:p>
    <w:p w14:paraId="5FF42A1E"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（一）上市公司最近一年财务会计报告被注册会计师出具标准无保留意见审计报告；</w:t>
      </w:r>
    </w:p>
    <w:p w14:paraId="3500A4EE"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（二）上市公司及其现任董事、高级管理人员不存在因涉嫌犯罪正被司法机关立案侦查或涉嫌违法违规正被中国证监会立案调查的情形；</w:t>
      </w:r>
    </w:p>
    <w:p w14:paraId="74C404BE"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（三）本次交易不存在违反中国证监会规定的其他条件的情形。</w:t>
      </w:r>
    </w:p>
    <w:p w14:paraId="1EF6D567"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综上，本次交易符合《上市公司重大资产重组管理办法》第四十三条的规定。</w:t>
      </w:r>
    </w:p>
    <w:p w14:paraId="7E6584F0" w14:textId="77777777" w:rsidR="00754E10" w:rsidRDefault="00A9159B">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三、本次交易符合《上市公司重大资产重组管理办法》第四十四条规定的各项条件</w:t>
      </w:r>
    </w:p>
    <w:p w14:paraId="17A9F80E"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（一）本次交易有利于提高上市公司资产质量、改善财务状况和增强持续经营能力，有利于公司增强独立性、避免重大不利影响的同业竞争、且不会新增显失公平的关联交易；</w:t>
      </w:r>
    </w:p>
    <w:p w14:paraId="6E9DF724"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（二）上市公司发行股份购买的资产为权属清晰的经营性资产，在相关法律程序和先决条件得到满足的情形下，本次交易能在约定期限内办理完毕权属转移手续；</w:t>
      </w:r>
    </w:p>
    <w:p w14:paraId="3D1F19E9"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（三）标的公司与上市公司主营业务具有显著协同效应；</w:t>
      </w:r>
    </w:p>
    <w:p w14:paraId="6D31E6F8" w14:textId="77777777" w:rsidR="00754E10" w:rsidRDefault="00A9159B">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（四）本次交易不涉及分期发行股份支付购买资产对价的情形。</w:t>
      </w:r>
    </w:p>
    <w:p w14:paraId="2E76A471" w14:textId="77777777" w:rsidR="00754E10" w:rsidRDefault="00A9159B">
      <w:pPr>
        <w:adjustRightInd w:val="0"/>
        <w:snapToGrid w:val="0"/>
        <w:spacing w:line="360" w:lineRule="auto"/>
        <w:ind w:firstLineChars="200" w:firstLine="480"/>
        <w:contextualSpacing/>
        <w:rPr>
          <w:rFonts w:ascii="仿宋" w:eastAsia="仿宋" w:hAnsi="仿宋" w:cs="仿宋" w:hint="eastAsia"/>
          <w14:ligatures w14:val="standardContextual"/>
        </w:rPr>
      </w:pPr>
      <w:r>
        <w:rPr>
          <w:rFonts w:ascii="仿宋" w:eastAsia="仿宋" w:hAnsi="仿宋" w:cs="仿宋" w:hint="eastAsia"/>
        </w:rPr>
        <w:t>综上，本次交易符合《上市公司重大资产重组管理办法》第四十四条的规定。</w:t>
      </w:r>
    </w:p>
    <w:p w14:paraId="188F4FB5" w14:textId="77777777" w:rsidR="00754E10" w:rsidRDefault="00A9159B">
      <w:pPr>
        <w:widowControl/>
        <w:spacing w:line="360" w:lineRule="auto"/>
        <w:ind w:firstLineChars="200" w:firstLine="480"/>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特此说明。</w:t>
      </w:r>
    </w:p>
    <w:p w14:paraId="4CF17F43" w14:textId="77777777" w:rsidR="00754E10" w:rsidRDefault="00A9159B">
      <w:pPr>
        <w:rPr>
          <w:rFonts w:ascii="仿宋" w:eastAsia="仿宋" w:hAnsi="仿宋" w:cs="仿宋" w:hint="eastAsia"/>
        </w:rPr>
      </w:pPr>
      <w:r>
        <w:rPr>
          <w:rFonts w:ascii="仿宋" w:eastAsia="仿宋" w:hAnsi="仿宋" w:cs="仿宋" w:hint="eastAsia"/>
        </w:rPr>
        <w:br w:type="page"/>
      </w:r>
    </w:p>
    <w:p w14:paraId="67AC0321" w14:textId="35AEC2CE" w:rsidR="00754E10" w:rsidRDefault="00A9159B">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（本页无正文，为《广东天亿马信息产业股份有限公司董事会关于本次交易符合&lt;上市公司重大资产重组管理办法&gt;第十一条和第四十三条、第四十四条规定的说明》之盖章页）</w:t>
      </w:r>
    </w:p>
    <w:p w14:paraId="4D01085E"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3BAACFE5"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22F6648D"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617C3F53"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769645A4"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7DFA9365"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10F57C69"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34B27F38"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3EC74E3A" w14:textId="77777777" w:rsidR="00754E10" w:rsidRDefault="00754E10">
      <w:pPr>
        <w:adjustRightInd w:val="0"/>
        <w:snapToGrid w:val="0"/>
        <w:spacing w:line="360" w:lineRule="auto"/>
        <w:ind w:firstLineChars="200" w:firstLine="480"/>
        <w:contextualSpacing/>
        <w:rPr>
          <w:rFonts w:ascii="仿宋" w:eastAsia="仿宋" w:hAnsi="仿宋" w:cs="仿宋" w:hint="eastAsia"/>
        </w:rPr>
      </w:pPr>
    </w:p>
    <w:p w14:paraId="7F10DA76" w14:textId="77777777" w:rsidR="00754E10" w:rsidRDefault="00754E10">
      <w:pPr>
        <w:adjustRightInd w:val="0"/>
        <w:snapToGrid w:val="0"/>
        <w:spacing w:line="360" w:lineRule="auto"/>
        <w:contextualSpacing/>
        <w:rPr>
          <w:rFonts w:ascii="仿宋" w:eastAsia="仿宋" w:hAnsi="仿宋" w:cs="仿宋" w:hint="eastAsia"/>
        </w:rPr>
      </w:pPr>
    </w:p>
    <w:p w14:paraId="4499E770" w14:textId="77777777" w:rsidR="00754E10" w:rsidRDefault="00A9159B">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F509637" w14:textId="77777777" w:rsidR="00754E10" w:rsidRDefault="00A9159B">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319FB6B7" w14:textId="0A0FE69E" w:rsidR="00754E10" w:rsidRDefault="00C949CD">
      <w:pPr>
        <w:spacing w:before="120" w:after="120" w:line="440" w:lineRule="exact"/>
        <w:jc w:val="right"/>
        <w:rPr>
          <w:rFonts w:ascii="仿宋" w:eastAsia="仿宋" w:hAnsi="仿宋" w:cs="仿宋" w:hint="eastAsia"/>
        </w:rPr>
      </w:pPr>
      <w:r>
        <w:rPr>
          <w:rFonts w:ascii="仿宋" w:eastAsia="仿宋" w:hAnsi="仿宋" w:cs="仿宋" w:hint="eastAsia"/>
        </w:rPr>
        <w:t>2025</w:t>
      </w:r>
      <w:r w:rsidR="00A9159B">
        <w:rPr>
          <w:rFonts w:ascii="仿宋" w:eastAsia="仿宋" w:hAnsi="仿宋" w:cs="仿宋" w:hint="eastAsia"/>
        </w:rPr>
        <w:t>年</w:t>
      </w:r>
      <w:r>
        <w:rPr>
          <w:rFonts w:ascii="仿宋" w:eastAsia="仿宋" w:hAnsi="仿宋" w:cs="仿宋" w:hint="eastAsia"/>
        </w:rPr>
        <w:t>11</w:t>
      </w:r>
      <w:r w:rsidR="00A9159B">
        <w:rPr>
          <w:rFonts w:ascii="仿宋" w:eastAsia="仿宋" w:hAnsi="仿宋" w:cs="仿宋" w:hint="eastAsia"/>
        </w:rPr>
        <w:t>月</w:t>
      </w:r>
      <w:r>
        <w:rPr>
          <w:rFonts w:ascii="仿宋" w:eastAsia="仿宋" w:hAnsi="仿宋" w:cs="仿宋" w:hint="eastAsia"/>
        </w:rPr>
        <w:t>18</w:t>
      </w:r>
      <w:r w:rsidR="00A9159B">
        <w:rPr>
          <w:rFonts w:ascii="仿宋" w:eastAsia="仿宋" w:hAnsi="仿宋" w:cs="仿宋" w:hint="eastAsia"/>
        </w:rPr>
        <w:t>日</w:t>
      </w:r>
    </w:p>
    <w:p w14:paraId="57315230" w14:textId="77777777" w:rsidR="00754E10" w:rsidRDefault="00754E10">
      <w:pPr>
        <w:adjustRightInd w:val="0"/>
        <w:snapToGrid w:val="0"/>
        <w:spacing w:line="360" w:lineRule="auto"/>
        <w:contextualSpacing/>
        <w:rPr>
          <w:rFonts w:ascii="仿宋" w:eastAsia="仿宋" w:hAnsi="仿宋" w:cs="仿宋" w:hint="eastAsia"/>
        </w:rPr>
      </w:pPr>
    </w:p>
    <w:sectPr w:rsidR="00754E10">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965EF" w14:textId="77777777" w:rsidR="003318FA" w:rsidRDefault="003318FA">
      <w:pPr>
        <w:spacing w:line="240" w:lineRule="auto"/>
      </w:pPr>
      <w:r>
        <w:separator/>
      </w:r>
    </w:p>
  </w:endnote>
  <w:endnote w:type="continuationSeparator" w:id="0">
    <w:p w14:paraId="18B7D6DE" w14:textId="77777777" w:rsidR="003318FA" w:rsidRDefault="003318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B89E8" w14:textId="77777777" w:rsidR="00754E10" w:rsidRDefault="00A9159B">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4A2651A9" w14:textId="77777777" w:rsidR="00754E10" w:rsidRDefault="00754E10">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0E2B1" w14:textId="77777777" w:rsidR="00754E10" w:rsidRPr="002A55BC" w:rsidRDefault="00A9159B">
    <w:pPr>
      <w:pStyle w:val="a7"/>
      <w:jc w:val="center"/>
      <w:rPr>
        <w:rFonts w:ascii="Times New Roman" w:hAnsi="Times New Roman" w:cs="Times New Roman"/>
      </w:rPr>
    </w:pPr>
    <w:r w:rsidRPr="002A55BC">
      <w:rPr>
        <w:rFonts w:ascii="Times New Roman" w:hAnsi="Times New Roman" w:cs="Times New Roman"/>
      </w:rPr>
      <w:fldChar w:fldCharType="begin"/>
    </w:r>
    <w:r w:rsidRPr="002A55BC">
      <w:rPr>
        <w:rFonts w:ascii="Times New Roman" w:hAnsi="Times New Roman" w:cs="Times New Roman"/>
      </w:rPr>
      <w:instrText xml:space="preserve"> PAGE  \* Arabic  \* MERGEFORMAT </w:instrText>
    </w:r>
    <w:r w:rsidRPr="002A55BC">
      <w:rPr>
        <w:rFonts w:ascii="Times New Roman" w:hAnsi="Times New Roman" w:cs="Times New Roman"/>
      </w:rPr>
      <w:fldChar w:fldCharType="separate"/>
    </w:r>
    <w:r w:rsidR="004770DE" w:rsidRPr="002A55BC">
      <w:rPr>
        <w:rFonts w:ascii="Times New Roman" w:hAnsi="Times New Roman" w:cs="Times New Roman"/>
        <w:noProof/>
      </w:rPr>
      <w:t>3</w:t>
    </w:r>
    <w:r w:rsidRPr="002A55BC">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427A8" w14:textId="77777777" w:rsidR="003318FA" w:rsidRDefault="003318FA">
      <w:pPr>
        <w:spacing w:after="0"/>
      </w:pPr>
      <w:r>
        <w:separator/>
      </w:r>
    </w:p>
  </w:footnote>
  <w:footnote w:type="continuationSeparator" w:id="0">
    <w:p w14:paraId="7D1E26D2" w14:textId="77777777" w:rsidR="003318FA" w:rsidRDefault="003318F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1A9F"/>
    <w:rsid w:val="000120E6"/>
    <w:rsid w:val="0001238C"/>
    <w:rsid w:val="00013AA5"/>
    <w:rsid w:val="00015B51"/>
    <w:rsid w:val="0001782A"/>
    <w:rsid w:val="000237B5"/>
    <w:rsid w:val="00027892"/>
    <w:rsid w:val="000300D6"/>
    <w:rsid w:val="00033BD2"/>
    <w:rsid w:val="000345FF"/>
    <w:rsid w:val="000444D1"/>
    <w:rsid w:val="00045ED4"/>
    <w:rsid w:val="000526F0"/>
    <w:rsid w:val="000559D7"/>
    <w:rsid w:val="00057F4D"/>
    <w:rsid w:val="00062083"/>
    <w:rsid w:val="00064F26"/>
    <w:rsid w:val="00065478"/>
    <w:rsid w:val="0006726D"/>
    <w:rsid w:val="0007136A"/>
    <w:rsid w:val="00072CD3"/>
    <w:rsid w:val="00074986"/>
    <w:rsid w:val="00075406"/>
    <w:rsid w:val="00076F6A"/>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14D6"/>
    <w:rsid w:val="00162779"/>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3553"/>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41F"/>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55BC"/>
    <w:rsid w:val="002A7AC0"/>
    <w:rsid w:val="002B3CEE"/>
    <w:rsid w:val="002B6620"/>
    <w:rsid w:val="002B68F3"/>
    <w:rsid w:val="002B7749"/>
    <w:rsid w:val="002B7BB5"/>
    <w:rsid w:val="002C0082"/>
    <w:rsid w:val="002C018C"/>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4327"/>
    <w:rsid w:val="002F5696"/>
    <w:rsid w:val="002F59FB"/>
    <w:rsid w:val="002F684A"/>
    <w:rsid w:val="00300D42"/>
    <w:rsid w:val="00302E67"/>
    <w:rsid w:val="00306E45"/>
    <w:rsid w:val="00320121"/>
    <w:rsid w:val="00321174"/>
    <w:rsid w:val="00321520"/>
    <w:rsid w:val="0032212F"/>
    <w:rsid w:val="00324D90"/>
    <w:rsid w:val="00326A2C"/>
    <w:rsid w:val="00330D0C"/>
    <w:rsid w:val="0033163F"/>
    <w:rsid w:val="003318FA"/>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482D"/>
    <w:rsid w:val="00386070"/>
    <w:rsid w:val="00390528"/>
    <w:rsid w:val="00392A48"/>
    <w:rsid w:val="00394C04"/>
    <w:rsid w:val="003A31E8"/>
    <w:rsid w:val="003B6DB6"/>
    <w:rsid w:val="003C1A6F"/>
    <w:rsid w:val="003C1F15"/>
    <w:rsid w:val="003C47D1"/>
    <w:rsid w:val="003C6706"/>
    <w:rsid w:val="003D5E42"/>
    <w:rsid w:val="003E2212"/>
    <w:rsid w:val="003E254C"/>
    <w:rsid w:val="003E2869"/>
    <w:rsid w:val="003E5BEA"/>
    <w:rsid w:val="003E69D5"/>
    <w:rsid w:val="003E69EC"/>
    <w:rsid w:val="003F045B"/>
    <w:rsid w:val="003F3EDC"/>
    <w:rsid w:val="003F4CA7"/>
    <w:rsid w:val="00402365"/>
    <w:rsid w:val="0040274D"/>
    <w:rsid w:val="00403518"/>
    <w:rsid w:val="00407284"/>
    <w:rsid w:val="00407B48"/>
    <w:rsid w:val="0041046B"/>
    <w:rsid w:val="00414174"/>
    <w:rsid w:val="00414C7C"/>
    <w:rsid w:val="004152DE"/>
    <w:rsid w:val="00424990"/>
    <w:rsid w:val="00430FD8"/>
    <w:rsid w:val="004332D4"/>
    <w:rsid w:val="00434073"/>
    <w:rsid w:val="0043463E"/>
    <w:rsid w:val="00434F8F"/>
    <w:rsid w:val="00440D07"/>
    <w:rsid w:val="00441952"/>
    <w:rsid w:val="004523ED"/>
    <w:rsid w:val="00452F0A"/>
    <w:rsid w:val="004542EF"/>
    <w:rsid w:val="004617A9"/>
    <w:rsid w:val="00470CDC"/>
    <w:rsid w:val="004719C3"/>
    <w:rsid w:val="00473D25"/>
    <w:rsid w:val="0047690D"/>
    <w:rsid w:val="004770DE"/>
    <w:rsid w:val="004814C5"/>
    <w:rsid w:val="00484293"/>
    <w:rsid w:val="00485A9C"/>
    <w:rsid w:val="00485D05"/>
    <w:rsid w:val="00486519"/>
    <w:rsid w:val="00490B27"/>
    <w:rsid w:val="004958D2"/>
    <w:rsid w:val="00495D79"/>
    <w:rsid w:val="004974BA"/>
    <w:rsid w:val="004A481B"/>
    <w:rsid w:val="004A48C0"/>
    <w:rsid w:val="004A61FF"/>
    <w:rsid w:val="004B1CD0"/>
    <w:rsid w:val="004B3FC8"/>
    <w:rsid w:val="004C5F05"/>
    <w:rsid w:val="004C6B99"/>
    <w:rsid w:val="004C6D3B"/>
    <w:rsid w:val="004D2829"/>
    <w:rsid w:val="004D33D9"/>
    <w:rsid w:val="004D5500"/>
    <w:rsid w:val="004D660E"/>
    <w:rsid w:val="004E0D01"/>
    <w:rsid w:val="004E2A4F"/>
    <w:rsid w:val="004E43F9"/>
    <w:rsid w:val="004E4E86"/>
    <w:rsid w:val="004F2CA0"/>
    <w:rsid w:val="004F45FC"/>
    <w:rsid w:val="004F4A97"/>
    <w:rsid w:val="004F5088"/>
    <w:rsid w:val="004F5A0F"/>
    <w:rsid w:val="004F7EE9"/>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6DD6"/>
    <w:rsid w:val="00567A02"/>
    <w:rsid w:val="005716B8"/>
    <w:rsid w:val="0057440B"/>
    <w:rsid w:val="0058293A"/>
    <w:rsid w:val="005836C2"/>
    <w:rsid w:val="005860A1"/>
    <w:rsid w:val="00586374"/>
    <w:rsid w:val="005865D8"/>
    <w:rsid w:val="00587011"/>
    <w:rsid w:val="005943A0"/>
    <w:rsid w:val="00595A8E"/>
    <w:rsid w:val="0059687B"/>
    <w:rsid w:val="005A0321"/>
    <w:rsid w:val="005A1A3D"/>
    <w:rsid w:val="005A341B"/>
    <w:rsid w:val="005A3C8A"/>
    <w:rsid w:val="005A5050"/>
    <w:rsid w:val="005B1955"/>
    <w:rsid w:val="005B4C0D"/>
    <w:rsid w:val="005B644F"/>
    <w:rsid w:val="005B7C02"/>
    <w:rsid w:val="005C2885"/>
    <w:rsid w:val="005C34D8"/>
    <w:rsid w:val="005C5247"/>
    <w:rsid w:val="005C68B2"/>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17B06"/>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1CB8"/>
    <w:rsid w:val="00645F1A"/>
    <w:rsid w:val="00647B3B"/>
    <w:rsid w:val="006521BF"/>
    <w:rsid w:val="0066026A"/>
    <w:rsid w:val="00660663"/>
    <w:rsid w:val="00662AC4"/>
    <w:rsid w:val="00663283"/>
    <w:rsid w:val="006644DC"/>
    <w:rsid w:val="006736E1"/>
    <w:rsid w:val="00673F69"/>
    <w:rsid w:val="00674659"/>
    <w:rsid w:val="00675800"/>
    <w:rsid w:val="00675FC1"/>
    <w:rsid w:val="00684BF2"/>
    <w:rsid w:val="0068620A"/>
    <w:rsid w:val="00686D8C"/>
    <w:rsid w:val="006878D7"/>
    <w:rsid w:val="00687AA7"/>
    <w:rsid w:val="0069122F"/>
    <w:rsid w:val="00691CF5"/>
    <w:rsid w:val="00693907"/>
    <w:rsid w:val="00693AC8"/>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2917"/>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3F40"/>
    <w:rsid w:val="00747D06"/>
    <w:rsid w:val="0075419C"/>
    <w:rsid w:val="00754E10"/>
    <w:rsid w:val="007577BD"/>
    <w:rsid w:val="00757FDD"/>
    <w:rsid w:val="00762518"/>
    <w:rsid w:val="0076445F"/>
    <w:rsid w:val="007654A6"/>
    <w:rsid w:val="007712CE"/>
    <w:rsid w:val="00771F50"/>
    <w:rsid w:val="0077363A"/>
    <w:rsid w:val="00774F47"/>
    <w:rsid w:val="00774FE9"/>
    <w:rsid w:val="007768C5"/>
    <w:rsid w:val="007769BD"/>
    <w:rsid w:val="00777413"/>
    <w:rsid w:val="007802FE"/>
    <w:rsid w:val="007803B6"/>
    <w:rsid w:val="00782C14"/>
    <w:rsid w:val="00784DD6"/>
    <w:rsid w:val="00790EBF"/>
    <w:rsid w:val="007A061A"/>
    <w:rsid w:val="007A2EA7"/>
    <w:rsid w:val="007A3DD2"/>
    <w:rsid w:val="007B16B9"/>
    <w:rsid w:val="007B1D5B"/>
    <w:rsid w:val="007B45FD"/>
    <w:rsid w:val="007B47D2"/>
    <w:rsid w:val="007B691C"/>
    <w:rsid w:val="007B77E2"/>
    <w:rsid w:val="007C5995"/>
    <w:rsid w:val="007C6B0D"/>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5F0"/>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A63A9"/>
    <w:rsid w:val="008B0E1D"/>
    <w:rsid w:val="008B1964"/>
    <w:rsid w:val="008B23E6"/>
    <w:rsid w:val="008B603B"/>
    <w:rsid w:val="008B6464"/>
    <w:rsid w:val="008C2DEB"/>
    <w:rsid w:val="008D0539"/>
    <w:rsid w:val="008D0E1B"/>
    <w:rsid w:val="008D331D"/>
    <w:rsid w:val="008D509D"/>
    <w:rsid w:val="008D6B28"/>
    <w:rsid w:val="008E0438"/>
    <w:rsid w:val="008E2BDA"/>
    <w:rsid w:val="008F0E79"/>
    <w:rsid w:val="008F3E76"/>
    <w:rsid w:val="008F3EBA"/>
    <w:rsid w:val="009006AC"/>
    <w:rsid w:val="00901115"/>
    <w:rsid w:val="00904498"/>
    <w:rsid w:val="009066E1"/>
    <w:rsid w:val="009077B9"/>
    <w:rsid w:val="0091068C"/>
    <w:rsid w:val="00913D79"/>
    <w:rsid w:val="00914AC0"/>
    <w:rsid w:val="00915728"/>
    <w:rsid w:val="009330A9"/>
    <w:rsid w:val="00935C29"/>
    <w:rsid w:val="00936697"/>
    <w:rsid w:val="00943183"/>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39C"/>
    <w:rsid w:val="009A45F6"/>
    <w:rsid w:val="009A46CE"/>
    <w:rsid w:val="009A73D2"/>
    <w:rsid w:val="009B14D5"/>
    <w:rsid w:val="009B2EC3"/>
    <w:rsid w:val="009B4BE1"/>
    <w:rsid w:val="009B4F0F"/>
    <w:rsid w:val="009B62F9"/>
    <w:rsid w:val="009C0D4C"/>
    <w:rsid w:val="009C19E8"/>
    <w:rsid w:val="009C3B26"/>
    <w:rsid w:val="009C3F58"/>
    <w:rsid w:val="009C5631"/>
    <w:rsid w:val="009E129E"/>
    <w:rsid w:val="009E62B8"/>
    <w:rsid w:val="009E6C23"/>
    <w:rsid w:val="009E7B1A"/>
    <w:rsid w:val="009F0F67"/>
    <w:rsid w:val="009F22E4"/>
    <w:rsid w:val="009F504B"/>
    <w:rsid w:val="00A01022"/>
    <w:rsid w:val="00A143D3"/>
    <w:rsid w:val="00A14857"/>
    <w:rsid w:val="00A149BB"/>
    <w:rsid w:val="00A22004"/>
    <w:rsid w:val="00A228DF"/>
    <w:rsid w:val="00A2295E"/>
    <w:rsid w:val="00A252CA"/>
    <w:rsid w:val="00A2751D"/>
    <w:rsid w:val="00A27C31"/>
    <w:rsid w:val="00A30124"/>
    <w:rsid w:val="00A314AA"/>
    <w:rsid w:val="00A31BE6"/>
    <w:rsid w:val="00A34570"/>
    <w:rsid w:val="00A436F6"/>
    <w:rsid w:val="00A448A6"/>
    <w:rsid w:val="00A470C0"/>
    <w:rsid w:val="00A516DA"/>
    <w:rsid w:val="00A54639"/>
    <w:rsid w:val="00A56112"/>
    <w:rsid w:val="00A56348"/>
    <w:rsid w:val="00A56574"/>
    <w:rsid w:val="00A619B3"/>
    <w:rsid w:val="00A66DEA"/>
    <w:rsid w:val="00A7084E"/>
    <w:rsid w:val="00A72E39"/>
    <w:rsid w:val="00A746FF"/>
    <w:rsid w:val="00A77232"/>
    <w:rsid w:val="00A77E83"/>
    <w:rsid w:val="00A80F65"/>
    <w:rsid w:val="00A81358"/>
    <w:rsid w:val="00A839F6"/>
    <w:rsid w:val="00A843C3"/>
    <w:rsid w:val="00A87FD4"/>
    <w:rsid w:val="00A910A8"/>
    <w:rsid w:val="00A91135"/>
    <w:rsid w:val="00A9159B"/>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5C9C"/>
    <w:rsid w:val="00AD72CD"/>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5B48"/>
    <w:rsid w:val="00B5774A"/>
    <w:rsid w:val="00B61492"/>
    <w:rsid w:val="00B62322"/>
    <w:rsid w:val="00B64868"/>
    <w:rsid w:val="00B67C14"/>
    <w:rsid w:val="00B71B8D"/>
    <w:rsid w:val="00B71C69"/>
    <w:rsid w:val="00B72284"/>
    <w:rsid w:val="00B739D7"/>
    <w:rsid w:val="00B742FC"/>
    <w:rsid w:val="00B7493B"/>
    <w:rsid w:val="00B75D89"/>
    <w:rsid w:val="00B76586"/>
    <w:rsid w:val="00B7714C"/>
    <w:rsid w:val="00B81DE6"/>
    <w:rsid w:val="00B844AD"/>
    <w:rsid w:val="00B8616E"/>
    <w:rsid w:val="00B86DCE"/>
    <w:rsid w:val="00B874D7"/>
    <w:rsid w:val="00B917D7"/>
    <w:rsid w:val="00BA36A5"/>
    <w:rsid w:val="00BA3909"/>
    <w:rsid w:val="00BB06E5"/>
    <w:rsid w:val="00BB220B"/>
    <w:rsid w:val="00BB256A"/>
    <w:rsid w:val="00BB44D2"/>
    <w:rsid w:val="00BB55BE"/>
    <w:rsid w:val="00BB5BE6"/>
    <w:rsid w:val="00BC143F"/>
    <w:rsid w:val="00BC4000"/>
    <w:rsid w:val="00BC5586"/>
    <w:rsid w:val="00BC66B9"/>
    <w:rsid w:val="00BC7434"/>
    <w:rsid w:val="00BD21BB"/>
    <w:rsid w:val="00BD59DF"/>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12819"/>
    <w:rsid w:val="00C13C13"/>
    <w:rsid w:val="00C142E7"/>
    <w:rsid w:val="00C14A16"/>
    <w:rsid w:val="00C14B86"/>
    <w:rsid w:val="00C150D7"/>
    <w:rsid w:val="00C16665"/>
    <w:rsid w:val="00C20442"/>
    <w:rsid w:val="00C214D4"/>
    <w:rsid w:val="00C23E3A"/>
    <w:rsid w:val="00C246C3"/>
    <w:rsid w:val="00C27058"/>
    <w:rsid w:val="00C30C92"/>
    <w:rsid w:val="00C334B9"/>
    <w:rsid w:val="00C3470C"/>
    <w:rsid w:val="00C34C45"/>
    <w:rsid w:val="00C37690"/>
    <w:rsid w:val="00C419E0"/>
    <w:rsid w:val="00C4716F"/>
    <w:rsid w:val="00C513AC"/>
    <w:rsid w:val="00C6095A"/>
    <w:rsid w:val="00C63421"/>
    <w:rsid w:val="00C639A2"/>
    <w:rsid w:val="00C655C3"/>
    <w:rsid w:val="00C65657"/>
    <w:rsid w:val="00C662FC"/>
    <w:rsid w:val="00C739F1"/>
    <w:rsid w:val="00C7754F"/>
    <w:rsid w:val="00C8052E"/>
    <w:rsid w:val="00C859E5"/>
    <w:rsid w:val="00C9059D"/>
    <w:rsid w:val="00C93C0C"/>
    <w:rsid w:val="00C949CD"/>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733"/>
    <w:rsid w:val="00CC6AAA"/>
    <w:rsid w:val="00CC6B9F"/>
    <w:rsid w:val="00CD129B"/>
    <w:rsid w:val="00CD5F46"/>
    <w:rsid w:val="00CD6D39"/>
    <w:rsid w:val="00CE0997"/>
    <w:rsid w:val="00CE15EF"/>
    <w:rsid w:val="00CE17BF"/>
    <w:rsid w:val="00CE49A7"/>
    <w:rsid w:val="00CE5EDB"/>
    <w:rsid w:val="00CF4198"/>
    <w:rsid w:val="00CF4F2D"/>
    <w:rsid w:val="00CF5D1B"/>
    <w:rsid w:val="00D014CE"/>
    <w:rsid w:val="00D0361B"/>
    <w:rsid w:val="00D04ED9"/>
    <w:rsid w:val="00D05629"/>
    <w:rsid w:val="00D073DB"/>
    <w:rsid w:val="00D10690"/>
    <w:rsid w:val="00D11ED0"/>
    <w:rsid w:val="00D129E3"/>
    <w:rsid w:val="00D15A65"/>
    <w:rsid w:val="00D1693F"/>
    <w:rsid w:val="00D16E6A"/>
    <w:rsid w:val="00D17A8C"/>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9FE"/>
    <w:rsid w:val="00D81C17"/>
    <w:rsid w:val="00D872D2"/>
    <w:rsid w:val="00D91141"/>
    <w:rsid w:val="00D9195E"/>
    <w:rsid w:val="00D9406E"/>
    <w:rsid w:val="00DA1C96"/>
    <w:rsid w:val="00DA347D"/>
    <w:rsid w:val="00DA70AE"/>
    <w:rsid w:val="00DB128C"/>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6697A"/>
    <w:rsid w:val="00E66ACA"/>
    <w:rsid w:val="00E70CB1"/>
    <w:rsid w:val="00E73DBF"/>
    <w:rsid w:val="00E76DF8"/>
    <w:rsid w:val="00E83FAD"/>
    <w:rsid w:val="00E855BE"/>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121C"/>
    <w:rsid w:val="00EC616F"/>
    <w:rsid w:val="00EC699B"/>
    <w:rsid w:val="00EC7801"/>
    <w:rsid w:val="00ED4315"/>
    <w:rsid w:val="00ED5382"/>
    <w:rsid w:val="00ED6492"/>
    <w:rsid w:val="00ED7FF4"/>
    <w:rsid w:val="00EE637A"/>
    <w:rsid w:val="00EF0306"/>
    <w:rsid w:val="00EF0652"/>
    <w:rsid w:val="00EF0BC6"/>
    <w:rsid w:val="00F01F68"/>
    <w:rsid w:val="00F04052"/>
    <w:rsid w:val="00F05105"/>
    <w:rsid w:val="00F06B56"/>
    <w:rsid w:val="00F11C03"/>
    <w:rsid w:val="00F12E92"/>
    <w:rsid w:val="00F14F3F"/>
    <w:rsid w:val="00F169B2"/>
    <w:rsid w:val="00F2256E"/>
    <w:rsid w:val="00F228FC"/>
    <w:rsid w:val="00F27A13"/>
    <w:rsid w:val="00F336E1"/>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B7C5A"/>
    <w:rsid w:val="00FC189F"/>
    <w:rsid w:val="00FC251C"/>
    <w:rsid w:val="00FC6B71"/>
    <w:rsid w:val="00FD7D8F"/>
    <w:rsid w:val="00FE07D6"/>
    <w:rsid w:val="00FE087A"/>
    <w:rsid w:val="00FE3FE0"/>
    <w:rsid w:val="00FE6B18"/>
    <w:rsid w:val="00FF0675"/>
    <w:rsid w:val="00FF1D9F"/>
    <w:rsid w:val="00FF3565"/>
    <w:rsid w:val="00FF363C"/>
    <w:rsid w:val="00FF42F5"/>
    <w:rsid w:val="00FF73E8"/>
    <w:rsid w:val="04614009"/>
    <w:rsid w:val="05E52D10"/>
    <w:rsid w:val="085A71E5"/>
    <w:rsid w:val="0995320E"/>
    <w:rsid w:val="0AD656B8"/>
    <w:rsid w:val="0C3F7401"/>
    <w:rsid w:val="0E421ECC"/>
    <w:rsid w:val="0F5D4006"/>
    <w:rsid w:val="0F8F5340"/>
    <w:rsid w:val="104D6E1D"/>
    <w:rsid w:val="137E5328"/>
    <w:rsid w:val="14522D31"/>
    <w:rsid w:val="16260573"/>
    <w:rsid w:val="19C01285"/>
    <w:rsid w:val="1F126C7D"/>
    <w:rsid w:val="21686600"/>
    <w:rsid w:val="22B2160E"/>
    <w:rsid w:val="25B32A98"/>
    <w:rsid w:val="30690331"/>
    <w:rsid w:val="310A33A2"/>
    <w:rsid w:val="31CB1CA1"/>
    <w:rsid w:val="382D222A"/>
    <w:rsid w:val="39CA598A"/>
    <w:rsid w:val="3A1E35A8"/>
    <w:rsid w:val="3F8844F1"/>
    <w:rsid w:val="413B0E47"/>
    <w:rsid w:val="43D15774"/>
    <w:rsid w:val="47146A0A"/>
    <w:rsid w:val="4D8053A2"/>
    <w:rsid w:val="528547F9"/>
    <w:rsid w:val="52867112"/>
    <w:rsid w:val="545850DE"/>
    <w:rsid w:val="55296024"/>
    <w:rsid w:val="55C72A52"/>
    <w:rsid w:val="569321DC"/>
    <w:rsid w:val="56BE1D99"/>
    <w:rsid w:val="59AC3AD1"/>
    <w:rsid w:val="5BAD5024"/>
    <w:rsid w:val="5F055477"/>
    <w:rsid w:val="617200A8"/>
    <w:rsid w:val="669C6B05"/>
    <w:rsid w:val="680A7386"/>
    <w:rsid w:val="69773EBB"/>
    <w:rsid w:val="69F33B09"/>
    <w:rsid w:val="6AFB2D2C"/>
    <w:rsid w:val="6B3260DA"/>
    <w:rsid w:val="6CC91B21"/>
    <w:rsid w:val="6EB8519B"/>
    <w:rsid w:val="6FBE4D21"/>
    <w:rsid w:val="70590718"/>
    <w:rsid w:val="711B6440"/>
    <w:rsid w:val="730145D4"/>
    <w:rsid w:val="739C5845"/>
    <w:rsid w:val="75BB51C1"/>
    <w:rsid w:val="770B5B59"/>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A2652"/>
  <w15:docId w15:val="{4F24159D-DDB6-4B92-8881-878A4D0A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2">
    <w:name w:val="修订2"/>
    <w:hidden/>
    <w:uiPriority w:val="99"/>
    <w:unhideWhenUsed/>
    <w:qFormat/>
    <w:rPr>
      <w:rFonts w:ascii="Arial" w:hAnsi="Arial"/>
      <w:kern w:val="2"/>
      <w:sz w:val="24"/>
      <w:szCs w:val="24"/>
    </w:rPr>
  </w:style>
  <w:style w:type="paragraph" w:customStyle="1" w:styleId="3">
    <w:name w:val="修订3"/>
    <w:hidden/>
    <w:uiPriority w:val="99"/>
    <w:unhideWhenUsed/>
    <w:qFormat/>
    <w:rPr>
      <w:rFonts w:ascii="Arial" w:hAnsi="Arial"/>
      <w:kern w:val="2"/>
      <w:sz w:val="24"/>
      <w:szCs w:val="24"/>
    </w:rPr>
  </w:style>
  <w:style w:type="paragraph" w:styleId="af2">
    <w:name w:val="Revision"/>
    <w:hidden/>
    <w:uiPriority w:val="99"/>
    <w:unhideWhenUsed/>
    <w:rsid w:val="009C3F58"/>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E5A65-112A-4B89-9F86-86A0CA89E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229</Words>
  <Characters>1311</Characters>
  <Application>Microsoft Office Word</Application>
  <DocSecurity>0</DocSecurity>
  <Lines>10</Lines>
  <Paragraphs>3</Paragraphs>
  <ScaleCrop>false</ScaleCrop>
  <Company>Microsoft</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27</cp:revision>
  <cp:lastPrinted>2024-06-17T02:35:00Z</cp:lastPrinted>
  <dcterms:created xsi:type="dcterms:W3CDTF">2025-03-10T09:19:00Z</dcterms:created>
  <dcterms:modified xsi:type="dcterms:W3CDTF">2025-11-18T06:58:00Z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eyJoZGlkIjoiN2E0M2ZkYmUxY2I3NDM0YzBhY2RmYTNjMTk4MjhjNjMiLCJ1c2VySWQiOiIxOTk5NDQxOTYifQ==</vt:lpwstr>
  </property>
</Properties>
</file>