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82578" w14:textId="77777777" w:rsidR="00C50FF8" w:rsidRDefault="00626760">
      <w:pPr>
        <w:spacing w:line="360" w:lineRule="auto"/>
        <w:jc w:val="center"/>
        <w:rPr>
          <w:rFonts w:ascii="Times New Roman" w:eastAsia="黑体" w:hAnsi="Times New Roman" w:cs="Times New Roman"/>
          <w:bCs/>
          <w:sz w:val="36"/>
          <w:szCs w:val="36"/>
          <w:lang w:eastAsia="zh-CN"/>
        </w:rPr>
      </w:pPr>
      <w:r>
        <w:rPr>
          <w:rFonts w:ascii="Times New Roman" w:eastAsia="黑体" w:hAnsi="Times New Roman" w:cs="Times New Roman" w:hint="eastAsia"/>
          <w:bCs/>
          <w:sz w:val="36"/>
          <w:szCs w:val="36"/>
          <w:lang w:eastAsia="zh-CN"/>
        </w:rPr>
        <w:t>广东天亿马信息产业股份有限公司董事会</w:t>
      </w:r>
    </w:p>
    <w:p w14:paraId="6ED4DD5C" w14:textId="77777777" w:rsidR="00C50FF8" w:rsidRDefault="00626760">
      <w:pPr>
        <w:spacing w:line="360" w:lineRule="auto"/>
        <w:jc w:val="center"/>
        <w:rPr>
          <w:rFonts w:ascii="Times New Roman" w:eastAsia="宋体" w:hAnsi="Times New Roman" w:cs="宋体"/>
          <w:lang w:eastAsia="zh-CN"/>
        </w:rPr>
      </w:pPr>
      <w:r>
        <w:rPr>
          <w:rFonts w:ascii="Times New Roman" w:eastAsia="黑体" w:hAnsi="Times New Roman" w:cs="Times New Roman" w:hint="eastAsia"/>
          <w:bCs/>
          <w:sz w:val="36"/>
          <w:szCs w:val="36"/>
          <w:lang w:eastAsia="zh-CN"/>
        </w:rPr>
        <w:t>关于本次交易定价的依据及公平合理性说明</w:t>
      </w:r>
    </w:p>
    <w:p w14:paraId="773D013D" w14:textId="390B37C1" w:rsidR="00C50FF8" w:rsidRDefault="00626760" w:rsidP="00877029">
      <w:pPr>
        <w:pStyle w:val="a4"/>
        <w:spacing w:before="109" w:line="360" w:lineRule="auto"/>
        <w:ind w:left="23" w:firstLineChars="200" w:firstLine="500"/>
        <w:jc w:val="both"/>
        <w:rPr>
          <w:rFonts w:ascii="仿宋" w:eastAsia="仿宋" w:hAnsi="仿宋" w:cs="仿宋" w:hint="eastAsia"/>
          <w:spacing w:val="10"/>
          <w:lang w:eastAsia="zh-CN"/>
        </w:rPr>
      </w:pPr>
      <w:r>
        <w:rPr>
          <w:rFonts w:ascii="仿宋" w:eastAsia="仿宋" w:hAnsi="仿宋" w:cs="仿宋" w:hint="eastAsia"/>
          <w:spacing w:val="10"/>
          <w:lang w:eastAsia="zh-CN"/>
        </w:rPr>
        <w:t>广东天亿马信息产业股份有限公司（以下简称“公司”）拟通过发行股份及支付现金购买广东星云开物科技股份有限公司98.5632%</w:t>
      </w:r>
      <w:r w:rsidR="00877029">
        <w:rPr>
          <w:rFonts w:ascii="仿宋" w:eastAsia="仿宋" w:hAnsi="仿宋" w:cs="仿宋" w:hint="eastAsia"/>
          <w:spacing w:val="10"/>
          <w:lang w:eastAsia="zh-CN"/>
        </w:rPr>
        <w:t>股权（以下简称“标的资产”）</w:t>
      </w:r>
      <w:r w:rsidR="00AF0F6F">
        <w:rPr>
          <w:rFonts w:ascii="仿宋" w:eastAsia="仿宋" w:hAnsi="仿宋" w:cs="仿宋" w:hint="eastAsia"/>
          <w:spacing w:val="10"/>
          <w:lang w:eastAsia="zh-CN"/>
        </w:rPr>
        <w:t>并</w:t>
      </w:r>
      <w:r>
        <w:rPr>
          <w:rFonts w:ascii="仿宋" w:eastAsia="仿宋" w:hAnsi="仿宋" w:cs="仿宋" w:hint="eastAsia"/>
          <w:spacing w:val="10"/>
          <w:lang w:eastAsia="zh-CN"/>
        </w:rPr>
        <w:t>募集配套资金（以下简称“本次交易”）。</w:t>
      </w:r>
    </w:p>
    <w:p w14:paraId="7A6573DF" w14:textId="77777777" w:rsidR="00C50FF8" w:rsidRDefault="00626760">
      <w:pPr>
        <w:pStyle w:val="a4"/>
        <w:spacing w:before="109" w:line="360" w:lineRule="auto"/>
        <w:ind w:left="23" w:firstLineChars="200" w:firstLine="480"/>
        <w:jc w:val="both"/>
        <w:rPr>
          <w:rFonts w:ascii="仿宋" w:eastAsia="仿宋" w:hAnsi="仿宋" w:cs="仿宋" w:hint="eastAsia"/>
          <w:lang w:eastAsia="zh-CN"/>
        </w:rPr>
      </w:pPr>
      <w:r>
        <w:rPr>
          <w:rFonts w:ascii="仿宋" w:eastAsia="仿宋" w:hAnsi="仿宋" w:cs="仿宋" w:hint="eastAsia"/>
          <w:lang w:eastAsia="zh-CN"/>
        </w:rPr>
        <w:t>本次交易涉及的标的资产的交易价格以符合《证券法》规定的资产评估机构出具的评估报告所确定的评估值为基础，经公司与交易对方协商确定。本次交易定价符合相关法律法规及公司章程的规定，作价公允，程序公正，不存在损害公司及股东利益的情形。</w:t>
      </w:r>
    </w:p>
    <w:p w14:paraId="211B35D0" w14:textId="77777777" w:rsidR="00C50FF8" w:rsidRDefault="00626760">
      <w:pPr>
        <w:pStyle w:val="a4"/>
        <w:spacing w:before="109" w:line="360" w:lineRule="auto"/>
        <w:ind w:left="23" w:firstLineChars="200" w:firstLine="500"/>
        <w:rPr>
          <w:rFonts w:ascii="仿宋" w:eastAsia="仿宋" w:hAnsi="仿宋" w:cs="仿宋" w:hint="eastAsia"/>
          <w:spacing w:val="10"/>
          <w:lang w:eastAsia="zh-CN"/>
        </w:rPr>
      </w:pPr>
      <w:r>
        <w:rPr>
          <w:rFonts w:ascii="仿宋" w:eastAsia="仿宋" w:hAnsi="仿宋" w:cs="仿宋" w:hint="eastAsia"/>
          <w:spacing w:val="10"/>
          <w:lang w:eastAsia="zh-CN"/>
        </w:rPr>
        <w:t>特此说明。</w:t>
      </w:r>
    </w:p>
    <w:p w14:paraId="2BEC3385" w14:textId="77777777" w:rsidR="00C50FF8" w:rsidRDefault="00626760">
      <w:pPr>
        <w:pStyle w:val="a4"/>
        <w:spacing w:before="119" w:line="360" w:lineRule="auto"/>
        <w:ind w:left="22" w:right="97" w:firstLine="481"/>
        <w:jc w:val="both"/>
        <w:rPr>
          <w:rFonts w:ascii="仿宋" w:eastAsia="仿宋" w:hAnsi="仿宋" w:cs="仿宋" w:hint="eastAsia"/>
          <w:spacing w:val="-7"/>
          <w:lang w:eastAsia="zh-CN"/>
        </w:rPr>
      </w:pPr>
      <w:r>
        <w:rPr>
          <w:rFonts w:ascii="仿宋" w:eastAsia="仿宋" w:hAnsi="仿宋" w:cs="仿宋" w:hint="eastAsia"/>
          <w:spacing w:val="-7"/>
          <w:lang w:eastAsia="zh-CN"/>
        </w:rPr>
        <w:t>（以下无正文）</w:t>
      </w:r>
    </w:p>
    <w:p w14:paraId="1F814FAF" w14:textId="77777777" w:rsidR="00C50FF8" w:rsidRDefault="00C50FF8">
      <w:pPr>
        <w:pStyle w:val="a4"/>
        <w:spacing w:before="119" w:line="360" w:lineRule="auto"/>
        <w:ind w:left="22" w:right="97" w:firstLine="481"/>
        <w:jc w:val="both"/>
        <w:rPr>
          <w:rFonts w:ascii="仿宋" w:eastAsia="仿宋" w:hAnsi="仿宋" w:cs="仿宋" w:hint="eastAsia"/>
          <w:spacing w:val="-7"/>
          <w:lang w:eastAsia="zh-CN"/>
        </w:rPr>
        <w:sectPr w:rsidR="00C50FF8">
          <w:footerReference w:type="default" r:id="rId6"/>
          <w:pgSz w:w="11907" w:h="16839"/>
          <w:pgMar w:top="1431" w:right="1720" w:bottom="1152" w:left="1785" w:header="0" w:footer="996" w:gutter="0"/>
          <w:cols w:space="720"/>
        </w:sectPr>
      </w:pPr>
    </w:p>
    <w:p w14:paraId="088CAAFC" w14:textId="30A2AA3C" w:rsidR="00C50FF8" w:rsidRDefault="00626760">
      <w:pPr>
        <w:widowControl w:val="0"/>
        <w:kinsoku/>
        <w:autoSpaceDE/>
        <w:autoSpaceDN/>
        <w:adjustRightInd/>
        <w:snapToGrid/>
        <w:spacing w:before="120" w:after="120" w:line="440" w:lineRule="exact"/>
        <w:jc w:val="both"/>
        <w:textAlignment w:val="auto"/>
        <w:rPr>
          <w:rFonts w:ascii="仿宋" w:eastAsia="仿宋" w:hAnsi="仿宋" w:cs="仿宋" w:hint="eastAsia"/>
          <w:snapToGrid/>
          <w:kern w:val="2"/>
          <w:sz w:val="24"/>
          <w:szCs w:val="24"/>
          <w:lang w:eastAsia="zh-CN"/>
        </w:rPr>
      </w:pPr>
      <w:r>
        <w:rPr>
          <w:rFonts w:ascii="仿宋" w:eastAsia="仿宋" w:hAnsi="仿宋" w:cs="仿宋" w:hint="eastAsia"/>
          <w:snapToGrid/>
          <w:kern w:val="2"/>
          <w:sz w:val="24"/>
          <w:szCs w:val="24"/>
          <w:lang w:eastAsia="zh-CN"/>
        </w:rPr>
        <w:lastRenderedPageBreak/>
        <w:t>（本页无正文，为《广东天亿马信息产业股份有限公司董事会关于本次交易定价的依据及公平合理性说明》之盖章页）</w:t>
      </w:r>
    </w:p>
    <w:p w14:paraId="6D5EC64D" w14:textId="77777777" w:rsidR="00C50FF8" w:rsidRDefault="00C50FF8">
      <w:pPr>
        <w:widowControl w:val="0"/>
        <w:kinsoku/>
        <w:autoSpaceDE/>
        <w:autoSpaceDN/>
        <w:adjustRightInd/>
        <w:snapToGrid/>
        <w:spacing w:before="120" w:after="120" w:line="440" w:lineRule="exact"/>
        <w:jc w:val="both"/>
        <w:textAlignment w:val="auto"/>
        <w:rPr>
          <w:rFonts w:ascii="仿宋" w:eastAsia="仿宋" w:hAnsi="仿宋" w:cs="仿宋" w:hint="eastAsia"/>
          <w:snapToGrid/>
          <w:kern w:val="2"/>
          <w:sz w:val="24"/>
          <w:szCs w:val="24"/>
          <w:lang w:eastAsia="zh-CN"/>
        </w:rPr>
      </w:pPr>
    </w:p>
    <w:p w14:paraId="01C26D31" w14:textId="77777777" w:rsidR="00C50FF8" w:rsidRDefault="00C50FF8">
      <w:pPr>
        <w:widowControl w:val="0"/>
        <w:kinsoku/>
        <w:autoSpaceDE/>
        <w:autoSpaceDN/>
        <w:adjustRightInd/>
        <w:snapToGrid/>
        <w:spacing w:before="120" w:after="120" w:line="440" w:lineRule="exact"/>
        <w:jc w:val="both"/>
        <w:textAlignment w:val="auto"/>
        <w:rPr>
          <w:rFonts w:ascii="仿宋" w:eastAsia="仿宋" w:hAnsi="仿宋" w:cs="仿宋" w:hint="eastAsia"/>
          <w:snapToGrid/>
          <w:kern w:val="2"/>
          <w:sz w:val="24"/>
          <w:szCs w:val="24"/>
          <w:lang w:eastAsia="zh-CN"/>
        </w:rPr>
      </w:pPr>
    </w:p>
    <w:p w14:paraId="2949FFD3" w14:textId="77777777" w:rsidR="00C50FF8" w:rsidRDefault="00C50FF8">
      <w:pPr>
        <w:widowControl w:val="0"/>
        <w:kinsoku/>
        <w:autoSpaceDE/>
        <w:autoSpaceDN/>
        <w:adjustRightInd/>
        <w:snapToGrid/>
        <w:spacing w:before="120" w:after="120" w:line="440" w:lineRule="exact"/>
        <w:jc w:val="both"/>
        <w:textAlignment w:val="auto"/>
        <w:rPr>
          <w:rFonts w:ascii="仿宋" w:eastAsia="仿宋" w:hAnsi="仿宋" w:cs="仿宋" w:hint="eastAsia"/>
          <w:snapToGrid/>
          <w:kern w:val="2"/>
          <w:sz w:val="24"/>
          <w:szCs w:val="24"/>
          <w:lang w:eastAsia="zh-CN"/>
        </w:rPr>
      </w:pPr>
    </w:p>
    <w:p w14:paraId="0D217815" w14:textId="77777777" w:rsidR="00C50FF8" w:rsidRDefault="00C50FF8">
      <w:pPr>
        <w:widowControl w:val="0"/>
        <w:kinsoku/>
        <w:autoSpaceDE/>
        <w:autoSpaceDN/>
        <w:adjustRightInd/>
        <w:snapToGrid/>
        <w:spacing w:before="120" w:after="120" w:line="440" w:lineRule="exact"/>
        <w:jc w:val="both"/>
        <w:textAlignment w:val="auto"/>
        <w:rPr>
          <w:rFonts w:ascii="仿宋" w:eastAsia="仿宋" w:hAnsi="仿宋" w:cs="仿宋" w:hint="eastAsia"/>
          <w:snapToGrid/>
          <w:kern w:val="2"/>
          <w:sz w:val="24"/>
          <w:szCs w:val="24"/>
          <w:lang w:eastAsia="zh-CN"/>
        </w:rPr>
      </w:pPr>
    </w:p>
    <w:p w14:paraId="17CB53ED" w14:textId="77777777" w:rsidR="00C50FF8" w:rsidRDefault="00C50FF8">
      <w:pPr>
        <w:widowControl w:val="0"/>
        <w:kinsoku/>
        <w:autoSpaceDE/>
        <w:autoSpaceDN/>
        <w:adjustRightInd/>
        <w:snapToGrid/>
        <w:spacing w:before="120" w:after="120" w:line="440" w:lineRule="exact"/>
        <w:jc w:val="both"/>
        <w:textAlignment w:val="auto"/>
        <w:rPr>
          <w:rFonts w:ascii="仿宋" w:eastAsia="仿宋" w:hAnsi="仿宋" w:cs="仿宋" w:hint="eastAsia"/>
          <w:snapToGrid/>
          <w:kern w:val="2"/>
          <w:sz w:val="24"/>
          <w:szCs w:val="24"/>
          <w:lang w:eastAsia="zh-CN"/>
        </w:rPr>
      </w:pPr>
    </w:p>
    <w:p w14:paraId="1E8CBEF5" w14:textId="77777777" w:rsidR="00C50FF8" w:rsidRDefault="00C50FF8">
      <w:pPr>
        <w:widowControl w:val="0"/>
        <w:kinsoku/>
        <w:autoSpaceDE/>
        <w:autoSpaceDN/>
        <w:adjustRightInd/>
        <w:snapToGrid/>
        <w:spacing w:before="120" w:after="120" w:line="440" w:lineRule="exact"/>
        <w:jc w:val="both"/>
        <w:textAlignment w:val="auto"/>
        <w:rPr>
          <w:rFonts w:ascii="仿宋" w:eastAsia="仿宋" w:hAnsi="仿宋" w:cs="仿宋" w:hint="eastAsia"/>
          <w:snapToGrid/>
          <w:kern w:val="2"/>
          <w:sz w:val="24"/>
          <w:szCs w:val="24"/>
          <w:lang w:eastAsia="zh-CN"/>
        </w:rPr>
      </w:pPr>
    </w:p>
    <w:p w14:paraId="5A0E5106" w14:textId="77777777" w:rsidR="00C50FF8" w:rsidRDefault="00C50FF8">
      <w:pPr>
        <w:widowControl w:val="0"/>
        <w:kinsoku/>
        <w:autoSpaceDE/>
        <w:autoSpaceDN/>
        <w:adjustRightInd/>
        <w:snapToGrid/>
        <w:spacing w:before="120" w:after="120" w:line="440" w:lineRule="exact"/>
        <w:jc w:val="both"/>
        <w:textAlignment w:val="auto"/>
        <w:rPr>
          <w:rFonts w:ascii="仿宋" w:eastAsia="仿宋" w:hAnsi="仿宋" w:cs="仿宋" w:hint="eastAsia"/>
          <w:snapToGrid/>
          <w:kern w:val="2"/>
          <w:sz w:val="24"/>
          <w:szCs w:val="24"/>
          <w:lang w:eastAsia="zh-CN"/>
        </w:rPr>
      </w:pPr>
    </w:p>
    <w:p w14:paraId="249BCA43" w14:textId="77777777" w:rsidR="00C50FF8" w:rsidRDefault="00C50FF8">
      <w:pPr>
        <w:widowControl w:val="0"/>
        <w:kinsoku/>
        <w:autoSpaceDE/>
        <w:autoSpaceDN/>
        <w:adjustRightInd/>
        <w:snapToGrid/>
        <w:spacing w:before="120" w:after="120" w:line="440" w:lineRule="exact"/>
        <w:jc w:val="both"/>
        <w:textAlignment w:val="auto"/>
        <w:rPr>
          <w:rFonts w:ascii="仿宋" w:eastAsia="仿宋" w:hAnsi="仿宋" w:cs="仿宋" w:hint="eastAsia"/>
          <w:snapToGrid/>
          <w:kern w:val="2"/>
          <w:sz w:val="24"/>
          <w:szCs w:val="24"/>
          <w:lang w:eastAsia="zh-CN"/>
        </w:rPr>
      </w:pPr>
    </w:p>
    <w:p w14:paraId="7CF35477" w14:textId="77777777" w:rsidR="00C50FF8" w:rsidRDefault="00C50FF8">
      <w:pPr>
        <w:widowControl w:val="0"/>
        <w:kinsoku/>
        <w:autoSpaceDE/>
        <w:autoSpaceDN/>
        <w:adjustRightInd/>
        <w:snapToGrid/>
        <w:spacing w:before="120" w:after="120" w:line="440" w:lineRule="exact"/>
        <w:jc w:val="both"/>
        <w:textAlignment w:val="auto"/>
        <w:rPr>
          <w:rFonts w:ascii="仿宋" w:eastAsia="仿宋" w:hAnsi="仿宋" w:cs="仿宋" w:hint="eastAsia"/>
          <w:snapToGrid/>
          <w:kern w:val="2"/>
          <w:sz w:val="24"/>
          <w:szCs w:val="24"/>
          <w:lang w:eastAsia="zh-CN"/>
        </w:rPr>
      </w:pPr>
    </w:p>
    <w:p w14:paraId="7A40EE90" w14:textId="77777777" w:rsidR="00C50FF8" w:rsidRDefault="00C50FF8">
      <w:pPr>
        <w:widowControl w:val="0"/>
        <w:kinsoku/>
        <w:autoSpaceDE/>
        <w:autoSpaceDN/>
        <w:adjustRightInd/>
        <w:snapToGrid/>
        <w:spacing w:before="120" w:after="120" w:line="440" w:lineRule="exact"/>
        <w:jc w:val="both"/>
        <w:textAlignment w:val="auto"/>
        <w:rPr>
          <w:rFonts w:ascii="仿宋" w:eastAsia="仿宋" w:hAnsi="仿宋" w:cs="仿宋" w:hint="eastAsia"/>
          <w:snapToGrid/>
          <w:kern w:val="2"/>
          <w:sz w:val="24"/>
          <w:szCs w:val="24"/>
          <w:lang w:eastAsia="zh-CN"/>
        </w:rPr>
      </w:pPr>
    </w:p>
    <w:p w14:paraId="2320961A" w14:textId="77777777" w:rsidR="00C50FF8" w:rsidRDefault="00626760">
      <w:pPr>
        <w:widowControl w:val="0"/>
        <w:kinsoku/>
        <w:autoSpaceDE/>
        <w:autoSpaceDN/>
        <w:adjustRightInd/>
        <w:snapToGrid/>
        <w:spacing w:before="120" w:after="120" w:line="440" w:lineRule="exact"/>
        <w:jc w:val="right"/>
        <w:textAlignment w:val="auto"/>
        <w:rPr>
          <w:rFonts w:ascii="仿宋" w:eastAsia="仿宋" w:hAnsi="仿宋" w:cs="仿宋" w:hint="eastAsia"/>
          <w:snapToGrid/>
          <w:kern w:val="2"/>
          <w:sz w:val="24"/>
          <w:szCs w:val="24"/>
          <w:lang w:eastAsia="zh-CN"/>
        </w:rPr>
      </w:pPr>
      <w:r>
        <w:rPr>
          <w:rFonts w:ascii="仿宋" w:eastAsia="仿宋" w:hAnsi="仿宋" w:cs="仿宋" w:hint="eastAsia"/>
          <w:snapToGrid/>
          <w:kern w:val="2"/>
          <w:sz w:val="24"/>
          <w:szCs w:val="24"/>
          <w:lang w:eastAsia="zh-CN"/>
        </w:rPr>
        <w:t>广东天亿马信息产业股份有限公司</w:t>
      </w:r>
    </w:p>
    <w:p w14:paraId="2A395927" w14:textId="77777777" w:rsidR="00C50FF8" w:rsidRDefault="00626760">
      <w:pPr>
        <w:widowControl w:val="0"/>
        <w:kinsoku/>
        <w:autoSpaceDE/>
        <w:autoSpaceDN/>
        <w:adjustRightInd/>
        <w:snapToGrid/>
        <w:spacing w:before="120" w:after="120" w:line="440" w:lineRule="exact"/>
        <w:jc w:val="right"/>
        <w:textAlignment w:val="auto"/>
        <w:rPr>
          <w:rFonts w:ascii="仿宋" w:eastAsia="仿宋" w:hAnsi="仿宋" w:cs="仿宋" w:hint="eastAsia"/>
          <w:snapToGrid/>
          <w:kern w:val="2"/>
          <w:sz w:val="24"/>
          <w:szCs w:val="24"/>
          <w:lang w:eastAsia="zh-CN"/>
        </w:rPr>
      </w:pPr>
      <w:r>
        <w:rPr>
          <w:rFonts w:ascii="仿宋" w:eastAsia="仿宋" w:hAnsi="仿宋" w:cs="仿宋" w:hint="eastAsia"/>
          <w:snapToGrid/>
          <w:kern w:val="2"/>
          <w:sz w:val="24"/>
          <w:szCs w:val="24"/>
          <w:lang w:eastAsia="zh-CN"/>
        </w:rPr>
        <w:t>董事会</w:t>
      </w:r>
    </w:p>
    <w:p w14:paraId="6A112EF5" w14:textId="13BD11B6" w:rsidR="00C50FF8" w:rsidRDefault="00BF1A98">
      <w:pPr>
        <w:widowControl w:val="0"/>
        <w:kinsoku/>
        <w:autoSpaceDE/>
        <w:autoSpaceDN/>
        <w:adjustRightInd/>
        <w:snapToGrid/>
        <w:spacing w:before="120" w:after="120" w:line="440" w:lineRule="exact"/>
        <w:jc w:val="right"/>
        <w:textAlignment w:val="auto"/>
        <w:rPr>
          <w:rFonts w:ascii="仿宋" w:eastAsia="仿宋" w:hAnsi="仿宋" w:cs="仿宋" w:hint="eastAsia"/>
          <w:snapToGrid/>
          <w:kern w:val="2"/>
          <w:sz w:val="24"/>
          <w:szCs w:val="24"/>
          <w:lang w:eastAsia="zh-CN"/>
        </w:rPr>
      </w:pPr>
      <w:r>
        <w:rPr>
          <w:rFonts w:ascii="仿宋" w:eastAsia="仿宋" w:hAnsi="仿宋" w:cs="仿宋" w:hint="eastAsia"/>
          <w:snapToGrid/>
          <w:kern w:val="2"/>
          <w:sz w:val="24"/>
          <w:szCs w:val="24"/>
          <w:lang w:eastAsia="zh-CN"/>
        </w:rPr>
        <w:t xml:space="preserve">2025 </w:t>
      </w:r>
      <w:r w:rsidR="00626760">
        <w:rPr>
          <w:rFonts w:ascii="仿宋" w:eastAsia="仿宋" w:hAnsi="仿宋" w:cs="仿宋" w:hint="eastAsia"/>
          <w:snapToGrid/>
          <w:kern w:val="2"/>
          <w:sz w:val="24"/>
          <w:szCs w:val="24"/>
          <w:lang w:eastAsia="zh-CN"/>
        </w:rPr>
        <w:t xml:space="preserve">年 </w:t>
      </w:r>
      <w:r>
        <w:rPr>
          <w:rFonts w:ascii="仿宋" w:eastAsia="仿宋" w:hAnsi="仿宋" w:cs="仿宋" w:hint="eastAsia"/>
          <w:snapToGrid/>
          <w:kern w:val="2"/>
          <w:sz w:val="24"/>
          <w:szCs w:val="24"/>
          <w:lang w:eastAsia="zh-CN"/>
        </w:rPr>
        <w:t>11</w:t>
      </w:r>
      <w:r w:rsidR="00626760">
        <w:rPr>
          <w:rFonts w:ascii="仿宋" w:eastAsia="仿宋" w:hAnsi="仿宋" w:cs="仿宋" w:hint="eastAsia"/>
          <w:snapToGrid/>
          <w:kern w:val="2"/>
          <w:sz w:val="24"/>
          <w:szCs w:val="24"/>
          <w:lang w:eastAsia="zh-CN"/>
        </w:rPr>
        <w:t xml:space="preserve"> 月 </w:t>
      </w:r>
      <w:r>
        <w:rPr>
          <w:rFonts w:ascii="仿宋" w:eastAsia="仿宋" w:hAnsi="仿宋" w:cs="仿宋" w:hint="eastAsia"/>
          <w:snapToGrid/>
          <w:kern w:val="2"/>
          <w:sz w:val="24"/>
          <w:szCs w:val="24"/>
          <w:lang w:eastAsia="zh-CN"/>
        </w:rPr>
        <w:t>18</w:t>
      </w:r>
      <w:r w:rsidR="00626760">
        <w:rPr>
          <w:rFonts w:ascii="仿宋" w:eastAsia="仿宋" w:hAnsi="仿宋" w:cs="仿宋" w:hint="eastAsia"/>
          <w:snapToGrid/>
          <w:kern w:val="2"/>
          <w:sz w:val="24"/>
          <w:szCs w:val="24"/>
          <w:lang w:eastAsia="zh-CN"/>
        </w:rPr>
        <w:t xml:space="preserve"> 日</w:t>
      </w:r>
    </w:p>
    <w:p w14:paraId="65D8AF55" w14:textId="77777777" w:rsidR="00C50FF8" w:rsidRDefault="00C50FF8">
      <w:pPr>
        <w:pStyle w:val="a4"/>
        <w:spacing w:before="1" w:line="360" w:lineRule="auto"/>
        <w:ind w:right="28"/>
        <w:jc w:val="both"/>
        <w:rPr>
          <w:rFonts w:ascii="仿宋" w:eastAsia="仿宋" w:hAnsi="仿宋" w:cs="仿宋" w:hint="eastAsia"/>
        </w:rPr>
      </w:pPr>
    </w:p>
    <w:sectPr w:rsidR="00C50FF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2F3413" w14:textId="77777777" w:rsidR="00E35115" w:rsidRDefault="00E35115">
      <w:r>
        <w:separator/>
      </w:r>
    </w:p>
  </w:endnote>
  <w:endnote w:type="continuationSeparator" w:id="0">
    <w:p w14:paraId="0678A55A" w14:textId="77777777" w:rsidR="00E35115" w:rsidRDefault="00E351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PingFang SC">
    <w:altName w:val="宋体"/>
    <w:charset w:val="86"/>
    <w:family w:val="auto"/>
    <w:pitch w:val="default"/>
    <w:sig w:usb0="00000000" w:usb1="00000000" w:usb2="00000017"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4561727"/>
      <w:docPartObj>
        <w:docPartGallery w:val="Page Numbers (Bottom of Page)"/>
        <w:docPartUnique/>
      </w:docPartObj>
    </w:sdtPr>
    <w:sdtContent>
      <w:p w14:paraId="617B1DCE" w14:textId="0D61E25C" w:rsidR="000C76F7" w:rsidRDefault="000C76F7">
        <w:pPr>
          <w:pStyle w:val="a7"/>
          <w:jc w:val="center"/>
        </w:pPr>
        <w:r>
          <w:fldChar w:fldCharType="begin"/>
        </w:r>
        <w:r>
          <w:instrText>PAGE   \* MERGEFORMAT</w:instrText>
        </w:r>
        <w:r>
          <w:fldChar w:fldCharType="separate"/>
        </w:r>
        <w:r>
          <w:rPr>
            <w:lang w:val="zh-CN" w:eastAsia="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097056" w14:textId="77777777" w:rsidR="00E35115" w:rsidRDefault="00E35115">
      <w:r>
        <w:separator/>
      </w:r>
    </w:p>
  </w:footnote>
  <w:footnote w:type="continuationSeparator" w:id="0">
    <w:p w14:paraId="3A0E8815" w14:textId="77777777" w:rsidR="00E35115" w:rsidRDefault="00E3511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420"/>
  <w:noPunctuationKerning/>
  <w:characterSpacingControl w:val="doNotCompress"/>
  <w:hdrShapeDefaults>
    <o:shapedefaults v:ext="edit" spidmax="2050"/>
  </w:hdrShapeDefaults>
  <w:footnotePr>
    <w:footnote w:id="-1"/>
    <w:footnote w:id="0"/>
  </w:footnotePr>
  <w:endnotePr>
    <w:endnote w:id="-1"/>
    <w:endnote w:id="0"/>
  </w:endnotePr>
  <w:compat>
    <w:spaceForUL/>
    <w:ulTrailSpace/>
    <w:doNotExpandShiftReturn/>
    <w:doNotWrapTextWithPunct/>
    <w:doNotUseEastAsianBreakRules/>
    <w:useFELayout/>
    <w:doNotUseIndentAsNumberingTabStop/>
    <w:compatSetting w:name="compatibilityMode" w:uri="http://schemas.microsoft.com/office/word" w:val="14"/>
    <w:compatSetting w:name="useWord2013TrackBottomHyphenation" w:uri="http://schemas.microsoft.com/office/word" w:val="1"/>
  </w:compat>
  <w:docVars>
    <w:docVar w:name="commondata" w:val="eyJoZGlkIjoiMWViMTY3NTUxZjU3ZjBkMmE5NzkyOTZhNDc1MmQ4NTMifQ=="/>
  </w:docVars>
  <w:rsids>
    <w:rsidRoot w:val="001006BB"/>
    <w:rsid w:val="9E7FC992"/>
    <w:rsid w:val="BF7E75C8"/>
    <w:rsid w:val="FCFF7A11"/>
    <w:rsid w:val="FF7E538A"/>
    <w:rsid w:val="FFD7E931"/>
    <w:rsid w:val="00003A89"/>
    <w:rsid w:val="00046D8C"/>
    <w:rsid w:val="0005053D"/>
    <w:rsid w:val="000A3E50"/>
    <w:rsid w:val="000C76F7"/>
    <w:rsid w:val="001006BB"/>
    <w:rsid w:val="0011220D"/>
    <w:rsid w:val="001F5B87"/>
    <w:rsid w:val="00206B5E"/>
    <w:rsid w:val="002517AA"/>
    <w:rsid w:val="00326840"/>
    <w:rsid w:val="00357CE4"/>
    <w:rsid w:val="003B3A2F"/>
    <w:rsid w:val="003C00F2"/>
    <w:rsid w:val="00461D72"/>
    <w:rsid w:val="00472144"/>
    <w:rsid w:val="00472C88"/>
    <w:rsid w:val="004D7CA7"/>
    <w:rsid w:val="00511889"/>
    <w:rsid w:val="005D2783"/>
    <w:rsid w:val="00613159"/>
    <w:rsid w:val="00626760"/>
    <w:rsid w:val="00684718"/>
    <w:rsid w:val="00691BB3"/>
    <w:rsid w:val="00695BC9"/>
    <w:rsid w:val="006A1EAF"/>
    <w:rsid w:val="006C650B"/>
    <w:rsid w:val="006D7670"/>
    <w:rsid w:val="00821073"/>
    <w:rsid w:val="00871015"/>
    <w:rsid w:val="00877029"/>
    <w:rsid w:val="00962E85"/>
    <w:rsid w:val="009637F4"/>
    <w:rsid w:val="00984520"/>
    <w:rsid w:val="00AF0F6F"/>
    <w:rsid w:val="00BB26E6"/>
    <w:rsid w:val="00BC2447"/>
    <w:rsid w:val="00BF1A98"/>
    <w:rsid w:val="00BF2B21"/>
    <w:rsid w:val="00C400D1"/>
    <w:rsid w:val="00C50FF8"/>
    <w:rsid w:val="00CA3F61"/>
    <w:rsid w:val="00D14739"/>
    <w:rsid w:val="00DB4C9A"/>
    <w:rsid w:val="00E01209"/>
    <w:rsid w:val="00E3010C"/>
    <w:rsid w:val="00E35115"/>
    <w:rsid w:val="00E73DBF"/>
    <w:rsid w:val="00EA690A"/>
    <w:rsid w:val="00F25D65"/>
    <w:rsid w:val="00F81DE9"/>
    <w:rsid w:val="00FB70AD"/>
    <w:rsid w:val="0ACB31DC"/>
    <w:rsid w:val="19EFBB04"/>
    <w:rsid w:val="30F00E79"/>
    <w:rsid w:val="47F24EAE"/>
    <w:rsid w:val="4E324336"/>
    <w:rsid w:val="59BA1FB3"/>
    <w:rsid w:val="5FBE9C2D"/>
    <w:rsid w:val="66D457BD"/>
    <w:rsid w:val="676E2C70"/>
    <w:rsid w:val="6C4D7996"/>
    <w:rsid w:val="6F655571"/>
    <w:rsid w:val="75393720"/>
    <w:rsid w:val="76F579F5"/>
    <w:rsid w:val="7E9F97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836059"/>
  <w15:docId w15:val="{DD84AD58-4CF1-4665-93E7-E3DBD0608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style>
  <w:style w:type="paragraph" w:styleId="a4">
    <w:name w:val="Body Text"/>
    <w:basedOn w:val="a"/>
    <w:semiHidden/>
    <w:qFormat/>
    <w:rPr>
      <w:rFonts w:ascii="PingFang SC" w:eastAsia="PingFang SC" w:hAnsi="PingFang SC" w:cs="PingFang SC"/>
      <w:sz w:val="24"/>
      <w:szCs w:val="24"/>
    </w:rPr>
  </w:style>
  <w:style w:type="paragraph" w:styleId="a5">
    <w:name w:val="Balloon Text"/>
    <w:basedOn w:val="a"/>
    <w:link w:val="a6"/>
    <w:qFormat/>
    <w:rPr>
      <w:sz w:val="18"/>
      <w:szCs w:val="18"/>
    </w:rPr>
  </w:style>
  <w:style w:type="paragraph" w:styleId="a7">
    <w:name w:val="footer"/>
    <w:basedOn w:val="a"/>
    <w:link w:val="a8"/>
    <w:uiPriority w:val="99"/>
    <w:qFormat/>
    <w:pPr>
      <w:tabs>
        <w:tab w:val="center" w:pos="4153"/>
        <w:tab w:val="right" w:pos="8306"/>
      </w:tabs>
    </w:pPr>
    <w:rPr>
      <w:sz w:val="18"/>
    </w:rPr>
  </w:style>
  <w:style w:type="paragraph" w:styleId="a9">
    <w:name w:val="header"/>
    <w:basedOn w:val="a"/>
    <w:link w:val="aa"/>
    <w:qFormat/>
    <w:pPr>
      <w:tabs>
        <w:tab w:val="center" w:pos="4153"/>
        <w:tab w:val="right" w:pos="8306"/>
      </w:tabs>
      <w:jc w:val="center"/>
    </w:pPr>
    <w:rPr>
      <w:sz w:val="18"/>
      <w:szCs w:val="18"/>
    </w:rPr>
  </w:style>
  <w:style w:type="table" w:customStyle="1" w:styleId="TableNormal">
    <w:name w:val="Table Normal"/>
    <w:semiHidden/>
    <w:unhideWhenUsed/>
    <w:qFormat/>
    <w:tblPr>
      <w:tblCellMar>
        <w:top w:w="0" w:type="dxa"/>
        <w:left w:w="0" w:type="dxa"/>
        <w:bottom w:w="0" w:type="dxa"/>
        <w:right w:w="0" w:type="dxa"/>
      </w:tblCellMar>
    </w:tblPr>
  </w:style>
  <w:style w:type="character" w:customStyle="1" w:styleId="aa">
    <w:name w:val="页眉 字符"/>
    <w:basedOn w:val="a0"/>
    <w:link w:val="a9"/>
    <w:qFormat/>
    <w:rPr>
      <w:rFonts w:ascii="Arial" w:eastAsia="Arial" w:hAnsi="Arial" w:cs="Arial"/>
      <w:snapToGrid w:val="0"/>
      <w:color w:val="000000"/>
      <w:sz w:val="18"/>
      <w:szCs w:val="18"/>
      <w:lang w:eastAsia="en-US"/>
    </w:rPr>
  </w:style>
  <w:style w:type="character" w:customStyle="1" w:styleId="a6">
    <w:name w:val="批注框文本 字符"/>
    <w:basedOn w:val="a0"/>
    <w:link w:val="a5"/>
    <w:qFormat/>
    <w:rPr>
      <w:rFonts w:ascii="Arial" w:eastAsia="Arial" w:hAnsi="Arial" w:cs="Arial"/>
      <w:snapToGrid w:val="0"/>
      <w:color w:val="000000"/>
      <w:sz w:val="18"/>
      <w:szCs w:val="18"/>
      <w:lang w:eastAsia="en-US"/>
    </w:rPr>
  </w:style>
  <w:style w:type="paragraph" w:styleId="ab">
    <w:name w:val="Revision"/>
    <w:hidden/>
    <w:uiPriority w:val="99"/>
    <w:unhideWhenUsed/>
    <w:rsid w:val="00003A89"/>
    <w:rPr>
      <w:rFonts w:ascii="Arial" w:eastAsia="Arial" w:hAnsi="Arial" w:cs="Arial"/>
      <w:snapToGrid w:val="0"/>
      <w:color w:val="000000"/>
      <w:sz w:val="21"/>
      <w:szCs w:val="21"/>
      <w:lang w:eastAsia="en-US"/>
    </w:rPr>
  </w:style>
  <w:style w:type="character" w:customStyle="1" w:styleId="a8">
    <w:name w:val="页脚 字符"/>
    <w:basedOn w:val="a0"/>
    <w:link w:val="a7"/>
    <w:uiPriority w:val="99"/>
    <w:rsid w:val="000C76F7"/>
    <w:rPr>
      <w:rFonts w:ascii="Arial" w:eastAsia="Arial" w:hAnsi="Arial" w:cs="Arial"/>
      <w:snapToGrid w:val="0"/>
      <w:color w:val="000000"/>
      <w:sz w:val="18"/>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54</Words>
  <Characters>311</Characters>
  <Application>Microsoft Office Word</Application>
  <DocSecurity>0</DocSecurity>
  <Lines>2</Lines>
  <Paragraphs>1</Paragraphs>
  <ScaleCrop>false</ScaleCrop>
  <Company/>
  <LinksUpToDate>false</LinksUpToDate>
  <CharactersWithSpaces>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姜坤</dc:creator>
  <cp:lastModifiedBy>Yang LI</cp:lastModifiedBy>
  <cp:revision>25</cp:revision>
  <dcterms:created xsi:type="dcterms:W3CDTF">2024-10-16T11:37:00Z</dcterms:created>
  <dcterms:modified xsi:type="dcterms:W3CDTF">2025-11-18T07:05:00Z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2025-05-20T11:35:08Z</vt:filetime>
  </property>
  <property fmtid="{D5CDD505-2E9C-101B-9397-08002B2CF9AE}" pid="4" name="KSOProductBuildVer">
    <vt:lpwstr>2052-12.1.0.22529</vt:lpwstr>
  </property>
  <property fmtid="{D5CDD505-2E9C-101B-9397-08002B2CF9AE}" pid="5" name="ICV">
    <vt:lpwstr>D38054016E03F4A31D202C68F8C38FD8_43</vt:lpwstr>
  </property>
  <property fmtid="{D5CDD505-2E9C-101B-9397-08002B2CF9AE}" pid="6" name="KSOTemplateDocerSaveRecord">
    <vt:lpwstr>eyJoZGlkIjoiN2E0M2ZkYmUxY2I3NDM0YzBhY2RmYTNjMTk4MjhjNjMiLCJ1c2VySWQiOiIxOTk5NDQxOTYifQ==</vt:lpwstr>
  </property>
</Properties>
</file>